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e1ad9c31f65b597bd757e9290fdb7d69902ddb3"/>
    <w:p>
      <w:pPr>
        <w:pStyle w:val="Heading1"/>
      </w:pPr>
      <w:r>
        <w:t xml:space="preserve">Access (E-Warrior App) — Functional Design Rundown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Spring Boot + JdbcTemplate (MySQL), self-hosted on internal servers</w:t>
      </w:r>
    </w:p>
    <w:p>
      <w:pPr>
        <w:pStyle w:val="BodyText"/>
      </w:pPr>
      <w:r>
        <w:t xml:space="preserve">Companion to the API reference — how each flow works, layer by layer, and why the design is shaped the way it is.</w:t>
      </w:r>
    </w:p>
    <w:p>
      <w:r>
        <w:pict>
          <v:rect style="width:0;height:1.5pt" o:hralign="center" o:hrstd="t" o:hr="t"/>
        </w:pict>
      </w:r>
    </w:p>
    <w:bookmarkStart w:id="20" w:name="layer-structure"/>
    <w:p>
      <w:pPr>
        <w:pStyle w:val="Heading2"/>
      </w:pPr>
      <w:r>
        <w:t xml:space="preserve">1. Layer Structure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Filter ]        JwtAuthenticationFilter — validates token, populates SecurityContext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Controller ]    Binds request, returns a DTO. No business logic.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Service ]       Business rules, authorization decisions, orchestration.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 Repository ]    JdbcTemplate SQL. No business logic, no DTO knowledge.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rPr>
          <w:bCs/>
          <w:b/>
        </w:rPr>
        <w:t xml:space="preserve">Packages</w:t>
      </w:r>
    </w:p>
    <w:p>
      <w:pPr>
        <w:pStyle w:val="SourceCode"/>
      </w:pPr>
      <w:r>
        <w:rPr>
          <w:rStyle w:val="VerbatimChar"/>
        </w:rPr>
        <w:t xml:space="preserve">com.accessbank.ewarrior</w:t>
      </w:r>
      <w:r>
        <w:br/>
      </w:r>
      <w:r>
        <w:rPr>
          <w:rStyle w:val="VerbatimChar"/>
        </w:rPr>
        <w:t xml:space="preserve">├── config/          SecurityConfig, AccessProperties, SeedAdminRunner</w:t>
      </w:r>
      <w:r>
        <w:br/>
      </w:r>
      <w:r>
        <w:rPr>
          <w:rStyle w:val="VerbatimChar"/>
        </w:rPr>
        <w:t xml:space="preserve">├── security/        JwtAuthenticationFilter, JwtService, TokenDenylistRepository,</w:t>
      </w:r>
      <w:r>
        <w:br/>
      </w:r>
      <w:r>
        <w:rPr>
          <w:rStyle w:val="VerbatimChar"/>
        </w:rPr>
        <w:t xml:space="preserve">│                     CurrentUser, SecurityContextHelper</w:t>
      </w:r>
      <w:r>
        <w:br/>
      </w:r>
      <w:r>
        <w:rPr>
          <w:rStyle w:val="VerbatimChar"/>
        </w:rPr>
        <w:t xml:space="preserve">├── auth/            AuthenticationProvider, LocalAuthenticationProvider (dev),</w:t>
      </w:r>
      <w:r>
        <w:br/>
      </w:r>
      <w:r>
        <w:rPr>
          <w:rStyle w:val="VerbatimChar"/>
        </w:rPr>
        <w:t xml:space="preserve">│                     ActiveDirectoryAuthenticationProvider (prod), AuthService</w:t>
      </w:r>
      <w:r>
        <w:br/>
      </w:r>
      <w:r>
        <w:rPr>
          <w:rStyle w:val="VerbatimChar"/>
        </w:rPr>
        <w:t xml:space="preserve">├── storage/         FileStorageService</w:t>
      </w:r>
      <w:r>
        <w:br/>
      </w:r>
      <w:r>
        <w:rPr>
          <w:rStyle w:val="VerbatimChar"/>
        </w:rPr>
        <w:t xml:space="preserve">├── audit/           AuditAction, AuditService, AuditQueryController</w:t>
      </w:r>
      <w:r>
        <w:br/>
      </w:r>
      <w:r>
        <w:rPr>
          <w:rStyle w:val="VerbatimChar"/>
        </w:rPr>
        <w:t xml:space="preserve">├── collaborator/    Collaborator + repository/service/controller</w:t>
      </w:r>
      <w:r>
        <w:br/>
      </w:r>
      <w:r>
        <w:rPr>
          <w:rStyle w:val="VerbatimChar"/>
        </w:rPr>
        <w:t xml:space="preserve">├── card/            CardService, CardController</w:t>
      </w:r>
      <w:r>
        <w:br/>
      </w:r>
      <w:r>
        <w:rPr>
          <w:rStyle w:val="VerbatimChar"/>
        </w:rPr>
        <w:t xml:space="preserve">├── qr/              QrCodeService, QrCodeController</w:t>
      </w:r>
      <w:r>
        <w:br/>
      </w:r>
      <w:r>
        <w:rPr>
          <w:rStyle w:val="VerbatimChar"/>
        </w:rPr>
        <w:t xml:space="preserve">├── product/         Product + repository/service/controller</w:t>
      </w:r>
      <w:r>
        <w:br/>
      </w:r>
      <w:r>
        <w:rPr>
          <w:rStyle w:val="VerbatimChar"/>
        </w:rPr>
        <w:t xml:space="preserve">├── booklet/         BookletService, BookletController</w:t>
      </w:r>
      <w:r>
        <w:br/>
      </w:r>
      <w:r>
        <w:rPr>
          <w:rStyle w:val="VerbatimChar"/>
        </w:rPr>
        <w:t xml:space="preserve">└── publiccard/      PublicCardController — the unauthenticated /c/{id} route</w:t>
      </w:r>
    </w:p>
    <w:p>
      <w:pPr>
        <w:pStyle w:val="FirstParagraph"/>
      </w:pPr>
      <w:r>
        <w:rPr>
          <w:bCs/>
          <w:b/>
        </w:rPr>
        <w:t xml:space="preserve">Three tables, not eight.</w:t>
      </w:r>
      <w:r>
        <w:t xml:space="preserve"> </w:t>
      </w:r>
      <w:r>
        <w:t xml:space="preserve">Card and QR fields live on</w:t>
      </w:r>
      <w:r>
        <w:t xml:space="preserve"> </w:t>
      </w:r>
      <w:r>
        <w:rPr>
          <w:rStyle w:val="VerbatimChar"/>
        </w:rPr>
        <w:t xml:space="preserve">Collaborator</w:t>
      </w:r>
      <w:r>
        <w:t xml:space="preserve">; approval state lives on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; the booklet is one row. There is no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QRcodes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ProductList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ActiveList</w:t>
      </w:r>
      <w:r>
        <w:t xml:space="preserve"> </w:t>
      </w:r>
      <w:r>
        <w:t xml:space="preserve">table. Nothing in the system has a one-to-many relationship that needed splitting out.</w:t>
      </w:r>
    </w:p>
    <w:p>
      <w:pPr>
        <w:pStyle w:val="BodyText"/>
      </w:pPr>
      <w:r>
        <w:rPr>
          <w:bCs/>
          <w:b/>
        </w:rPr>
        <w:t xml:space="preserve">Models are plain records; there is no JPA.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RowMapper</w:t>
      </w:r>
      <w:r>
        <w:t xml:space="preserve"> </w:t>
      </w:r>
      <w:r>
        <w:t xml:space="preserve">in each repository maps columns to fields explicitly. One mapper constant per table, reused by every query in that repository — that convention is what keeps the class and the table in agreement without an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annotation doing it automatically.</w:t>
      </w:r>
    </w:p>
    <w:p>
      <w:r>
        <w:pict>
          <v:rect style="width:0;height:1.5pt" o:hralign="center" o:hrstd="t" o:hr="t"/>
        </w:pict>
      </w:r>
    </w:p>
    <w:bookmarkEnd w:id="20"/>
    <w:bookmarkStart w:id="25" w:name="authentication"/>
    <w:p>
      <w:pPr>
        <w:pStyle w:val="Heading2"/>
      </w:pPr>
      <w:r>
        <w:t xml:space="preserve">2. Authentication</w:t>
      </w:r>
    </w:p>
    <w:bookmarkStart w:id="21" w:name="account-creation-linking-an-ad-account"/>
    <w:p>
      <w:pPr>
        <w:pStyle w:val="Heading3"/>
      </w:pPr>
      <w:r>
        <w:t xml:space="preserve">2.1 Account creation — linking an AD account</w:t>
      </w:r>
    </w:p>
    <w:p>
      <w:pPr>
        <w:pStyle w:val="FirstParagraph"/>
      </w:pPr>
      <w:r>
        <w:t xml:space="preserve">No self-registration, no passwords. A collab admin links an existing AD account to a collaborator record; that link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grant of access.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must hold</w:t>
            </w:r>
            <w:r>
              <w:t xml:space="preserve"> </w:t>
            </w:r>
            <w:r>
              <w:rPr>
                <w:rStyle w:val="VerbatimChar"/>
              </w:rPr>
              <w:t xml:space="preserve">IsCollaboratorAdmin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IsProductAdmin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either admin flag is being set on the new record, caller must additionally hold</w:t>
            </w:r>
            <w:r>
              <w:t xml:space="preserve"> </w:t>
            </w:r>
            <w:r>
              <w:rPr>
                <w:rStyle w:val="VerbatimChar"/>
              </w:rPr>
              <w:t xml:space="preserve">IsProductAdmin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existsByAdObjectGuid(guid)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already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GUID still resolves in AD →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if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Collaborator (..., AdObjectGuid, IsActive = true, CreatedBy)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AdObjectGuid</w:t>
      </w:r>
      <w:r>
        <w:rPr>
          <w:bCs/>
          <w:b/>
        </w:rPr>
        <w:t xml:space="preserve"> </w:t>
      </w:r>
      <w:r>
        <w:rPr>
          <w:bCs/>
          <w:b/>
        </w:rPr>
        <w:t xml:space="preserve">and not the username.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 </w:t>
      </w:r>
      <w:r>
        <w:t xml:space="preserve">both change when someone’s name changes — a marriage, a corrected spelling. Match on either and the collaborator silently cannot log in while the row still looks correct.</w:t>
      </w:r>
      <w:r>
        <w:t xml:space="preserve"> </w:t>
      </w:r>
      <w:r>
        <w:rPr>
          <w:rStyle w:val="VerbatimChar"/>
        </w:rPr>
        <w:t xml:space="preserve">objectGUID</w:t>
      </w:r>
      <w:r>
        <w:t xml:space="preserve"> </w:t>
      </w:r>
      <w:r>
        <w:t xml:space="preserve">is immutable for the life of the account.</w:t>
      </w:r>
      <w:r>
        <w:t xml:space="preserve"> </w:t>
      </w:r>
      <w:r>
        <w:rPr>
          <w:rStyle w:val="VerbatimChar"/>
        </w:rPr>
        <w:t xml:space="preserve">AdUserPrincipalName</w:t>
      </w:r>
      <w:r>
        <w:t xml:space="preserve"> </w:t>
      </w:r>
      <w:r>
        <w:t xml:space="preserve">is cached for display only and is never used to match.</w:t>
      </w:r>
    </w:p>
    <w:p>
      <w:pPr>
        <w:pStyle w:val="BodyText"/>
      </w:pPr>
      <w:r>
        <w:rPr>
          <w:bCs/>
          <w:b/>
        </w:rPr>
        <w:t xml:space="preserve">Why step 2 exists.</w:t>
      </w:r>
      <w:r>
        <w:t xml:space="preserve"> </w:t>
      </w:r>
      <w:r>
        <w:t xml:space="preserve">Without it a collab admin could edit their own record and set</w:t>
      </w:r>
      <w:r>
        <w:t xml:space="preserve"> </w:t>
      </w:r>
      <w:r>
        <w:rPr>
          <w:rStyle w:val="VerbatimChar"/>
        </w:rPr>
        <w:t xml:space="preserve">IsProductAdmin = true</w:t>
      </w:r>
      <w:r>
        <w:t xml:space="preserve"> </w:t>
      </w:r>
      <w:r>
        <w:t xml:space="preserve">— privilege escalation through the one door account-management endpoints leave open by default.</w:t>
      </w:r>
    </w:p>
    <w:bookmarkEnd w:id="21"/>
    <w:bookmarkStart w:id="22" w:name="login-bind-against-ad"/>
    <w:p>
      <w:pPr>
        <w:pStyle w:val="Heading3"/>
      </w:pPr>
      <w:r>
        <w:t xml:space="preserve">2.2 Login — bind against 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LDAPS bind to the domain controller with the submitted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fails →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. The password is discarded — never logged, cached, or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objectGUID</w:t>
            </w:r>
            <w:r>
              <w:t xml:space="preserve"> </w:t>
            </w:r>
            <w:r>
              <w:t xml:space="preserve">from the directory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Collaborator WHERE AdObjectGuid =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row →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(valid employee, not enrolled in the platform)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 = 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JWT with claims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isProductAdmin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isCollaboratorAdmin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AD owns now:</w:t>
      </w:r>
      <w:r>
        <w:t xml:space="preserve"> </w:t>
      </w:r>
      <w:r>
        <w:t xml:space="preserve">password policy, complexity, expiry, lockout, reset. No password column, no BCrypt, no reset flow anywhere in this codebase.</w:t>
      </w:r>
    </w:p>
    <w:p>
      <w:pPr>
        <w:pStyle w:val="BodyText"/>
      </w:pPr>
      <w:r>
        <w:rPr>
          <w:bCs/>
          <w:b/>
        </w:rPr>
        <w:t xml:space="preserve">What it costs:</w:t>
      </w:r>
      <w:r>
        <w:t xml:space="preserve"> </w:t>
      </w:r>
      <w:r>
        <w:t xml:space="preserve">login depends on the domain controller being reachable. Short connection timeouts, a connection pool rather than per-request binds, LDAPS not LDAP — a plain bind sends the password in cleartext, which is a finding even on an internal network.</w:t>
      </w:r>
    </w:p>
    <w:bookmarkEnd w:id="22"/>
    <w:bookmarkStart w:id="23" w:name="every-request-afterwards"/>
    <w:p>
      <w:pPr>
        <w:pStyle w:val="Heading3"/>
      </w:pPr>
      <w:r>
        <w:t xml:space="preserve">2.3 Every request afterwards</w:t>
      </w:r>
    </w:p>
    <w:p>
      <w:pPr>
        <w:pStyle w:val="FirstParagraph"/>
      </w:pP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verifies the signature and expiry, checks the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RevokedTokens</w:t>
      </w:r>
      <w:r>
        <w:t xml:space="preserve">, then puts a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(holding both admin flags) into the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. Any failure leaves the request anonymous; the filter never writes a response itself.</w:t>
      </w:r>
    </w:p>
    <w:p>
      <w:pPr>
        <w:pStyle w:val="BodyText"/>
      </w:pPr>
      <w:r>
        <w:t xml:space="preserve">Services then call</w:t>
      </w:r>
      <w:r>
        <w:t xml:space="preserve"> </w:t>
      </w:r>
      <w:r>
        <w:rPr>
          <w:rStyle w:val="VerbatimChar"/>
        </w:rPr>
        <w:t xml:space="preserve">security.requireProductAdmin()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.requireCollaboratorAdmin()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.requireSelfOrCollaboratorAdmin(id)</w:t>
      </w:r>
      <w:r>
        <w:t xml:space="preserve"> </w:t>
      </w:r>
      <w:r>
        <w:t xml:space="preserve">rather than re-parsing anything.</w:t>
      </w:r>
    </w:p>
    <w:bookmarkEnd w:id="23"/>
    <w:bookmarkStart w:id="24" w:name="logout"/>
    <w:p>
      <w:pPr>
        <w:pStyle w:val="Heading3"/>
      </w:pPr>
      <w:r>
        <w:t xml:space="preserve">2.4 Logout</w:t>
      </w:r>
    </w:p>
    <w:p>
      <w:pPr>
        <w:pStyle w:val="FirstParagraph"/>
      </w:pPr>
      <w:r>
        <w:t xml:space="preserve">JWTs are stateless, so the server cannot un-issue one. Logout writes the token’s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RevokedTokens</w:t>
      </w:r>
      <w:r>
        <w:t xml:space="preserve">; a nightly job deletes expired rows so the table stays small.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he-card"/>
    <w:p>
      <w:pPr>
        <w:pStyle w:val="Heading2"/>
      </w:pPr>
      <w:r>
        <w:t xml:space="preserve">3. The Card</w:t>
      </w:r>
    </w:p>
    <w:p>
      <w:pPr>
        <w:pStyle w:val="FirstParagraph"/>
      </w:pPr>
      <w:r>
        <w:rPr>
          <w:bCs/>
          <w:b/>
        </w:rPr>
        <w:t xml:space="preserve">The server does not render the card.</w:t>
      </w:r>
      <w:r>
        <w:t xml:space="preserve"> </w:t>
      </w:r>
      <w:r>
        <w:t xml:space="preserve">The front end builds it as a div and converts it to a PNG (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dom-to-image</w:t>
      </w:r>
      <w:r>
        <w:t xml:space="preserve">), then uploads the blob. This keeps image libraries and fonts off the backend.</w:t>
      </w:r>
    </w:p>
    <w:p>
      <w:pPr>
        <w:pStyle w:val="BodyText"/>
      </w:pPr>
      <w:r>
        <w:rPr>
          <w:rStyle w:val="VerbatimChar"/>
        </w:rPr>
        <w:t xml:space="preserve">CardPath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CardIssueDate</w:t>
      </w:r>
      <w:r>
        <w:t xml:space="preserve"> </w:t>
      </w:r>
      <w:r>
        <w:t xml:space="preserve">are columns on</w:t>
      </w:r>
      <w:r>
        <w:t xml:space="preserve"> </w:t>
      </w:r>
      <w:r>
        <w:rPr>
          <w:rStyle w:val="VerbatimChar"/>
        </w:rPr>
        <w:t xml:space="preserve">Collaborator</w:t>
      </w:r>
      <w:r>
        <w:t xml:space="preserve"> </w:t>
      </w:r>
      <w:r>
        <w:t xml:space="preserve">— one card per person, so a separate table would exist only to hold a foreign key back to a row it can never have twice.</w:t>
      </w:r>
    </w:p>
    <w:bookmarkStart w:id="26" w:name="upload-the-ordering-is-the-whole-trick"/>
    <w:p>
      <w:pPr>
        <w:pStyle w:val="Heading3"/>
      </w:pPr>
      <w:r>
        <w:t xml:space="preserve">Upload — the ordering is the whole trick</w:t>
      </w:r>
    </w:p>
    <w:p>
      <w:pPr>
        <w:numPr>
          <w:ilvl w:val="0"/>
          <w:numId w:val="1001"/>
        </w:numPr>
        <w:pStyle w:val="Compact"/>
      </w:pPr>
      <w:r>
        <w:t xml:space="preserve">Validate magic bytes (PNG or JPEG). Not the extension, not the declared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— both are client-controlled.</w:t>
      </w:r>
    </w:p>
    <w:p>
      <w:pPr>
        <w:numPr>
          <w:ilvl w:val="0"/>
          <w:numId w:val="1001"/>
        </w:numPr>
        <w:pStyle w:val="Compact"/>
      </w:pPr>
      <w:r>
        <w:t xml:space="preserve">Write the new file to</w:t>
      </w:r>
      <w:r>
        <w:t xml:space="preserve"> </w:t>
      </w:r>
      <w:r>
        <w:rPr>
          <w:rStyle w:val="VerbatimChar"/>
        </w:rPr>
        <w:t xml:space="preserve">cards/{collaboratorId}_{timestamp}.png</w:t>
      </w:r>
      <w:r>
        <w:t xml:space="preserve">.</w:t>
      </w:r>
      <w:r>
        <w:t xml:space="preserve"> </w:t>
      </w:r>
      <w:r>
        <w:rPr>
          <w:bCs/>
          <w:b/>
        </w:rPr>
        <w:t xml:space="preserve">Before any database work.</w:t>
      </w:r>
    </w:p>
    <w:p>
      <w:pPr>
        <w:numPr>
          <w:ilvl w:val="0"/>
          <w:numId w:val="1001"/>
        </w:numPr>
        <w:pStyle w:val="Compact"/>
      </w:pPr>
      <w:r>
        <w:t xml:space="preserve">Read the existing</w:t>
      </w:r>
      <w:r>
        <w:t xml:space="preserve"> </w:t>
      </w:r>
      <w:r>
        <w:rPr>
          <w:rStyle w:val="VerbatimChar"/>
        </w:rPr>
        <w:t xml:space="preserve">CardPath</w:t>
      </w:r>
      <w:r>
        <w:t xml:space="preserve">, if any.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UPDATE Collaborator SET CardPath = ?, CardIssueDate = NOW()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</w:t>
      </w:r>
      <w:r>
        <w:t xml:space="preserve"> </w:t>
      </w:r>
      <w:r>
        <w:t xml:space="preserve">the update succeeds, delete the old file.</w:t>
      </w:r>
    </w:p>
    <w:p>
      <w:pPr>
        <w:pStyle w:val="FirstParagraph"/>
      </w:pPr>
      <w:r>
        <w:t xml:space="preserve">If step 2 fails, nothing in the database changed. If step 5 fails, you have an orphaned file — wasted bytes, nothing broken. The reverse order gives you a row pointing at a file that doesn’t exist, which is a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for a real user and needs manual repair.</w:t>
      </w:r>
    </w:p>
    <w:p>
      <w:pPr>
        <w:pStyle w:val="BlockText"/>
      </w:pPr>
      <w:r>
        <w:t xml:space="preserve">The schema has no</w:t>
      </w:r>
      <w:r>
        <w:t xml:space="preserve"> </w:t>
      </w:r>
      <w:r>
        <w:rPr>
          <w:rStyle w:val="VerbatimChar"/>
        </w:rPr>
        <w:t xml:space="preserve">CardContentType</w:t>
      </w:r>
      <w:r>
        <w:t xml:space="preserve"> </w:t>
      </w:r>
      <w:r>
        <w:t xml:space="preserve">column, so the content type is derived from the stored file extension on the way out. Keep the extension meaningful when generating the filename — it is now load-bearing.</w:t>
      </w:r>
    </w:p>
    <w:bookmarkEnd w:id="26"/>
    <w:bookmarkStart w:id="27" w:name="download"/>
    <w:p>
      <w:pPr>
        <w:pStyle w:val="Heading3"/>
      </w:pPr>
      <w:r>
        <w:t xml:space="preserve">Download</w:t>
      </w:r>
    </w:p>
    <w:p>
      <w:pPr>
        <w:pStyle w:val="FirstParagraph"/>
      </w:pPr>
      <w:r>
        <w:t xml:space="preserve">Authorization check, then</w:t>
      </w:r>
      <w:r>
        <w:t xml:space="preserve"> </w:t>
      </w:r>
      <w:r>
        <w:rPr>
          <w:rStyle w:val="VerbatimChar"/>
        </w:rPr>
        <w:t xml:space="preserve">FileStorageService.resolve(path)</w:t>
      </w:r>
      <w:r>
        <w:t xml:space="preserve">: join to the storage root, canonicalise, and assert the result is still inside the root before opening. Then stream it.</w:t>
      </w:r>
    </w:p>
    <w:p>
      <w:pPr>
        <w:pStyle w:val="BodyText"/>
      </w:pPr>
      <w:r>
        <w:rPr>
          <w:bCs/>
          <w:b/>
        </w:rPr>
        <w:t xml:space="preserve">The path never leaves the server.</w:t>
      </w:r>
      <w:r>
        <w:t xml:space="preserve"> </w:t>
      </w:r>
      <w:r>
        <w:t xml:space="preserve">Clients address cards by collaborator ID. An endpoint that opened a client-supplied path would be a directory traversal.</w:t>
      </w:r>
    </w:p>
    <w:bookmarkEnd w:id="27"/>
    <w:bookmarkStart w:id="28" w:name="invalidation"/>
    <w:p>
      <w:pPr>
        <w:pStyle w:val="Heading3"/>
      </w:pPr>
      <w:r>
        <w:t xml:space="preserve">Invalidation</w:t>
      </w:r>
    </w:p>
    <w:p>
      <w:pPr>
        <w:pStyle w:val="FirstParagraph"/>
      </w:pPr>
      <w:r>
        <w:t xml:space="preserve">Any admin update touching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CardPath</w:t>
      </w:r>
      <w:r>
        <w:t xml:space="preserve"> </w:t>
      </w:r>
      <w:r>
        <w:t xml:space="preserve">and deletes the file, because the rendered image was built from the old values.</w:t>
      </w:r>
      <w:r>
        <w:t xml:space="preserve"> </w:t>
      </w:r>
      <w:r>
        <w:rPr>
          <w:rStyle w:val="VerbatimChar"/>
        </w:rPr>
        <w:t xml:space="preserve">DELETE /api/collaborators/{id}/card</w:t>
      </w:r>
      <w:r>
        <w:t xml:space="preserve"> </w:t>
      </w:r>
      <w:r>
        <w:t xml:space="preserve">does the same on demand — useful after a branding change, where the data is fine but every card is stale.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he-qr-code"/>
    <w:p>
      <w:pPr>
        <w:pStyle w:val="Heading2"/>
      </w:pPr>
      <w:r>
        <w:t xml:space="preserve">4. The QR Code</w:t>
      </w:r>
    </w:p>
    <w:p>
      <w:pPr>
        <w:pStyle w:val="FirstParagraph"/>
      </w:pPr>
      <w:r>
        <w:t xml:space="preserve">Generated</w:t>
      </w:r>
      <w:r>
        <w:t xml:space="preserve"> </w:t>
      </w:r>
      <w:r>
        <w:rPr>
          <w:bCs/>
          <w:b/>
        </w:rPr>
        <w:t xml:space="preserve">server-side</w:t>
      </w:r>
      <w:r>
        <w:t xml:space="preserve">, unlike the card — ZXing is small and has no font dependencies.</w:t>
      </w:r>
    </w:p>
    <w:p>
      <w:pPr>
        <w:numPr>
          <w:ilvl w:val="0"/>
          <w:numId w:val="1002"/>
        </w:numPr>
        <w:pStyle w:val="Compact"/>
      </w:pPr>
      <w:r>
        <w:t xml:space="preserve">Build the payload URL:</w:t>
      </w:r>
      <w:r>
        <w:t xml:space="preserve"> </w:t>
      </w:r>
      <w:r>
        <w:rPr>
          <w:rStyle w:val="VerbatimChar"/>
        </w:rPr>
        <w:t xml:space="preserve">{base-url}/c/{collaboratorId}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QRCodeWriter.encode(url, QR_CODE, 512, 512)</w:t>
      </w:r>
      <w:r>
        <w:t xml:space="preserve"> </w:t>
      </w:r>
      <w:r>
        <w:t xml:space="preserve">→ PNG bytes.</w:t>
      </w:r>
    </w:p>
    <w:p>
      <w:pPr>
        <w:numPr>
          <w:ilvl w:val="0"/>
          <w:numId w:val="1002"/>
        </w:numPr>
        <w:pStyle w:val="Compact"/>
      </w:pPr>
      <w:r>
        <w:t xml:space="preserve">Write to</w:t>
      </w:r>
      <w:r>
        <w:t xml:space="preserve"> </w:t>
      </w:r>
      <w:r>
        <w:rPr>
          <w:rStyle w:val="VerbatimChar"/>
        </w:rPr>
        <w:t xml:space="preserve">qrcodes/{collaboratorId}_{timestamp}.png</w:t>
      </w:r>
      <w:r>
        <w:t xml:space="preserve">, store the path, delete the old file after.</w:t>
      </w:r>
    </w:p>
    <w:p>
      <w:pPr>
        <w:pStyle w:val="FirstParagraph"/>
      </w:pPr>
      <w:r>
        <w:rPr>
          <w:bCs/>
          <w:b/>
        </w:rPr>
        <w:t xml:space="preserve">Why the QR encodes a URL and not the contact data.</w:t>
      </w:r>
      <w:r>
        <w:t xml:space="preserve"> </w:t>
      </w:r>
      <w:r>
        <w:t xml:space="preserve">If it held the vCard directly, a printed code would be frozen forever — a phone number change would mean reissuing every one. A URL stays valid because the page behind it always reflects the current row.</w:t>
      </w:r>
    </w:p>
    <w:bookmarkStart w:id="30" w:name="the-scan-counter"/>
    <w:p>
      <w:pPr>
        <w:pStyle w:val="Heading3"/>
      </w:pPr>
      <w:r>
        <w:t xml:space="preserve">The scan counter</w:t>
      </w:r>
    </w:p>
    <w:p>
      <w:pPr>
        <w:pStyle w:val="FirstParagraph"/>
      </w:pPr>
      <w:r>
        <w:rPr>
          <w:rStyle w:val="VerbatimChar"/>
        </w:rPr>
        <w:t xml:space="preserve">Scans</w:t>
      </w:r>
      <w:r>
        <w:t xml:space="preserve"> </w:t>
      </w:r>
      <w:r>
        <w:t xml:space="preserve">lives on</w:t>
      </w:r>
      <w:r>
        <w:t xml:space="preserve"> </w:t>
      </w:r>
      <w:r>
        <w:rPr>
          <w:rStyle w:val="VerbatimChar"/>
        </w:rPr>
        <w:t xml:space="preserve">Collaborator</w:t>
      </w:r>
      <w:r>
        <w:t xml:space="preserve"> </w:t>
      </w:r>
      <w:r>
        <w:t xml:space="preserve">and is incremented by the public route, not by the QR endpoints: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Collaborator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Scans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CollaboratorID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One atomic statement, so concurrent scans never lose a count — not a read-modify-write in Java.</w:t>
      </w:r>
    </w:p>
    <w:bookmarkEnd w:id="30"/>
    <w:bookmarkStart w:id="31" w:name="the-public-page"/>
    <w:p>
      <w:pPr>
        <w:pStyle w:val="Heading3"/>
      </w:pPr>
      <w:r>
        <w:t xml:space="preserve">The public page</w:t>
      </w:r>
    </w:p>
    <w:p>
      <w:pPr>
        <w:pStyle w:val="FirstParagraph"/>
      </w:pPr>
      <w:r>
        <w:rPr>
          <w:rStyle w:val="VerbatimChar"/>
        </w:rPr>
        <w:t xml:space="preserve">/c/{id}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unauthenticated and reachable from outside the bank network</w:t>
      </w:r>
      <w:r>
        <w:t xml:space="preserve"> </w:t>
      </w:r>
      <w:r>
        <w:t xml:space="preserve">— the point is that a client can scan it. That makes it the only public surface in the system, so: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 must check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IsActive</w:t>
      </w:r>
      <w:r>
        <w:rPr>
          <w:bCs/>
          <w:b/>
        </w:rPr>
        <w:t xml:space="preserve">.</w:t>
      </w:r>
      <w:r>
        <w:t xml:space="preserve"> </w:t>
      </w:r>
      <w:r>
        <w:t xml:space="preserve">AD disablement stops a leaver logging in, but this route never talks to AD. Without the check, a departed employee’s card stays online indefinitely.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 must be rate-limited by IP</w:t>
      </w:r>
      <w:r>
        <w:t xml:space="preserve"> </w:t>
      </w:r>
      <w:r>
        <w:t xml:space="preserve">at the reverse proxy — it is the one route where an outsider can drive load and inflate a counter.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 returns only what belongs on a business card.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AdObjectGuid</w:t>
      </w:r>
      <w:r>
        <w:t xml:space="preserve">, never an admin flag.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oducts"/>
    <w:p>
      <w:pPr>
        <w:pStyle w:val="Heading2"/>
      </w:pPr>
      <w:r>
        <w:t xml:space="preserve">5. Products</w:t>
      </w:r>
    </w:p>
    <w:bookmarkStart w:id="33" w:name="category-is-a-text-column"/>
    <w:p>
      <w:pPr>
        <w:pStyle w:val="Heading3"/>
      </w:pPr>
      <w:r>
        <w:t xml:space="preserve">5.1 Category is a text column</w:t>
      </w:r>
    </w:p>
    <w:p>
      <w:pPr>
        <w:pStyle w:val="FirstParagraph"/>
      </w:pPr>
      <w:r>
        <w:rPr>
          <w:rStyle w:val="VerbatimChar"/>
        </w:rPr>
        <w:t xml:space="preserve">Product.Category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not a foreign key to a category table.</w:t>
      </w:r>
      <w:r>
        <w:t xml:space="preserve"> </w:t>
      </w:r>
      <w:r>
        <w:rPr>
          <w:rStyle w:val="VerbatimChar"/>
        </w:rPr>
        <w:t xml:space="preserve">GET /api/products/categories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SELECT DISTINCT Category</w:t>
      </w:r>
      <w:r>
        <w:t xml:space="preserve"> </w:t>
      </w:r>
      <w:r>
        <w:t xml:space="preserve">— the values currently in use, not a managed list.</w:t>
      </w:r>
    </w:p>
    <w:p>
      <w:pPr>
        <w:pStyle w:val="BodyText"/>
      </w:pPr>
      <w:r>
        <w:t xml:space="preserve">The trade-off worth knowing: nothing stops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Saving</w:t>
      </w:r>
      <w:r>
        <w:t xml:space="preserve">”</w:t>
      </w:r>
      <w:r>
        <w:t xml:space="preserve"> </w:t>
      </w:r>
      <w:r>
        <w:t xml:space="preserve">from becoming three separate categories in the app’s UI. Two cheap mitigations, worth doing at the start rather than after a cleanup:</w:t>
      </w:r>
    </w:p>
    <w:p>
      <w:pPr>
        <w:numPr>
          <w:ilvl w:val="0"/>
          <w:numId w:val="1004"/>
        </w:numPr>
        <w:pStyle w:val="Compact"/>
      </w:pPr>
      <w:r>
        <w:t xml:space="preserve">Normalise on write — store what the admin typed, but match and group case-insensitively.</w:t>
      </w:r>
    </w:p>
    <w:p>
      <w:pPr>
        <w:numPr>
          <w:ilvl w:val="0"/>
          <w:numId w:val="1004"/>
        </w:numPr>
        <w:pStyle w:val="Compact"/>
      </w:pPr>
      <w:r>
        <w:t xml:space="preserve">Have the admin UI offer the existing distinct values as suggestions rather than a free text box, so the common path reuses an exact string.</w:t>
      </w:r>
    </w:p>
    <w:p>
      <w:pPr>
        <w:pStyle w:val="FirstParagraph"/>
      </w:pPr>
      <w:r>
        <w:t xml:space="preserve">Display order is alphabetical, since there is no</w:t>
      </w:r>
      <w:r>
        <w:t xml:space="preserve"> </w:t>
      </w:r>
      <w:r>
        <w:rPr>
          <w:rStyle w:val="VerbatimChar"/>
        </w:rPr>
        <w:t xml:space="preserve">DisplayOrder</w:t>
      </w:r>
      <w:r>
        <w:t xml:space="preserve"> </w:t>
      </w:r>
      <w:r>
        <w:t xml:space="preserve">column. If the business wants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 </w:t>
      </w:r>
      <w:r>
        <w:t xml:space="preserve">above</w:t>
      </w:r>
      <w:r>
        <w:t xml:space="preserve"> </w:t>
      </w:r>
      <w:r>
        <w:t xml:space="preserve">“</w:t>
      </w:r>
      <w:r>
        <w:t xml:space="preserve">Insurance</w:t>
      </w:r>
      <w:r>
        <w:t xml:space="preserve">”</w:t>
      </w:r>
      <w:r>
        <w:t xml:space="preserve"> </w:t>
      </w:r>
      <w:r>
        <w:t xml:space="preserve">regardless of alphabet, that needs either a column or a hardcoded order list.</w:t>
      </w:r>
    </w:p>
    <w:bookmarkEnd w:id="33"/>
    <w:bookmarkStart w:id="34" w:name="listing"/>
    <w:p>
      <w:pPr>
        <w:pStyle w:val="Heading3"/>
      </w:pPr>
      <w:r>
        <w:t xml:space="preserve">5.2 Listing</w:t>
      </w:r>
    </w:p>
    <w:p>
      <w:pPr>
        <w:pStyle w:val="FirstParagraph"/>
      </w:pPr>
      <w:r>
        <w:t xml:space="preserve">One query, grouped in the service rather than the client: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ProductID, Title, Description,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State,</w:t>
      </w:r>
      <w:r>
        <w:br/>
      </w:r>
      <w:r>
        <w:rPr>
          <w:rStyle w:val="NormalTok"/>
        </w:rPr>
        <w:t xml:space="preserve">       (DocumentPath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hasDocument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IsRetired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Title</w:t>
      </w:r>
    </w:p>
    <w:p>
      <w:pPr>
        <w:pStyle w:val="FirstParagraph"/>
      </w:pPr>
      <w:r>
        <w:t xml:space="preserve">The service folds flat rows into nested category objects. Documents are never inlined — that is a separate endpoint, so a list response stays small.</w:t>
      </w:r>
    </w:p>
    <w:bookmarkEnd w:id="34"/>
    <w:bookmarkStart w:id="35" w:name="documents"/>
    <w:p>
      <w:pPr>
        <w:pStyle w:val="Heading3"/>
      </w:pPr>
      <w:r>
        <w:t xml:space="preserve">5.3 Documents</w:t>
      </w:r>
    </w:p>
    <w:p>
      <w:pPr>
        <w:pStyle w:val="FirstParagraph"/>
      </w:pPr>
      <w:r>
        <w:t xml:space="preserve">One PDF per product, stored the same way as the card: file on disk, path in the row.</w:t>
      </w:r>
    </w:p>
    <w:p>
      <w:pPr>
        <w:numPr>
          <w:ilvl w:val="0"/>
          <w:numId w:val="1005"/>
        </w:numPr>
        <w:pStyle w:val="Compact"/>
      </w:pPr>
      <w:r>
        <w:t xml:space="preserve">Validate magic bytes start with</w:t>
      </w:r>
      <w:r>
        <w:t xml:space="preserve"> </w:t>
      </w:r>
      <w:r>
        <w:rPr>
          <w:rStyle w:val="VerbatimChar"/>
        </w:rPr>
        <w:t xml:space="preserve">%PDF-</w:t>
      </w:r>
      <w:r>
        <w:t xml:space="preserve">. A renamed executable passes an extension check, and this file gets handed to every collaborator’s device.</w:t>
      </w:r>
    </w:p>
    <w:p>
      <w:pPr>
        <w:numPr>
          <w:ilvl w:val="0"/>
          <w:numId w:val="1005"/>
        </w:numPr>
        <w:pStyle w:val="Compact"/>
      </w:pPr>
      <w:r>
        <w:t xml:space="preserve">Write to</w:t>
      </w:r>
      <w:r>
        <w:t xml:space="preserve"> </w:t>
      </w:r>
      <w:r>
        <w:rPr>
          <w:rStyle w:val="VerbatimChar"/>
        </w:rPr>
        <w:t xml:space="preserve">documents/{productId}_{uuid}.pdf</w:t>
      </w:r>
      <w:r>
        <w:t xml:space="preserve"> </w:t>
      </w:r>
      <w:r>
        <w:t xml:space="preserve">— the server generates the name.</w:t>
      </w:r>
    </w:p>
    <w:p>
      <w:pPr>
        <w:numPr>
          <w:ilvl w:val="0"/>
          <w:numId w:val="1005"/>
        </w:numPr>
        <w:pStyle w:val="Compact"/>
      </w:pPr>
      <w:r>
        <w:t xml:space="preserve">Store the path; delete the previous file after.</w:t>
      </w:r>
    </w:p>
    <w:p>
      <w:pPr>
        <w:pStyle w:val="Block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DocumentFilename</w:t>
      </w:r>
      <w:r>
        <w:t xml:space="preserve"> </w:t>
      </w:r>
      <w:r>
        <w:t xml:space="preserve">column, so the download name is derived from the product title, slugified. Sanitise whatever goes into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— a title containing a quote or newline breaks the header, and header injection is why that matters rather than cosmetics.</w:t>
      </w:r>
    </w:p>
    <w:p>
      <w:pPr>
        <w:pStyle w:val="FirstParagraph"/>
      </w:pPr>
      <w:r>
        <w:t xml:space="preserve">Product PDFs are meaningfully larger than card images, so give them their own size limit rather than one global multipart cap.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e-approval-workflow"/>
    <w:p>
      <w:pPr>
        <w:pStyle w:val="Heading2"/>
      </w:pPr>
      <w:r>
        <w:t xml:space="preserve">6. The Approval Workflow</w:t>
      </w:r>
    </w:p>
    <w:p>
      <w:pPr>
        <w:pStyle w:val="FirstParagraph"/>
      </w:pPr>
      <w:r>
        <w:t xml:space="preserve">There is no list or batch entity. Each product carries its own state:</w:t>
      </w:r>
    </w:p>
    <w:p>
      <w:pPr>
        <w:pStyle w:val="SourceCode"/>
      </w:pPr>
      <w:r>
        <w:rPr>
          <w:rStyle w:val="VerbatimChar"/>
        </w:rPr>
        <w:t xml:space="preserve">DRAFT → SUBMITTED → APPROVED</w:t>
      </w:r>
      <w:r>
        <w:br/>
      </w:r>
      <w:r>
        <w:rPr>
          <w:rStyle w:val="VerbatimChar"/>
        </w:rPr>
        <w:t xml:space="preserve">                  ↘ REJECTED</w:t>
      </w:r>
    </w:p>
    <w:p>
      <w:pPr>
        <w:pStyle w:val="FirstParagraph"/>
      </w:pPr>
      <w:r>
        <w:rPr>
          <w:bCs/>
          <w:b/>
        </w:rPr>
        <w:t xml:space="preserve">Submit</w:t>
      </w:r>
      <w:r>
        <w:t xml:space="preserve"> </w:t>
      </w:r>
      <w:r>
        <w:t xml:space="preserve">— caller must be</w:t>
      </w:r>
      <w:r>
        <w:t xml:space="preserve"> </w:t>
      </w:r>
      <w:r>
        <w:rPr>
          <w:rStyle w:val="VerbatimChar"/>
        </w:rPr>
        <w:t xml:space="preserve">SubmittedBy</w:t>
      </w:r>
      <w:r>
        <w:t xml:space="preserve">; must currently be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Approve</w:t>
      </w:r>
      <w:r>
        <w:t xml:space="preserve"> </w:t>
      </w:r>
      <w:r>
        <w:t xml:space="preserve">— caller must hold</w:t>
      </w:r>
      <w:r>
        <w:t xml:space="preserve"> </w:t>
      </w:r>
      <w:r>
        <w:rPr>
          <w:rStyle w:val="VerbatimChar"/>
        </w:rPr>
        <w:t xml:space="preserve">IsProductAdmin</w:t>
      </w:r>
      <w:r>
        <w:t xml:space="preserve"> </w:t>
      </w:r>
      <w:r>
        <w:rPr>
          <w:bCs/>
          <w:b/>
        </w:rPr>
        <w:t xml:space="preserve">and must not 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SubmittedBy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productAdmin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administrator rights required"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submittedBy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approve your own submission"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Without that second check the approval step is decoration — the submitter could wave through their own product, and for a bank that is precisely the control an audit asks about.</w:t>
      </w:r>
    </w:p>
    <w:p>
      <w:pPr>
        <w:pStyle w:val="BodyText"/>
      </w:pPr>
      <w:r>
        <w:t xml:space="preserve">Approval sets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on the row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writes an audit entry. The column answers</w:t>
      </w:r>
      <w:r>
        <w:t xml:space="preserve"> </w:t>
      </w:r>
      <w:r>
        <w:t xml:space="preserve">“</w:t>
      </w:r>
      <w:r>
        <w:t xml:space="preserve">who approved this, right now</w:t>
      </w:r>
      <w:r>
        <w:t xml:space="preserve">”</w:t>
      </w:r>
      <w:r>
        <w:t xml:space="preserve"> </w:t>
      </w:r>
      <w:r>
        <w:t xml:space="preserve">in a single query; the audit log answers</w:t>
      </w:r>
      <w:r>
        <w:t xml:space="preserve"> </w:t>
      </w:r>
      <w:r>
        <w:t xml:space="preserve">“</w:t>
      </w:r>
      <w:r>
        <w:t xml:space="preserve">what happened to this product over time</w:t>
      </w:r>
      <w:r>
        <w:t xml:space="preserve">”</w:t>
      </w:r>
      <w:r>
        <w:t xml:space="preserve">, including rejections and re-submissions that the column overwrites. They serve different questions, so having both is not redundancy.</w:t>
      </w:r>
    </w:p>
    <w:p>
      <w:pPr>
        <w:pStyle w:val="BodyText"/>
      </w:pPr>
      <w:r>
        <w:rPr>
          <w:bCs/>
          <w:b/>
        </w:rPr>
        <w:t xml:space="preserve">Editing</w:t>
      </w:r>
      <w:r>
        <w:t xml:space="preserve"> </w:t>
      </w:r>
      <w:r>
        <w:t xml:space="preserve">is restricted to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 An approved or in-flight product is changed by rejecting or retiring it, not by silently editing content underneath an approval someone already gave.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The active list</w:t>
      </w:r>
      <w:r>
        <w:rPr>
          <w:bCs/>
          <w:b/>
        </w:rPr>
        <w:t xml:space="preserve">”</w:t>
      </w:r>
      <w:r>
        <w:t xml:space="preserve"> </w:t>
      </w:r>
      <w:r>
        <w:t xml:space="preserve">is a query, not a table: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IsRetired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Retiring</w:t>
      </w:r>
      <w:r>
        <w:t xml:space="preserve"> </w:t>
      </w:r>
      <w:r>
        <w:t xml:space="preserve">is a soft delete (</w:t>
      </w:r>
      <w:r>
        <w:rPr>
          <w:rStyle w:val="VerbatimChar"/>
        </w:rPr>
        <w:t xml:space="preserve">IsRetired = true</w:t>
      </w:r>
      <w:r>
        <w:t xml:space="preserve">). A hard delete would break the</w:t>
      </w:r>
      <w:r>
        <w:t xml:space="preserve"> </w:t>
      </w:r>
      <w:r>
        <w:rPr>
          <w:rStyle w:val="VerbatimChar"/>
        </w:rPr>
        <w:t xml:space="preserve">SubmittedBy</w:t>
      </w:r>
      <w:r>
        <w:t xml:space="preserve">/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foreign keys and erase the record of something the bank once published.</w:t>
      </w:r>
    </w:p>
    <w:p>
      <w:r>
        <w:pict>
          <v:rect style="width:0;height:1.5pt" o:hralign="center" o:hrstd="t" o:hr="t"/>
        </w:pict>
      </w:r>
    </w:p>
    <w:bookmarkEnd w:id="37"/>
    <w:bookmarkStart w:id="38" w:name="share-products-the-booklet"/>
    <w:p>
      <w:pPr>
        <w:pStyle w:val="Heading2"/>
      </w:pPr>
      <w:r>
        <w:t xml:space="preserve">7. Share Products — the Booklet</w:t>
      </w:r>
    </w:p>
    <w:p>
      <w:pPr>
        <w:pStyle w:val="FirstParagraph"/>
      </w:pPr>
      <w:r>
        <w:t xml:space="preserve">The app has a</w:t>
      </w:r>
      <w:r>
        <w:t xml:space="preserve"> </w:t>
      </w:r>
      <w:r>
        <w:rPr>
          <w:bCs/>
          <w:b/>
        </w:rPr>
        <w:t xml:space="preserve">Share Products</w:t>
      </w:r>
      <w:r>
        <w:t xml:space="preserve"> </w:t>
      </w:r>
      <w:r>
        <w:t xml:space="preserve">button directly below</w:t>
      </w:r>
      <w:r>
        <w:t xml:space="preserve"> </w:t>
      </w:r>
      <w:r>
        <w:rPr>
          <w:bCs/>
          <w:b/>
        </w:rPr>
        <w:t xml:space="preserve">Share QR Code</w:t>
      </w:r>
      <w:r>
        <w:t xml:space="preserve">. Both fetch a stored image and hand it to the device share sheet; neither generates anything at share time.</w:t>
      </w:r>
    </w:p>
    <w:p>
      <w:pPr>
        <w:pStyle w:val="BodyText"/>
      </w:pPr>
      <w:r>
        <w:rPr>
          <w:rStyle w:val="VerbatimChar"/>
        </w:rPr>
        <w:t xml:space="preserve">Booklet</w:t>
      </w:r>
      <w:r>
        <w:t xml:space="preserve"> </w:t>
      </w:r>
      <w:r>
        <w:t xml:space="preserve">is a single-row table (</w:t>
      </w:r>
      <w:r>
        <w:rPr>
          <w:rStyle w:val="VerbatimChar"/>
        </w:rPr>
        <w:t xml:space="preserve">ID</w:t>
      </w:r>
      <w:r>
        <w:t xml:space="preserve"> </w:t>
      </w:r>
      <w:r>
        <w:t xml:space="preserve">always 1). An admin renders the current approved product set client-side — same html-to-image pattern as the card — and uploads it. Every collaborator then shares a byte-identical file.</w:t>
      </w:r>
    </w:p>
    <w:p>
      <w:pPr>
        <w:pStyle w:val="SourceCode"/>
      </w:pPr>
      <w:r>
        <w:rPr>
          <w:rStyle w:val="VerbatimChar"/>
        </w:rPr>
        <w:t xml:space="preserve">POST /api/booklet  →  write new file, overwrite the row, delete old file after</w:t>
      </w:r>
      <w:r>
        <w:br/>
      </w:r>
      <w:r>
        <w:rPr>
          <w:rStyle w:val="VerbatimChar"/>
        </w:rPr>
        <w:t xml:space="preserve">GET  /api/booklet  →  stream the current file</w:t>
      </w:r>
    </w:p>
    <w:p>
      <w:pPr>
        <w:pStyle w:val="FirstParagraph"/>
      </w:pPr>
      <w:r>
        <w:rPr>
          <w:bCs/>
          <w:b/>
        </w:rPr>
        <w:t xml:space="preserve">This keeps no version history.</w:t>
      </w:r>
      <w:r>
        <w:t xml:space="preserve"> </w:t>
      </w:r>
      <w:r>
        <w:t xml:space="preserve">Each render replaces the last, so there is no record of what the booklet looked like last quarter. That is a deliberate simplification of the earlier per-batch design — worth confirming it is acceptable, since adding history later is a schema change rather than a config change.</w:t>
      </w:r>
    </w:p>
    <w:p>
      <w:pPr>
        <w:pStyle w:val="BodyText"/>
      </w:pPr>
      <w:r>
        <w:rPr>
          <w:bCs/>
          <w:b/>
        </w:rPr>
        <w:t xml:space="preserve">The failure case to design out:</w:t>
      </w:r>
      <w:r>
        <w:t xml:space="preserve"> </w:t>
      </w:r>
      <w:r>
        <w:t xml:space="preserve">a product gets approved and nobody re-renders the booklet. The app then shows a current product list and a stale share image. Nothing in the schema prevents this. Two options: prompt the admin to re-render on the approve screen, or have</w:t>
      </w:r>
      <w:r>
        <w:t xml:space="preserve"> </w:t>
      </w:r>
      <w:r>
        <w:rPr>
          <w:rStyle w:val="VerbatimChar"/>
        </w:rPr>
        <w:t xml:space="preserve">GET /api/booklet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RenderedDate</w:t>
      </w:r>
      <w:r>
        <w:t xml:space="preserve"> </w:t>
      </w:r>
      <w:r>
        <w:t xml:space="preserve">against the most recent product state change and return a</w:t>
      </w:r>
      <w:r>
        <w:t xml:space="preserve"> </w:t>
      </w:r>
      <w:r>
        <w:rPr>
          <w:rStyle w:val="VerbatimChar"/>
        </w:rPr>
        <w:t xml:space="preserve">stale: true</w:t>
      </w:r>
      <w:r>
        <w:t xml:space="preserve"> </w:t>
      </w:r>
      <w:r>
        <w:t xml:space="preserve">flag the UI can act on.</w:t>
      </w:r>
    </w:p>
    <w:p>
      <w:r>
        <w:pict>
          <v:rect style="width:0;height:1.5pt" o:hralign="center" o:hrstd="t" o:hr="t"/>
        </w:pict>
      </w:r>
    </w:p>
    <w:bookmarkEnd w:id="38"/>
    <w:bookmarkStart w:id="41" w:name="account-management-two-admin-levels"/>
    <w:p>
      <w:pPr>
        <w:pStyle w:val="Heading2"/>
      </w:pPr>
      <w:r>
        <w:t xml:space="preserve">8. Account Management — Two Admin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an AD account, create a collaborator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name, department, role,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 or revoke either admin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Deactivate / 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Re-point the AD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or reject a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own 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collaborator</w:t>
            </w:r>
          </w:p>
        </w:tc>
      </w:tr>
    </w:tbl>
    <w:p>
      <w:pPr>
        <w:pStyle w:val="BodyText"/>
      </w:pPr>
      <w:r>
        <w:t xml:space="preserve">The split matters in both directions: a collab admin can onboard staff and issue cards all day without ever being able to approve a product or promote someone. Account administration and product approval are different trust levels, and a bank is exactly where that distinction gets audited.</w:t>
      </w:r>
    </w:p>
    <w:bookmarkStart w:id="39" w:name="deactivation-not-deletion"/>
    <w:p>
      <w:pPr>
        <w:pStyle w:val="Heading3"/>
      </w:pPr>
      <w:r>
        <w:t xml:space="preserve">Deactivation, not deletion</w:t>
      </w:r>
    </w:p>
    <w:p>
      <w:pPr>
        <w:pStyle w:val="FirstParagraph"/>
      </w:pPr>
      <w:r>
        <w:rPr>
          <w:rStyle w:val="VerbatimChar"/>
        </w:rPr>
        <w:t xml:space="preserve">IsActive = false</w:t>
      </w:r>
      <w:r>
        <w:t xml:space="preserve">. Checked at login, on the public</w:t>
      </w:r>
      <w:r>
        <w:t xml:space="preserve"> </w:t>
      </w:r>
      <w:r>
        <w:rPr>
          <w:rStyle w:val="VerbatimChar"/>
        </w:rPr>
        <w:t xml:space="preserve">/c/{id}</w:t>
      </w:r>
      <w:r>
        <w:t xml:space="preserve"> </w:t>
      </w:r>
      <w:r>
        <w:t xml:space="preserve">page, and in the collaborator list (filtered by default). Rows are never deleted — a hard delete breaks the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foreign keys and destroys the audit trail.</w:t>
      </w:r>
    </w:p>
    <w:p>
      <w:pPr>
        <w:pStyle w:val="BodyText"/>
      </w:pPr>
      <w:r>
        <w:t xml:space="preserve">An admin cannot deactivate their own account, and cannot deactivate the last active product admin. Either would risk locking the system out with no recovery short of a manual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against production.</w:t>
      </w:r>
    </w:p>
    <w:bookmarkEnd w:id="39"/>
    <w:bookmarkStart w:id="40" w:name="bootstrapping"/>
    <w:p>
      <w:pPr>
        <w:pStyle w:val="Heading3"/>
      </w:pPr>
      <w:r>
        <w:t xml:space="preserve">Bootstrapping</w:t>
      </w:r>
    </w:p>
    <w:p>
      <w:pPr>
        <w:pStyle w:val="FirstParagraph"/>
      </w:pPr>
      <w:r>
        <w:t xml:space="preserve">The schema migration seeds one row with an</w:t>
      </w:r>
      <w:r>
        <w:t xml:space="preserve"> </w:t>
      </w:r>
      <w:r>
        <w:rPr>
          <w:rStyle w:val="VerbatimChar"/>
        </w:rPr>
        <w:t xml:space="preserve">AdObjectGuid</w:t>
      </w:r>
      <w:r>
        <w:t xml:space="preserve"> </w:t>
      </w:r>
      <w:r>
        <w:t xml:space="preserve">from an environment variable, both admin flags true. That person signs in with normal domain credentials and links everyone else.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“</w:t>
      </w:r>
      <w:r>
        <w:t xml:space="preserve">create the first admin if none exist</w:t>
      </w:r>
      <w:r>
        <w:t xml:space="preserve">”</w:t>
      </w:r>
      <w:r>
        <w:t xml:space="preserve"> </w:t>
      </w:r>
      <w:r>
        <w:t xml:space="preserve">endpoint — it becomes exploitable the moment an admin record is deactivated, and it tends to survive into production.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he-audit-trail"/>
    <w:p>
      <w:pPr>
        <w:pStyle w:val="Heading2"/>
      </w:pPr>
      <w:r>
        <w:t xml:space="preserve">9. The Audit Trail</w:t>
      </w:r>
    </w:p>
    <w:p>
      <w:pPr>
        <w:pStyle w:val="FirstParagraph"/>
      </w:pPr>
      <w:r>
        <w:t xml:space="preserve">One append-only table.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— that is what makes it an audit trail rather than a log.</w:t>
      </w:r>
    </w:p>
    <w:p>
      <w:pPr>
        <w:pStyle w:val="BodyText"/>
      </w:pPr>
      <w:r>
        <w:t xml:space="preserve">Call it from the</w:t>
      </w:r>
      <w:r>
        <w:t xml:space="preserve"> </w:t>
      </w:r>
      <w:r>
        <w:rPr>
          <w:bCs/>
          <w:b/>
        </w:rPr>
        <w:t xml:space="preserve">service method</w:t>
      </w:r>
      <w:r>
        <w:t xml:space="preserve">, after the action succeeded:</w:t>
      </w:r>
    </w:p>
    <w:p>
      <w:pPr>
        <w:pStyle w:val="SourceCode"/>
      </w:pPr>
      <w:r>
        <w:rPr>
          <w:rStyle w:val="NormalTok"/>
        </w:rPr>
        <w:t xml:space="preserve">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PRODUCT_APPROVED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Not from the controller, which does not know what actually changed. Not before the action, or you record things that then roll back.</w:t>
      </w:r>
    </w:p>
    <w:p>
      <w:pPr>
        <w:pStyle w:val="BodyText"/>
      </w:pPr>
      <w:r>
        <w:rPr>
          <w:rStyle w:val="VerbatimChar"/>
        </w:rPr>
        <w:t xml:space="preserve">AuditService</w:t>
      </w:r>
      <w:r>
        <w:t xml:space="preserve"> </w:t>
      </w:r>
      <w:r>
        <w:t xml:space="preserve">captures the actor, timestamp and IP automatically from the security context. It runs in its own transaction (</w:t>
      </w:r>
      <w:r>
        <w:rPr>
          <w:rStyle w:val="VerbatimChar"/>
        </w:rPr>
        <w:t xml:space="preserve">REQUIRES_NEW</w:t>
      </w:r>
      <w:r>
        <w:t xml:space="preserve">) so an audit write survives a rolled-back business transaction — a failed attempt is often the more interesting record. Audit failures are logged at ERROR but never break the user’s request.</w:t>
      </w:r>
    </w:p>
    <w:p>
      <w:pPr>
        <w:pStyle w:val="BodyText"/>
      </w:pPr>
      <w:r>
        <w:t xml:space="preserve">Keep the action list short. An audit log that records everything gets read by nobody. The test: would someone plausibly ask</w:t>
      </w:r>
      <w:r>
        <w:t xml:space="preserve"> </w:t>
      </w:r>
      <w:r>
        <w:t xml:space="preserve">“</w:t>
      </w:r>
      <w:r>
        <w:t xml:space="preserve">who did that, and when?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3" w:name="cross-cutting-concerns"/>
    <w:p>
      <w:pPr>
        <w:pStyle w:val="Heading2"/>
      </w:pPr>
      <w:r>
        <w:t xml:space="preserve">10. Cross-Cutting Concerns</w:t>
      </w:r>
    </w:p>
    <w:p>
      <w:pPr>
        <w:pStyle w:val="FirstParagraph"/>
      </w:pPr>
      <w:r>
        <w:rPr>
          <w:bCs/>
          <w:b/>
        </w:rPr>
        <w:t xml:space="preserve">File storage.</w:t>
      </w:r>
      <w:r>
        <w:t xml:space="preserve"> </w:t>
      </w:r>
      <w:r>
        <w:t xml:space="preserve">One config property for the root; every stored path is relative to it. Separate size limits for card images, QR codes, product PDFs and the booklet. Validate magic bytes on every upload.</w:t>
      </w:r>
      <w:r>
        <w:t xml:space="preserve"> </w:t>
      </w:r>
      <w:r>
        <w:rPr>
          <w:bCs/>
          <w:b/>
        </w:rPr>
        <w:t xml:space="preserve">Back up the storage directory on the database’s own schedule</w:t>
      </w:r>
      <w:r>
        <w:t xml:space="preserve"> </w:t>
      </w:r>
      <w:r>
        <w:t xml:space="preserve">— a database-only restore leaves every card, QR code, document and the booklet broken, and that gets discovered during a restore rather than before one.</w:t>
      </w:r>
    </w:p>
    <w:p>
      <w:pPr>
        <w:pStyle w:val="BodyText"/>
      </w:pPr>
      <w:r>
        <w:rPr>
          <w:bCs/>
          <w:b/>
        </w:rPr>
        <w:t xml:space="preserve">Ordering, not transactions, for files.</w:t>
      </w:r>
      <w:r>
        <w:t xml:space="preserve"> </w:t>
      </w:r>
      <w:r>
        <w:t xml:space="preserve">The filesystem is not transactional. Write new files before the database update, delete old files after it commits.</w:t>
      </w:r>
    </w:p>
    <w:p>
      <w:pPr>
        <w:pStyle w:val="BodyText"/>
      </w:pPr>
      <w:r>
        <w:rPr>
          <w:bCs/>
          <w:b/>
        </w:rPr>
        <w:t xml:space="preserve">Multiple app instances need a shared mount</w:t>
      </w:r>
      <w:r>
        <w:t xml:space="preserve"> </w:t>
      </w:r>
      <w:r>
        <w:t xml:space="preserve">for the storage root. A card written on instance A is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on instance B otherwise.</w:t>
      </w:r>
    </w:p>
    <w:p>
      <w:pPr>
        <w:pStyle w:val="BodyText"/>
      </w:pPr>
      <w:r>
        <w:rPr>
          <w:bCs/>
          <w:b/>
        </w:rPr>
        <w:t xml:space="preserve">Self-invoked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@Transactional</w:t>
      </w:r>
      <w:r>
        <w:rPr>
          <w:bCs/>
          <w:b/>
        </w:rPr>
        <w:t xml:space="preserve"> </w:t>
      </w:r>
      <w:r>
        <w:rPr>
          <w:bCs/>
          <w:b/>
        </w:rPr>
        <w:t xml:space="preserve">does nothing.</w:t>
      </w:r>
      <w:r>
        <w:t xml:space="preserve"> </w:t>
      </w:r>
      <w:r>
        <w:t xml:space="preserve">Calling an annotated method from another method in the same class bypasses the Spring proxy and runs without a transaction, silently. A quiet and common bug.</w:t>
      </w:r>
    </w:p>
    <w:p>
      <w:pPr>
        <w:pStyle w:val="BodyText"/>
      </w:pPr>
      <w:r>
        <w:rPr>
          <w:bCs/>
          <w:b/>
        </w:rPr>
        <w:t xml:space="preserve">Never log the password.</w:t>
      </w:r>
      <w:r>
        <w:t xml:space="preserve"> </w:t>
      </w:r>
      <w:r>
        <w:t xml:space="preserve">It exists only as a parameter to the LDAP bind. Watch exception handlers especially — one that logs a full request object will leak it.</w:t>
      </w:r>
    </w:p>
    <w:p>
      <w:pPr>
        <w:pStyle w:val="BodyText"/>
      </w:pPr>
      <w:r>
        <w:rPr>
          <w:bCs/>
          <w:b/>
        </w:rPr>
        <w:t xml:space="preserve">Two roles, checked in two places.</w:t>
      </w:r>
      <w:r>
        <w:t xml:space="preserve"> </w:t>
      </w:r>
      <w:r>
        <w:rPr>
          <w:rStyle w:val="VerbatimChar"/>
        </w:rPr>
        <w:t xml:space="preserve">IsCollaboratorAdmin</w:t>
      </w:r>
      <w:r>
        <w:t xml:space="preserve"> </w:t>
      </w:r>
      <w:r>
        <w:t xml:space="preserve">gates account management;</w:t>
      </w:r>
      <w:r>
        <w:t xml:space="preserve"> </w:t>
      </w:r>
      <w:r>
        <w:rPr>
          <w:rStyle w:val="VerbatimChar"/>
        </w:rPr>
        <w:t xml:space="preserve">IsProductAdmin</w:t>
      </w:r>
      <w:r>
        <w:t xml:space="preserve"> </w:t>
      </w:r>
      <w:r>
        <w:t xml:space="preserve">gates admin-flag changes and product approval. A method that should require the stricter flag but checks the looser one is a real risk with two levels instead of one — worth re-reading every</w:t>
      </w:r>
      <w:r>
        <w:t xml:space="preserve"> </w:t>
      </w:r>
      <w:r>
        <w:rPr>
          <w:rStyle w:val="VerbatimChar"/>
        </w:rPr>
        <w:t xml:space="preserve">require*Admin()</w:t>
      </w:r>
      <w:r>
        <w:t xml:space="preserve"> </w:t>
      </w:r>
      <w:r>
        <w:t xml:space="preserve">call during review, not just when writing it.</w:t>
      </w:r>
    </w:p>
    <w:p>
      <w:r>
        <w:pict>
          <v:rect style="width:0;height:1.5pt" o:hralign="center" o:hrstd="t" o:hr="t"/>
        </w:pict>
      </w:r>
    </w:p>
    <w:bookmarkEnd w:id="43"/>
    <w:bookmarkStart w:id="44" w:name="end-to-end-a-collaborators-first-login"/>
    <w:p>
      <w:pPr>
        <w:pStyle w:val="Heading2"/>
      </w:pPr>
      <w:r>
        <w:t xml:space="preserve">11. End-to-End: A Collaborator’s First Login</w:t>
      </w:r>
    </w:p>
    <w:p>
      <w:pPr>
        <w:numPr>
          <w:ilvl w:val="0"/>
          <w:numId w:val="1006"/>
        </w:numPr>
        <w:pStyle w:val="Compact"/>
      </w:pPr>
      <w:r>
        <w:t xml:space="preserve">Admin searches AD:</w:t>
      </w:r>
      <w:r>
        <w:t xml:space="preserve"> </w:t>
      </w:r>
      <w:r>
        <w:rPr>
          <w:rStyle w:val="VerbatimChar"/>
        </w:rPr>
        <w:t xml:space="preserve">GET /api/directory/search?q=conceicao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Admin creates the record:</w:t>
      </w:r>
      <w:r>
        <w:t xml:space="preserve"> </w:t>
      </w:r>
      <w:r>
        <w:rPr>
          <w:rStyle w:val="VerbatimChar"/>
        </w:rPr>
        <w:t xml:space="preserve">POST /api/collaborators</w:t>
      </w:r>
      <w:r>
        <w:t xml:space="preserve">. Access is granted at this moment — nothing to send the person.</w:t>
      </w:r>
    </w:p>
    <w:p>
      <w:pPr>
        <w:numPr>
          <w:ilvl w:val="0"/>
          <w:numId w:val="1006"/>
        </w:numPr>
        <w:pStyle w:val="Compact"/>
      </w:pPr>
      <w:r>
        <w:t xml:space="preserve">App opens → no token → login screen.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domain credentials → LDAPS bind → GUID matched → JWT returned.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/api/collaborators/me</w:t>
      </w:r>
      <w:r>
        <w:t xml:space="preserve"> </w:t>
      </w:r>
      <w:r>
        <w:t xml:space="preserve">→ profile data.</w:t>
      </w:r>
    </w:p>
    <w:p>
      <w:pPr>
        <w:numPr>
          <w:ilvl w:val="0"/>
          <w:numId w:val="1006"/>
        </w:numPr>
        <w:pStyle w:val="Compact"/>
      </w:pPr>
      <w:r>
        <w:t xml:space="preserve">Client renders the card as a div, converts it to PNG.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/api/collaborators/me/card</w:t>
      </w:r>
      <w:r>
        <w:t xml:space="preserve"> </w:t>
      </w:r>
      <w:r>
        <w:t xml:space="preserve">→ file written,</w:t>
      </w:r>
      <w:r>
        <w:t xml:space="preserve"> </w:t>
      </w:r>
      <w:r>
        <w:rPr>
          <w:rStyle w:val="VerbatimChar"/>
        </w:rPr>
        <w:t xml:space="preserve">CardPath</w:t>
      </w:r>
      <w:r>
        <w:t xml:space="preserve"> </w:t>
      </w:r>
      <w:r>
        <w:t xml:space="preserve">set.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/api/collaborators/qr</w:t>
      </w:r>
      <w:r>
        <w:t xml:space="preserve"> </w:t>
      </w:r>
      <w:r>
        <w:t xml:space="preserve">→ QR generated,</w:t>
      </w:r>
      <w:r>
        <w:t xml:space="preserve"> </w:t>
      </w:r>
      <w:r>
        <w:rPr>
          <w:rStyle w:val="VerbatimChar"/>
        </w:rPr>
        <w:t xml:space="preserve">QrCodePath</w:t>
      </w:r>
      <w:r>
        <w:t xml:space="preserve"> </w:t>
      </w:r>
      <w:r>
        <w:t xml:space="preserve">set.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/api/collaborators/qr?collaboratorId=&lt;self&gt;</w:t>
      </w:r>
      <w:r>
        <w:t xml:space="preserve"> </w:t>
      </w:r>
      <w:r>
        <w:t xml:space="preserve">→ client displays it.</w:t>
      </w:r>
    </w:p>
    <w:p>
      <w:pPr>
        <w:numPr>
          <w:ilvl w:val="0"/>
          <w:numId w:val="1006"/>
        </w:numPr>
        <w:pStyle w:val="Compact"/>
      </w:pPr>
      <w:r>
        <w:t xml:space="preserve">Someone scans it →</w:t>
      </w:r>
      <w:r>
        <w:t xml:space="preserve"> </w:t>
      </w:r>
      <w:r>
        <w:rPr>
          <w:rStyle w:val="VerbatimChar"/>
        </w:rPr>
        <w:t xml:space="preserve">/c/{id}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incremented → card streamed from disk.</w:t>
      </w:r>
    </w:p>
    <w:p>
      <w:pPr>
        <w:numPr>
          <w:ilvl w:val="0"/>
          <w:numId w:val="1006"/>
        </w:numPr>
        <w:pStyle w:val="Compact"/>
      </w:pPr>
      <w:r>
        <w:t xml:space="preserve">Browsing products →</w:t>
      </w:r>
      <w:r>
        <w:t xml:space="preserve"> </w:t>
      </w:r>
      <w:r>
        <w:rPr>
          <w:rStyle w:val="VerbatimChar"/>
        </w:rPr>
        <w:t xml:space="preserve">GET /api/products/active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GET /api/products/{id}/document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Tapping</w:t>
      </w:r>
      <w:r>
        <w:t xml:space="preserve"> </w:t>
      </w:r>
      <w:r>
        <w:rPr>
          <w:bCs/>
          <w:b/>
        </w:rPr>
        <w:t xml:space="preserve">Share Products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/api/booklet</w:t>
      </w:r>
      <w:r>
        <w:t xml:space="preserve"> </w:t>
      </w:r>
      <w:r>
        <w:t xml:space="preserve">→ stored image handed to the share sheet.</w:t>
      </w:r>
    </w:p>
    <w:p>
      <w:pPr>
        <w:pStyle w:val="FirstParagraph"/>
      </w:pPr>
      <w:r>
        <w:t xml:space="preserve">Steps 1–9 happen once. Later opens fetch the stored card and QR rather than regenerating.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2026-09-15T14:37:22Z</dcterms:created>
  <dcterms:modified xsi:type="dcterms:W3CDTF">2026-09-15T14:37:22Z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