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CORPORATE TRAVEL POLICY</w:t>
      </w:r>
    </w:p>
    <w:p>
      <w:pPr>
        <w:spacing w:after="200"/>
        <w:jc w:val="center"/>
      </w:pPr>
      <w:r>
        <w:rPr>
          <w:rFonts w:ascii="Arial" w:cs="Arial" w:eastAsia="Arial" w:hAnsi="Arial"/>
          <w:i/>
          <w:iCs/>
          <w:color w:val="555555"/>
          <w:sz w:val="18"/>
          <w:szCs w:val="18"/>
        </w:rPr>
        <w:t xml:space="preserve">A practical sample for business travel governance and AI-enabled re-planning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c>
          <w:tcPr>
            <w:tcW w:type="dxa" w:w="3000"/>
            <w:tcBorders>
              <w:top w:val="single" w:color="CCCCCC" w:sz="1"/>
              <w:left w:val="single" w:color="CCCCCC" w:sz="1"/>
              <w:bottom w:val="single" w:color="CCCCCC" w:sz="1"/>
              <w:right w:val="single" w:color="CCCCCC" w:sz="1"/>
            </w:tcBorders>
            <w:shd w:fill="F0F5FA" w:val="clear"/>
            <w:tcMar>
              <w:top w:type="dxa" w:w="50"/>
              <w:left w:type="dxa" w:w="80"/>
              <w:bottom w:type="dxa" w:w="50"/>
              <w:right w:type="dxa" w:w="80"/>
            </w:tcMar>
          </w:tcPr>
          <w:p>
            <w:r>
              <w:rPr>
                <w:rFonts w:ascii="Arial" w:cs="Arial" w:eastAsia="Arial" w:hAnsi="Arial"/>
                <w:b/>
                <w:bCs/>
                <w:sz w:val="17"/>
                <w:szCs w:val="17"/>
              </w:rPr>
              <w:t xml:space="preserve">Policy owner</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[Function / Department]</w:t>
            </w:r>
          </w:p>
        </w:tc>
      </w:tr>
      <w:tr>
        <w:tc>
          <w:tcPr>
            <w:tcW w:type="dxa" w:w="3000"/>
            <w:tcBorders>
              <w:top w:val="single" w:color="CCCCCC" w:sz="1"/>
              <w:left w:val="single" w:color="CCCCCC" w:sz="1"/>
              <w:bottom w:val="single" w:color="CCCCCC" w:sz="1"/>
              <w:right w:val="single" w:color="CCCCCC" w:sz="1"/>
            </w:tcBorders>
            <w:shd w:fill="F0F5FA" w:val="clear"/>
            <w:tcMar>
              <w:top w:type="dxa" w:w="50"/>
              <w:left w:type="dxa" w:w="80"/>
              <w:bottom w:type="dxa" w:w="50"/>
              <w:right w:type="dxa" w:w="80"/>
            </w:tcMar>
          </w:tcPr>
          <w:p>
            <w:r>
              <w:rPr>
                <w:rFonts w:ascii="Arial" w:cs="Arial" w:eastAsia="Arial" w:hAnsi="Arial"/>
                <w:b/>
                <w:bCs/>
                <w:sz w:val="17"/>
                <w:szCs w:val="17"/>
              </w:rPr>
              <w:t xml:space="preserve">Effective date</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[DD Month YYYY]</w:t>
            </w:r>
          </w:p>
        </w:tc>
      </w:tr>
      <w:tr>
        <w:tc>
          <w:tcPr>
            <w:tcW w:type="dxa" w:w="3000"/>
            <w:tcBorders>
              <w:top w:val="single" w:color="CCCCCC" w:sz="1"/>
              <w:left w:val="single" w:color="CCCCCC" w:sz="1"/>
              <w:bottom w:val="single" w:color="CCCCCC" w:sz="1"/>
              <w:right w:val="single" w:color="CCCCCC" w:sz="1"/>
            </w:tcBorders>
            <w:shd w:fill="F0F5FA" w:val="clear"/>
            <w:tcMar>
              <w:top w:type="dxa" w:w="50"/>
              <w:left w:type="dxa" w:w="80"/>
              <w:bottom w:type="dxa" w:w="50"/>
              <w:right w:type="dxa" w:w="80"/>
            </w:tcMar>
          </w:tcPr>
          <w:p>
            <w:r>
              <w:rPr>
                <w:rFonts w:ascii="Arial" w:cs="Arial" w:eastAsia="Arial" w:hAnsi="Arial"/>
                <w:b/>
                <w:bCs/>
                <w:sz w:val="17"/>
                <w:szCs w:val="17"/>
              </w:rPr>
              <w:t xml:space="preserve">Version</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2.0 (Revised for TripPilot AI agent)</w:t>
            </w:r>
          </w:p>
        </w:tc>
      </w:tr>
      <w:tr>
        <w:tc>
          <w:tcPr>
            <w:tcW w:type="dxa" w:w="3000"/>
            <w:tcBorders>
              <w:top w:val="single" w:color="CCCCCC" w:sz="1"/>
              <w:left w:val="single" w:color="CCCCCC" w:sz="1"/>
              <w:bottom w:val="single" w:color="CCCCCC" w:sz="1"/>
              <w:right w:val="single" w:color="CCCCCC" w:sz="1"/>
            </w:tcBorders>
            <w:shd w:fill="F0F5FA" w:val="clear"/>
            <w:tcMar>
              <w:top w:type="dxa" w:w="50"/>
              <w:left w:type="dxa" w:w="80"/>
              <w:bottom w:type="dxa" w:w="50"/>
              <w:right w:type="dxa" w:w="80"/>
            </w:tcMar>
          </w:tcPr>
          <w:p>
            <w:r>
              <w:rPr>
                <w:rFonts w:ascii="Arial" w:cs="Arial" w:eastAsia="Arial" w:hAnsi="Arial"/>
                <w:b/>
                <w:bCs/>
                <w:sz w:val="17"/>
                <w:szCs w:val="17"/>
              </w:rPr>
              <w:t xml:space="preserve">Approval authority</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[Role / Committee]</w:t>
            </w:r>
          </w:p>
        </w:tc>
      </w:tr>
    </w:tbl>
    <w:p>
      <w:pPr>
        <w:spacing w:after="160" w:before="160"/>
      </w:pPr>
      <w:r>
        <w:rPr>
          <w:rFonts w:ascii="Arial" w:cs="Arial" w:eastAsia="Arial" w:hAnsi="Arial"/>
          <w:b/>
          <w:bCs/>
          <w:sz w:val="18"/>
          <w:szCs w:val="18"/>
        </w:rPr>
        <w:t xml:space="preserve">How to use this sample: </w:t>
      </w:r>
      <w:r>
        <w:rPr>
          <w:rFonts w:ascii="Arial" w:cs="Arial" w:eastAsia="Arial" w:hAnsi="Arial"/>
          <w:sz w:val="18"/>
          <w:szCs w:val="18"/>
        </w:rPr>
        <w:t xml:space="preserve">Replace all bracketed fields, monetary limits and supplier names. Validate local legal, tax, immigration, insurance, privacy and employment requirements before issue. This is a sample policy optimised for RAG retrieval and agentic re-planning demos.</w:t>
      </w:r>
    </w:p>
    <w:p>
      <w:pPr>
        <w:pStyle w:val="Heading1"/>
      </w:pPr>
      <w:r>
        <w:t xml:space="preserve">0. Quick Reference – Hard Limits (for AI Evaluation)</w:t>
      </w:r>
    </w:p>
    <w:p>
      <w:pPr>
        <w:spacing w:after="100"/>
      </w:pPr>
      <w:r>
        <w:rPr>
          <w:rFonts w:ascii="Arial" w:cs="Arial" w:eastAsia="Arial" w:hAnsi="Arial"/>
          <w:i/>
          <w:iCs/>
          <w:sz w:val="18"/>
          <w:szCs w:val="18"/>
        </w:rPr>
        <w:t xml:space="preserve">These hard limits are designed for direct evaluation by the TripPilot agent. Prefer these concise rules during retrieval and decision-making.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Policy ID</w:t>
            </w:r>
          </w:p>
        </w:tc>
        <w:tc>
          <w:tcPr>
            <w:tcW w:type="dxa" w:w="82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Hard Rule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FLIGHT-CABIN-01</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Economy only for flights under 6 hours (end-to-end).</w:t>
            </w:r>
          </w:p>
        </w:tc>
      </w:tr>
      <w:tr>
        <w:tc>
          <w:tcPr>
            <w:tcW w:type="dxa" w:w="2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FLIGHT-CABIN-02</w:t>
            </w:r>
          </w:p>
        </w:tc>
        <w:tc>
          <w:tcPr>
            <w:tcW w:type="dxa" w:w="8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Premium Economy allowed for flights over 6 hours. Business Class only for Director+ on flights over 6 hours (requires prior approval).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HOTEL-RATE-T1</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Hotel max nightly rate Tier 1 cities: USD 300 (incl. taxes &amp; mandatory fees where stated).</w:t>
            </w:r>
          </w:p>
        </w:tc>
      </w:tr>
      <w:tr>
        <w:tc>
          <w:tcPr>
            <w:tcW w:type="dxa" w:w="2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HOTEL-RATE-T2</w:t>
            </w:r>
          </w:p>
        </w:tc>
        <w:tc>
          <w:tcPr>
            <w:tcW w:type="dxa" w:w="8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Hotel max nightly rate Tier 2 cities: USD 200.</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HOTEL-RATE-T3</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Hotel max nightly rate Tier 3 cities: USD 150.</w:t>
            </w:r>
          </w:p>
        </w:tc>
      </w:tr>
      <w:tr>
        <w:tc>
          <w:tcPr>
            <w:tcW w:type="dxa" w:w="2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MEAL-T1</w:t>
            </w:r>
          </w:p>
        </w:tc>
        <w:tc>
          <w:tcPr>
            <w:tcW w:type="dxa" w:w="8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Daily meals &amp; incidentals Tier 1: USD 80.</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MEAL-T2</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Daily meals &amp; incidentals Tier 2: USD 60.</w:t>
            </w:r>
          </w:p>
        </w:tc>
      </w:tr>
      <w:tr>
        <w:tc>
          <w:tcPr>
            <w:tcW w:type="dxa" w:w="2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MEAL-T3</w:t>
            </w:r>
          </w:p>
        </w:tc>
        <w:tc>
          <w:tcPr>
            <w:tcW w:type="dxa" w:w="8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Daily meals &amp; incidentals Tier 3: USD 40.</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APPROVAL-01</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Trip &lt; USD 1,000 → Line manager approval.</w:t>
            </w:r>
          </w:p>
        </w:tc>
      </w:tr>
      <w:tr>
        <w:tc>
          <w:tcPr>
            <w:tcW w:type="dxa" w:w="2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APPROVAL-02</w:t>
            </w:r>
          </w:p>
        </w:tc>
        <w:tc>
          <w:tcPr>
            <w:tcW w:type="dxa" w:w="8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Trip USD 1,000–3,000 → Department head approval.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APPROVAL-03</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Trip USD 3,000–10,000 → Director approval.</w:t>
            </w:r>
          </w:p>
        </w:tc>
      </w:tr>
      <w:tr>
        <w:tc>
          <w:tcPr>
            <w:tcW w:type="dxa" w:w="2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APPROVAL-04</w:t>
            </w:r>
          </w:p>
        </w:tc>
        <w:tc>
          <w:tcPr>
            <w:tcW w:type="dxa" w:w="8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Trip &gt; USD 10,000 → CFO / CEO approval + Finance review.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SUPPLIER-01</w:t>
            </w:r>
          </w:p>
        </w:tc>
        <w:tc>
          <w:tcPr>
            <w:tcW w:type="dxa" w:w="8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Preferred suppliers must be used unless a cheaper compliant alternative exists and is documented.</w:t>
            </w:r>
          </w:p>
        </w:tc>
      </w:tr>
      <w:tr>
        <w:tc>
          <w:tcPr>
            <w:tcW w:type="dxa" w:w="2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GENERAL-01</w:t>
            </w:r>
          </w:p>
        </w:tc>
        <w:tc>
          <w:tcPr>
            <w:tcW w:type="dxa" w:w="8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No self-approval. Material changes to dates, route, cabin, hotel or cost require re-approval.</w:t>
            </w:r>
          </w:p>
        </w:tc>
      </w:tr>
    </w:tbl>
    <w:p>
      <w:pPr>
        <w:pStyle w:val="Heading1"/>
      </w:pPr>
      <w:r>
        <w:t xml:space="preserve">0.1 City Tier Definitions</w:t>
      </w:r>
    </w:p>
    <w:p>
      <w:pPr>
        <w:spacing w:after="100"/>
      </w:pPr>
      <w:r>
        <w:rPr>
          <w:rFonts w:ascii="Arial" w:cs="Arial" w:eastAsia="Arial" w:hAnsi="Arial"/>
          <w:sz w:val="18"/>
          <w:szCs w:val="18"/>
        </w:rPr>
        <w:t xml:space="preserve">The agent must classify the primary destination city into one of the following tiers before applying hotel or meal limits.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44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Tier</w:t>
            </w:r>
          </w:p>
        </w:tc>
        <w:tc>
          <w:tcPr>
            <w:tcW w:type="dxa" w:w="4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Definition</w:t>
            </w:r>
          </w:p>
        </w:tc>
        <w:tc>
          <w:tcPr>
            <w:tcW w:type="dxa" w:w="44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Examples</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Tier 1</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Major global financial / high-cost cities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Hong Kong, London, New York, Tokyo, Singapore, Zurich, San Francisco, Paris</w:t>
            </w:r>
          </w:p>
        </w:tc>
      </w:tr>
      <w:tr>
        <w:tc>
          <w:tcPr>
            <w:tcW w:type="dxa" w:w="18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Tier 2</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Other major business cities</w:t>
            </w:r>
          </w:p>
        </w:tc>
        <w:tc>
          <w:tcPr>
            <w:tcW w:type="dxa" w:w="44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Sydney, Seoul, Frankfurt, Toronto, Dubai, Shanghai, Amsterdam, Chicago</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Tier 3</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All other approved locations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Secondary cities and regional locations</w:t>
            </w:r>
          </w:p>
        </w:tc>
      </w:tr>
    </w:tbl>
    <w:p>
      <w:pPr>
        <w:pStyle w:val="Heading1"/>
      </w:pPr>
      <w:r>
        <w:t xml:space="preserve">Contents</w:t>
      </w:r>
    </w:p>
    <w:p>
      <w:pPr>
        <w:pStyle w:val="ListParagraph"/>
        <w:numPr>
          <w:ilvl w:val="0"/>
          <w:numId w:val="2"/>
        </w:numPr>
      </w:pPr>
      <w:r>
        <w:rPr>
          <w:rFonts w:ascii="Arial" w:cs="Arial" w:eastAsia="Arial" w:hAnsi="Arial"/>
          <w:sz w:val="19"/>
          <w:szCs w:val="19"/>
        </w:rPr>
        <w:t xml:space="preserve">Corporate Travel Policy Overview</w:t>
      </w:r>
    </w:p>
    <w:p>
      <w:pPr>
        <w:pStyle w:val="ListParagraph"/>
        <w:numPr>
          <w:ilvl w:val="0"/>
          <w:numId w:val="2"/>
        </w:numPr>
      </w:pPr>
      <w:r>
        <w:rPr>
          <w:rFonts w:ascii="Arial" w:cs="Arial" w:eastAsia="Arial" w:hAnsi="Arial"/>
          <w:sz w:val="19"/>
          <w:szCs w:val="19"/>
        </w:rPr>
        <w:t xml:space="preserve">Flight Booking Rules</w:t>
      </w:r>
    </w:p>
    <w:p>
      <w:pPr>
        <w:pStyle w:val="ListParagraph"/>
        <w:numPr>
          <w:ilvl w:val="0"/>
          <w:numId w:val="2"/>
        </w:numPr>
      </w:pPr>
      <w:r>
        <w:rPr>
          <w:rFonts w:ascii="Arial" w:cs="Arial" w:eastAsia="Arial" w:hAnsi="Arial"/>
          <w:sz w:val="19"/>
          <w:szCs w:val="19"/>
        </w:rPr>
        <w:t xml:space="preserve">Hotel / Accommodation Policy</w:t>
      </w:r>
    </w:p>
    <w:p>
      <w:pPr>
        <w:pStyle w:val="ListParagraph"/>
        <w:numPr>
          <w:ilvl w:val="0"/>
          <w:numId w:val="2"/>
        </w:numPr>
      </w:pPr>
      <w:r>
        <w:rPr>
          <w:rFonts w:ascii="Arial" w:cs="Arial" w:eastAsia="Arial" w:hAnsi="Arial"/>
          <w:sz w:val="19"/>
          <w:szCs w:val="19"/>
        </w:rPr>
        <w:t xml:space="preserve">Daily Budget &amp; Expense Limits</w:t>
      </w:r>
    </w:p>
    <w:p>
      <w:pPr>
        <w:pStyle w:val="ListParagraph"/>
        <w:numPr>
          <w:ilvl w:val="0"/>
          <w:numId w:val="2"/>
        </w:numPr>
      </w:pPr>
      <w:r>
        <w:rPr>
          <w:rFonts w:ascii="Arial" w:cs="Arial" w:eastAsia="Arial" w:hAnsi="Arial"/>
          <w:sz w:val="19"/>
          <w:szCs w:val="19"/>
        </w:rPr>
        <w:t xml:space="preserve">Approval Matrix</w:t>
      </w:r>
    </w:p>
    <w:p>
      <w:pPr>
        <w:pStyle w:val="ListParagraph"/>
        <w:numPr>
          <w:ilvl w:val="0"/>
          <w:numId w:val="2"/>
        </w:numPr>
      </w:pPr>
      <w:r>
        <w:rPr>
          <w:rFonts w:ascii="Arial" w:cs="Arial" w:eastAsia="Arial" w:hAnsi="Arial"/>
          <w:sz w:val="19"/>
          <w:szCs w:val="19"/>
        </w:rPr>
        <w:t xml:space="preserve">Preferred Suppliers List</w:t>
      </w:r>
    </w:p>
    <w:p>
      <w:pPr>
        <w:pStyle w:val="ListParagraph"/>
        <w:numPr>
          <w:ilvl w:val="0"/>
          <w:numId w:val="2"/>
        </w:numPr>
      </w:pPr>
      <w:r>
        <w:rPr>
          <w:rFonts w:ascii="Arial" w:cs="Arial" w:eastAsia="Arial" w:hAnsi="Arial"/>
          <w:sz w:val="19"/>
          <w:szCs w:val="19"/>
        </w:rPr>
        <w:t xml:space="preserve">Ground Transport &amp; Local Travel Rules</w:t>
      </w:r>
    </w:p>
    <w:p>
      <w:pPr>
        <w:pStyle w:val="ListParagraph"/>
        <w:numPr>
          <w:ilvl w:val="0"/>
          <w:numId w:val="2"/>
        </w:numPr>
      </w:pPr>
      <w:r>
        <w:rPr>
          <w:rFonts w:ascii="Arial" w:cs="Arial" w:eastAsia="Arial" w:hAnsi="Arial"/>
          <w:sz w:val="19"/>
          <w:szCs w:val="19"/>
        </w:rPr>
        <w:t xml:space="preserve">Meeting &amp; Client Entertainment Guidelines</w:t>
      </w:r>
    </w:p>
    <w:p>
      <w:pPr>
        <w:pStyle w:val="ListParagraph"/>
        <w:numPr>
          <w:ilvl w:val="0"/>
          <w:numId w:val="2"/>
        </w:numPr>
      </w:pPr>
      <w:r>
        <w:rPr>
          <w:rFonts w:ascii="Arial" w:cs="Arial" w:eastAsia="Arial" w:hAnsi="Arial"/>
          <w:sz w:val="19"/>
          <w:szCs w:val="19"/>
        </w:rPr>
        <w:t xml:space="preserve">Travel Disruption &amp; Change Policy</w:t>
      </w:r>
    </w:p>
    <w:p>
      <w:pPr>
        <w:pStyle w:val="ListParagraph"/>
        <w:numPr>
          <w:ilvl w:val="0"/>
          <w:numId w:val="2"/>
        </w:numPr>
      </w:pPr>
      <w:r>
        <w:rPr>
          <w:rFonts w:ascii="Arial" w:cs="Arial" w:eastAsia="Arial" w:hAnsi="Arial"/>
          <w:sz w:val="19"/>
          <w:szCs w:val="19"/>
        </w:rPr>
        <w:t xml:space="preserve">Demo Scenario Guardrails (for TripPilot testing)</w:t>
      </w:r>
    </w:p>
    <w:p>
      <w:pPr>
        <w:pStyle w:val="ListParagraph"/>
        <w:numPr>
          <w:ilvl w:val="0"/>
          <w:numId w:val="2"/>
        </w:numPr>
      </w:pPr>
      <w:r>
        <w:rPr>
          <w:rFonts w:ascii="Arial" w:cs="Arial" w:eastAsia="Arial" w:hAnsi="Arial"/>
          <w:sz w:val="19"/>
          <w:szCs w:val="19"/>
        </w:rPr>
        <w:t xml:space="preserve">Appendix A – AI Re-planning Guardrails</w:t>
      </w:r>
    </w:p>
    <w:p>
      <w:pPr>
        <w:pStyle w:val="ListParagraph"/>
        <w:numPr>
          <w:ilvl w:val="0"/>
          <w:numId w:val="2"/>
        </w:numPr>
        <w:spacing w:after="160"/>
      </w:pPr>
      <w:r>
        <w:rPr>
          <w:rFonts w:ascii="Arial" w:cs="Arial" w:eastAsia="Arial" w:hAnsi="Arial"/>
          <w:sz w:val="19"/>
          <w:szCs w:val="19"/>
        </w:rPr>
        <w:t xml:space="preserve">Appendix B – Compliant vs Non-Compliant Examples</w:t>
      </w:r>
    </w:p>
    <w:p>
      <w:pPr>
        <w:pStyle w:val="Heading1"/>
      </w:pPr>
      <w:r>
        <w:t xml:space="preserve">1. Corporate Travel Policy Overview</w:t>
      </w:r>
    </w:p>
    <w:p>
      <w:pPr>
        <w:pStyle w:val="Heading2"/>
      </w:pPr>
      <w:r>
        <w:t xml:space="preserve">1.1 Purpose</w:t>
      </w:r>
    </w:p>
    <w:p>
      <w:pPr>
        <w:spacing w:after="100"/>
      </w:pPr>
      <w:r>
        <w:rPr>
          <w:rFonts w:ascii="Arial" w:cs="Arial" w:eastAsia="Arial" w:hAnsi="Arial"/>
          <w:sz w:val="19"/>
          <w:szCs w:val="19"/>
        </w:rPr>
        <w:t xml:space="preserve">This policy defines minimum controls for planning, approving, booking, undertaking and claiming business travel. Its objectives are to protect travelers, control cost, improve booking efficiency, maintain an auditable approval trail and support responsible travel decisions.</w:t>
      </w:r>
    </w:p>
    <w:p>
      <w:pPr>
        <w:pStyle w:val="Heading2"/>
      </w:pPr>
      <w:r>
        <w:t xml:space="preserve">1.2 Scope</w:t>
      </w:r>
    </w:p>
    <w:p>
      <w:pPr>
        <w:pStyle w:val="ListParagraph"/>
        <w:numPr>
          <w:ilvl w:val="0"/>
          <w:numId w:val="3"/>
        </w:numPr>
      </w:pPr>
      <w:r>
        <w:rPr>
          <w:rFonts w:ascii="Arial" w:cs="Arial" w:eastAsia="Arial" w:hAnsi="Arial"/>
          <w:sz w:val="19"/>
          <w:szCs w:val="19"/>
        </w:rPr>
        <w:t xml:space="preserve">Employees traveling on company-funded business.</w:t>
      </w:r>
    </w:p>
    <w:p>
      <w:pPr>
        <w:pStyle w:val="ListParagraph"/>
        <w:numPr>
          <w:ilvl w:val="0"/>
          <w:numId w:val="3"/>
        </w:numPr>
      </w:pPr>
      <w:r>
        <w:rPr>
          <w:rFonts w:ascii="Arial" w:cs="Arial" w:eastAsia="Arial" w:hAnsi="Arial"/>
          <w:sz w:val="19"/>
          <w:szCs w:val="19"/>
        </w:rPr>
        <w:t xml:space="preserve">Approved contractors, consultants, candidates or other non-employees where the organization funds travel.</w:t>
      </w:r>
    </w:p>
    <w:p>
      <w:pPr>
        <w:pStyle w:val="ListParagraph"/>
        <w:numPr>
          <w:ilvl w:val="0"/>
          <w:numId w:val="3"/>
        </w:numPr>
        <w:spacing w:after="100"/>
      </w:pPr>
      <w:r>
        <w:rPr>
          <w:rFonts w:ascii="Arial" w:cs="Arial" w:eastAsia="Arial" w:hAnsi="Arial"/>
          <w:sz w:val="19"/>
          <w:szCs w:val="19"/>
        </w:rPr>
        <w:t xml:space="preserve">Domestic and international trips, day trips, overnight stays, conferences, training, client visits and project or site visits.</w:t>
      </w:r>
    </w:p>
    <w:p>
      <w:pPr>
        <w:pStyle w:val="Heading2"/>
      </w:pPr>
      <w:r>
        <w:t xml:space="preserve">1.3 Core Principles</w:t>
      </w:r>
    </w:p>
    <w:p>
      <w:pPr>
        <w:pStyle w:val="ListParagraph"/>
        <w:numPr>
          <w:ilvl w:val="0"/>
          <w:numId w:val="4"/>
        </w:numPr>
      </w:pPr>
      <w:r>
        <w:rPr>
          <w:rFonts w:ascii="Arial" w:cs="Arial" w:eastAsia="Arial" w:hAnsi="Arial"/>
          <w:sz w:val="19"/>
          <w:szCs w:val="19"/>
        </w:rPr>
        <w:t xml:space="preserve">Consider virtual participation or local resources before travel.</w:t>
      </w:r>
    </w:p>
    <w:p>
      <w:pPr>
        <w:pStyle w:val="ListParagraph"/>
        <w:numPr>
          <w:ilvl w:val="0"/>
          <w:numId w:val="4"/>
        </w:numPr>
      </w:pPr>
      <w:r>
        <w:rPr>
          <w:rFonts w:ascii="Arial" w:cs="Arial" w:eastAsia="Arial" w:hAnsi="Arial"/>
          <w:sz w:val="19"/>
          <w:szCs w:val="19"/>
        </w:rPr>
        <w:t xml:space="preserve">Obtain approval before making a non-refundable commitment.</w:t>
      </w:r>
    </w:p>
    <w:p>
      <w:pPr>
        <w:pStyle w:val="ListParagraph"/>
        <w:numPr>
          <w:ilvl w:val="0"/>
          <w:numId w:val="4"/>
        </w:numPr>
      </w:pPr>
      <w:r>
        <w:rPr>
          <w:rFonts w:ascii="Arial" w:cs="Arial" w:eastAsia="Arial" w:hAnsi="Arial"/>
          <w:sz w:val="19"/>
          <w:szCs w:val="19"/>
        </w:rPr>
        <w:t xml:space="preserve">Choose the lowest logical total cost, considering fare, journey time, connections, baggage, change conditions and local transport.</w:t>
      </w:r>
    </w:p>
    <w:p>
      <w:pPr>
        <w:pStyle w:val="ListParagraph"/>
        <w:numPr>
          <w:ilvl w:val="0"/>
          <w:numId w:val="4"/>
        </w:numPr>
      </w:pPr>
      <w:r>
        <w:rPr>
          <w:rFonts w:ascii="Arial" w:cs="Arial" w:eastAsia="Arial" w:hAnsi="Arial"/>
          <w:sz w:val="19"/>
          <w:szCs w:val="19"/>
        </w:rPr>
        <w:t xml:space="preserve">Prioritize safety, accessibility, health and security over savings.</w:t>
      </w:r>
    </w:p>
    <w:p>
      <w:pPr>
        <w:pStyle w:val="ListParagraph"/>
        <w:numPr>
          <w:ilvl w:val="0"/>
          <w:numId w:val="4"/>
        </w:numPr>
        <w:spacing w:after="100"/>
      </w:pPr>
      <w:r>
        <w:rPr>
          <w:rFonts w:ascii="Arial" w:cs="Arial" w:eastAsia="Arial" w:hAnsi="Arial"/>
          <w:sz w:val="19"/>
          <w:szCs w:val="19"/>
        </w:rPr>
        <w:t xml:space="preserve">Document exceptions, itinerary changes and claims in an auditable format.</w:t>
      </w:r>
    </w:p>
    <w:p>
      <w:pPr>
        <w:pStyle w:val="Heading2"/>
      </w:pPr>
      <w:r>
        <w:t xml:space="preserve">1.4 Required Travel Request Information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Required Item</w:t>
            </w:r>
          </w:p>
        </w:tc>
        <w:tc>
          <w:tcPr>
            <w:tcW w:type="dxa" w:w="74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Minimum Detail</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Business need</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Purpose, expected outcome and why travel is required</w:t>
            </w:r>
          </w:p>
        </w:tc>
      </w:tr>
      <w:tr>
        <w:tc>
          <w:tcPr>
            <w:tcW w:type="dxa" w:w="30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Itinerary</w:t>
            </w:r>
          </w:p>
        </w:tc>
        <w:tc>
          <w:tcPr>
            <w:tcW w:type="dxa" w:w="74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Dates, destinations and key activities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Traveler details</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Traveler name and authorized support needs</w:t>
            </w:r>
          </w:p>
        </w:tc>
      </w:tr>
      <w:tr>
        <w:tc>
          <w:tcPr>
            <w:tcW w:type="dxa" w:w="30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Estimated cost</w:t>
            </w:r>
          </w:p>
        </w:tc>
        <w:tc>
          <w:tcPr>
            <w:tcW w:type="dxa" w:w="74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Flight, hotel, transport, meals, fees and contingency</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Funding</w:t>
            </w:r>
          </w:p>
        </w:tc>
        <w:tc>
          <w:tcPr>
            <w:tcW w:type="dxa" w:w="7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Cost center, project code or client code</w:t>
            </w:r>
          </w:p>
        </w:tc>
      </w:tr>
      <w:tr>
        <w:tc>
          <w:tcPr>
            <w:tcW w:type="dxa" w:w="30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Exceptions</w:t>
            </w:r>
          </w:p>
        </w:tc>
        <w:tc>
          <w:tcPr>
            <w:tcW w:type="dxa" w:w="74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Personal extension, non-standard route or policy exception</w:t>
            </w:r>
          </w:p>
        </w:tc>
      </w:tr>
    </w:tbl>
    <w:p>
      <w:pPr>
        <w:pStyle w:val="Heading1"/>
      </w:pPr>
      <w:r>
        <w:t xml:space="preserve">2. Flight Booking Rules</w:t>
      </w:r>
    </w:p>
    <w:p>
      <w:pPr>
        <w:pStyle w:val="Heading2"/>
      </w:pPr>
      <w:r>
        <w:t xml:space="preserve">2.1 Booking and Fare Selection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Factor</w:t>
            </w:r>
          </w:p>
        </w:tc>
        <w:tc>
          <w:tcPr>
            <w:tcW w:type="dxa" w:w="78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Sample Rule</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Booking channel</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Use the approved travel channel unless a direct-booking exception is authorized.</w:t>
            </w:r>
          </w:p>
        </w:tc>
      </w:tr>
      <w:tr>
        <w:tc>
          <w:tcPr>
            <w:tcW w:type="dxa" w:w="2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Advance booking</w:t>
            </w:r>
          </w:p>
        </w:tc>
        <w:tc>
          <w:tcPr>
            <w:tcW w:type="dxa" w:w="7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Domestic: at least 7 days; international: at least 14 days; long-haul: at least 21 days. Late booking requires justification.</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Fare selection</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Book the lowest logical fare that meets the approved itinerary, baggage and business needs.</w:t>
            </w:r>
          </w:p>
        </w:tc>
      </w:tr>
      <w:tr>
        <w:tc>
          <w:tcPr>
            <w:tcW w:type="dxa" w:w="2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Routing</w:t>
            </w:r>
          </w:p>
        </w:tc>
        <w:tc>
          <w:tcPr>
            <w:tcW w:type="dxa" w:w="7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Prefer direct travel where practical. Connections may be used when savings and disruption risk are reasonable.</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Fare flexibility</w:t>
            </w:r>
          </w:p>
        </w:tc>
        <w:tc>
          <w:tcPr>
            <w:tcW w:type="dxa" w:w="7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Use restricted fares for stable plans and flexible fares only when expected change risk justifies the premium.</w:t>
            </w:r>
          </w:p>
        </w:tc>
      </w:tr>
      <w:tr>
        <w:tc>
          <w:tcPr>
            <w:tcW w:type="dxa" w:w="2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Loyalty programs</w:t>
            </w:r>
          </w:p>
        </w:tc>
        <w:tc>
          <w:tcPr>
            <w:tcW w:type="dxa" w:w="7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Personal status or loyalty preference must not increase company cost.</w:t>
            </w:r>
          </w:p>
        </w:tc>
      </w:tr>
    </w:tbl>
    <w:p>
      <w:pPr>
        <w:pStyle w:val="Heading2"/>
      </w:pPr>
      <w:r>
        <w:t xml:space="preserve">2.2 Cabin Class Eligibility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4040"/>
      </w:tblGrid>
      <w:tr>
        <w:tc>
          <w:tcPr>
            <w:tcW w:type="dxa" w:w="36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Traveler / Journey</w:t>
            </w:r>
          </w:p>
        </w:tc>
        <w:tc>
          <w:tcPr>
            <w:tcW w:type="dxa" w:w="28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Default Cabin</w:t>
            </w:r>
          </w:p>
        </w:tc>
        <w:tc>
          <w:tcPr>
            <w:tcW w:type="dxa" w:w="40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Exception</w:t>
            </w:r>
          </w:p>
        </w:tc>
      </w:tr>
      <w:tr>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All travelers, under 6 hours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Economy</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Approved medical, accessibility or operational need</w:t>
            </w:r>
          </w:p>
        </w:tc>
      </w:tr>
      <w:tr>
        <w:tc>
          <w:tcPr>
            <w:tcW w:type="dxa" w:w="3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All travelers, over 6 hours</w:t>
            </w:r>
          </w:p>
        </w:tc>
        <w:tc>
          <w:tcPr>
            <w:tcW w:type="dxa" w:w="28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Premium Economy</w:t>
            </w:r>
          </w:p>
        </w:tc>
        <w:tc>
          <w:tcPr>
            <w:tcW w:type="dxa" w:w="40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Subject to configured eligibility and availability</w:t>
            </w:r>
          </w:p>
        </w:tc>
      </w:tr>
      <w:tr>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Director and above, over 6 hours</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Business</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Prior approval and budget availability</w:t>
            </w:r>
          </w:p>
        </w:tc>
      </w:tr>
      <w:tr>
        <w:tc>
          <w:tcPr>
            <w:tcW w:type="dxa" w:w="3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CEO, any duration</w:t>
            </w:r>
          </w:p>
        </w:tc>
        <w:tc>
          <w:tcPr>
            <w:tcW w:type="dxa" w:w="28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Business</w:t>
            </w:r>
          </w:p>
        </w:tc>
        <w:tc>
          <w:tcPr>
            <w:tcW w:type="dxa" w:w="40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Subject to local governance</w:t>
            </w:r>
          </w:p>
        </w:tc>
      </w:tr>
    </w:tbl>
    <w:p>
      <w:pPr>
        <w:spacing w:after="100" w:before="80"/>
      </w:pPr>
      <w:r>
        <w:rPr>
          <w:rFonts w:ascii="Arial" w:cs="Arial" w:eastAsia="Arial" w:hAnsi="Arial"/>
          <w:b/>
          <w:bCs/>
          <w:sz w:val="17"/>
          <w:szCs w:val="17"/>
        </w:rPr>
        <w:t xml:space="preserve">Configuration note: </w:t>
      </w:r>
      <w:r>
        <w:rPr>
          <w:rFonts w:ascii="Arial" w:cs="Arial" w:eastAsia="Arial" w:hAnsi="Arial"/>
          <w:sz w:val="17"/>
          <w:szCs w:val="17"/>
        </w:rPr>
        <w:t xml:space="preserve">Journey duration is measured end-to-end. Voluntary upgrades, premium seats and lounge access are personal expenses unless specifically approved.</w:t>
      </w:r>
    </w:p>
    <w:p>
      <w:pPr>
        <w:pStyle w:val="Heading2"/>
      </w:pPr>
      <w:r>
        <w:t xml:space="preserve">2.3 Changes, Baggage and Direct Booking</w:t>
      </w:r>
    </w:p>
    <w:p>
      <w:pPr>
        <w:pStyle w:val="ListParagraph"/>
        <w:numPr>
          <w:ilvl w:val="0"/>
          <w:numId w:val="5"/>
        </w:numPr>
      </w:pPr>
      <w:r>
        <w:rPr>
          <w:rFonts w:ascii="Arial" w:cs="Arial" w:eastAsia="Arial" w:hAnsi="Arial"/>
          <w:sz w:val="19"/>
          <w:szCs w:val="19"/>
        </w:rPr>
        <w:t xml:space="preserve">Standard checked baggage may be booked where needed for trip length or business material.</w:t>
      </w:r>
    </w:p>
    <w:p>
      <w:pPr>
        <w:pStyle w:val="ListParagraph"/>
        <w:numPr>
          <w:ilvl w:val="0"/>
          <w:numId w:val="5"/>
        </w:numPr>
      </w:pPr>
      <w:r>
        <w:rPr>
          <w:rFonts w:ascii="Arial" w:cs="Arial" w:eastAsia="Arial" w:hAnsi="Arial"/>
          <w:sz w:val="19"/>
          <w:szCs w:val="19"/>
        </w:rPr>
        <w:t xml:space="preserve">Excess baggage requires business justification.</w:t>
      </w:r>
    </w:p>
    <w:p>
      <w:pPr>
        <w:pStyle w:val="ListParagraph"/>
        <w:numPr>
          <w:ilvl w:val="0"/>
          <w:numId w:val="5"/>
        </w:numPr>
      </w:pPr>
      <w:r>
        <w:rPr>
          <w:rFonts w:ascii="Arial" w:cs="Arial" w:eastAsia="Arial" w:hAnsi="Arial"/>
          <w:sz w:val="19"/>
          <w:szCs w:val="19"/>
        </w:rPr>
        <w:t xml:space="preserve">Business-driven change fees may be reimbursed with approval. Avoidable personal no-show or change costs may be declined.</w:t>
      </w:r>
    </w:p>
    <w:p>
      <w:pPr>
        <w:pStyle w:val="ListParagraph"/>
        <w:numPr>
          <w:ilvl w:val="0"/>
          <w:numId w:val="5"/>
        </w:numPr>
        <w:spacing w:after="100"/>
      </w:pPr>
      <w:r>
        <w:rPr>
          <w:rFonts w:ascii="Arial" w:cs="Arial" w:eastAsia="Arial" w:hAnsi="Arial"/>
          <w:sz w:val="19"/>
          <w:szCs w:val="19"/>
        </w:rPr>
        <w:t xml:space="preserve">Direct booking requires prior approval, a like-for-like comparison and full itinerary and cancellation terms.</w:t>
      </w:r>
    </w:p>
    <w:p>
      <w:pPr>
        <w:pStyle w:val="Heading1"/>
      </w:pPr>
      <w:r>
        <w:t xml:space="preserve">3. Hotel / Accommodation Policy</w:t>
      </w:r>
    </w:p>
    <w:p>
      <w:pPr>
        <w:pStyle w:val="Heading2"/>
      </w:pPr>
      <w:r>
        <w:t xml:space="preserve">3.1 Selection Rules</w:t>
      </w:r>
    </w:p>
    <w:p>
      <w:pPr>
        <w:pStyle w:val="ListParagraph"/>
        <w:numPr>
          <w:ilvl w:val="0"/>
          <w:numId w:val="6"/>
        </w:numPr>
      </w:pPr>
      <w:r>
        <w:rPr>
          <w:rFonts w:ascii="Arial" w:cs="Arial" w:eastAsia="Arial" w:hAnsi="Arial"/>
          <w:sz w:val="19"/>
          <w:szCs w:val="19"/>
        </w:rPr>
        <w:t xml:space="preserve">Use approved properties or corporate rates where available.</w:t>
      </w:r>
    </w:p>
    <w:p>
      <w:pPr>
        <w:pStyle w:val="ListParagraph"/>
        <w:numPr>
          <w:ilvl w:val="0"/>
          <w:numId w:val="6"/>
        </w:numPr>
      </w:pPr>
      <w:r>
        <w:rPr>
          <w:rFonts w:ascii="Arial" w:cs="Arial" w:eastAsia="Arial" w:hAnsi="Arial"/>
          <w:sz w:val="19"/>
          <w:szCs w:val="19"/>
        </w:rPr>
        <w:t xml:space="preserve">Select a safe location near the primary work site, meeting venue or transport hub.</w:t>
      </w:r>
    </w:p>
    <w:p>
      <w:pPr>
        <w:pStyle w:val="ListParagraph"/>
        <w:numPr>
          <w:ilvl w:val="0"/>
          <w:numId w:val="6"/>
        </w:numPr>
      </w:pPr>
      <w:r>
        <w:rPr>
          <w:rFonts w:ascii="Arial" w:cs="Arial" w:eastAsia="Arial" w:hAnsi="Arial"/>
          <w:sz w:val="19"/>
          <w:szCs w:val="19"/>
        </w:rPr>
        <w:t xml:space="preserve">Book a standard single room with private facilities.</w:t>
      </w:r>
    </w:p>
    <w:p>
      <w:pPr>
        <w:pStyle w:val="ListParagraph"/>
        <w:numPr>
          <w:ilvl w:val="0"/>
          <w:numId w:val="6"/>
        </w:numPr>
      </w:pPr>
      <w:r>
        <w:rPr>
          <w:rFonts w:ascii="Arial" w:cs="Arial" w:eastAsia="Arial" w:hAnsi="Arial"/>
          <w:sz w:val="19"/>
          <w:szCs w:val="19"/>
        </w:rPr>
        <w:t xml:space="preserve">Treat star rating as a guide, not an entitlement. Safety, cleanliness, accessibility, location, total cost and cancellation terms take priority.</w:t>
      </w:r>
    </w:p>
    <w:p>
      <w:pPr>
        <w:pStyle w:val="ListParagraph"/>
        <w:numPr>
          <w:ilvl w:val="0"/>
          <w:numId w:val="6"/>
        </w:numPr>
        <w:spacing w:after="100"/>
      </w:pPr>
      <w:r>
        <w:rPr>
          <w:rFonts w:ascii="Arial" w:cs="Arial" w:eastAsia="Arial" w:hAnsi="Arial"/>
          <w:sz w:val="19"/>
          <w:szCs w:val="19"/>
        </w:rPr>
        <w:t xml:space="preserve">Avoid non-refundable rates where plans remain uncertain unless the saving justifies the risk.</w:t>
      </w:r>
    </w:p>
    <w:p>
      <w:pPr>
        <w:pStyle w:val="Heading2"/>
      </w:pPr>
      <w:r>
        <w:t xml:space="preserve">3.2 Nightly Limits by City Tier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444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City Tier</w:t>
            </w:r>
          </w:p>
        </w:tc>
        <w:tc>
          <w:tcPr>
            <w:tcW w:type="dxa" w:w="4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Examples</w:t>
            </w:r>
          </w:p>
        </w:tc>
        <w:tc>
          <w:tcPr>
            <w:tcW w:type="dxa" w:w="44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Maximum Nightly Rate (USD)</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Tier 1</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Hong Kong, London, New York, Tokyo, Singapore, Zurich</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300</w:t>
            </w:r>
          </w:p>
        </w:tc>
      </w:tr>
      <w:tr>
        <w:tc>
          <w:tcPr>
            <w:tcW w:type="dxa" w:w="18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Tier 2</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Sydney, Seoul, Frankfurt, Toronto, Dubai, Shanghai</w:t>
            </w:r>
          </w:p>
        </w:tc>
        <w:tc>
          <w:tcPr>
            <w:tcW w:type="dxa" w:w="44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200</w:t>
            </w:r>
          </w:p>
        </w:tc>
      </w:tr>
      <w:tr>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Tier 3</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Other approved locations</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150</w:t>
            </w:r>
          </w:p>
        </w:tc>
      </w:tr>
    </w:tbl>
    <w:p>
      <w:pPr>
        <w:spacing w:after="80" w:before="80"/>
      </w:pPr>
      <w:r>
        <w:rPr>
          <w:rFonts w:ascii="Arial" w:cs="Arial" w:eastAsia="Arial" w:hAnsi="Arial"/>
          <w:sz w:val="17"/>
          <w:szCs w:val="17"/>
        </w:rPr>
        <w:t xml:space="preserve">Rates include taxes and mandatory fees where stated. Personal charges, minibar, leisure services and non-covered meals must be settled separately. Extra nights, early check-in and late check-out require approval unless caused by a documented disruption.</w:t>
      </w:r>
    </w:p>
    <w:p>
      <w:pPr>
        <w:pStyle w:val="Heading1"/>
      </w:pPr>
      <w:r>
        <w:t xml:space="preserve">4. Daily Budget &amp; Expense Limits</w:t>
      </w:r>
    </w:p>
    <w:p>
      <w:pPr>
        <w:pStyle w:val="Heading2"/>
      </w:pPr>
      <w:r>
        <w:t xml:space="preserve">4.1 Daily Limits by City Tier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4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City Tier</w:t>
            </w:r>
          </w:p>
        </w:tc>
        <w:tc>
          <w:tcPr>
            <w:tcW w:type="dxa" w:w="40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Meals / Incidentals (USD)</w:t>
            </w:r>
          </w:p>
        </w:tc>
        <w:tc>
          <w:tcPr>
            <w:tcW w:type="dxa" w:w="40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Indicative Total Daily Cap* (USD)</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Tier 1</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80</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450</w:t>
            </w:r>
          </w:p>
        </w:tc>
      </w:tr>
      <w:tr>
        <w:tc>
          <w:tcPr>
            <w:tcW w:type="dxa" w:w="24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Tier 2</w:t>
            </w:r>
          </w:p>
        </w:tc>
        <w:tc>
          <w:tcPr>
            <w:tcW w:type="dxa" w:w="40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60</w:t>
            </w:r>
          </w:p>
        </w:tc>
        <w:tc>
          <w:tcPr>
            <w:tcW w:type="dxa" w:w="40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300</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Tier 3</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40</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200</w:t>
            </w:r>
          </w:p>
        </w:tc>
      </w:tr>
    </w:tbl>
    <w:p>
      <w:pPr>
        <w:spacing w:after="100" w:before="60"/>
      </w:pPr>
      <w:r>
        <w:rPr>
          <w:rFonts w:ascii="Arial" w:cs="Arial" w:eastAsia="Arial" w:hAnsi="Arial"/>
          <w:i/>
          <w:iCs/>
          <w:sz w:val="16"/>
          <w:szCs w:val="16"/>
        </w:rPr>
        <w:t xml:space="preserve">*Illustrative. Total cap treatment should specify whether hotel, taxes and local transport are included.</w:t>
      </w:r>
    </w:p>
    <w:p>
      <w:pPr>
        <w:pStyle w:val="Heading2"/>
      </w:pPr>
      <w:r>
        <w:t xml:space="preserve">4.2 Reimbursable Expenses</w:t>
      </w:r>
    </w:p>
    <w:p>
      <w:pPr>
        <w:pStyle w:val="ListParagraph"/>
        <w:numPr>
          <w:ilvl w:val="0"/>
          <w:numId w:val="7"/>
        </w:numPr>
      </w:pPr>
      <w:r>
        <w:rPr>
          <w:rFonts w:ascii="Arial" w:cs="Arial" w:eastAsia="Arial" w:hAnsi="Arial"/>
          <w:sz w:val="19"/>
          <w:szCs w:val="19"/>
        </w:rPr>
        <w:t xml:space="preserve">Reasonable meals and incidentals within the approved model.</w:t>
      </w:r>
    </w:p>
    <w:p>
      <w:pPr>
        <w:pStyle w:val="ListParagraph"/>
        <w:numPr>
          <w:ilvl w:val="0"/>
          <w:numId w:val="7"/>
        </w:numPr>
      </w:pPr>
      <w:r>
        <w:rPr>
          <w:rFonts w:ascii="Arial" w:cs="Arial" w:eastAsia="Arial" w:hAnsi="Arial"/>
          <w:sz w:val="19"/>
          <w:szCs w:val="19"/>
        </w:rPr>
        <w:t xml:space="preserve">Hotel within the destination cap, supported by an itemized folio.</w:t>
      </w:r>
    </w:p>
    <w:p>
      <w:pPr>
        <w:pStyle w:val="ListParagraph"/>
        <w:numPr>
          <w:ilvl w:val="0"/>
          <w:numId w:val="7"/>
        </w:numPr>
      </w:pPr>
      <w:r>
        <w:rPr>
          <w:rFonts w:ascii="Arial" w:cs="Arial" w:eastAsia="Arial" w:hAnsi="Arial"/>
          <w:sz w:val="19"/>
          <w:szCs w:val="19"/>
        </w:rPr>
        <w:t xml:space="preserve">Actual reasonable ground transport, supported by receipt or digital trip record.</w:t>
      </w:r>
    </w:p>
    <w:p>
      <w:pPr>
        <w:pStyle w:val="ListParagraph"/>
        <w:numPr>
          <w:ilvl w:val="0"/>
          <w:numId w:val="7"/>
        </w:numPr>
      </w:pPr>
      <w:r>
        <w:rPr>
          <w:rFonts w:ascii="Arial" w:cs="Arial" w:eastAsia="Arial" w:hAnsi="Arial"/>
          <w:sz w:val="19"/>
          <w:szCs w:val="19"/>
        </w:rPr>
        <w:t xml:space="preserve">Business data, calls or Wi-Fi where reasonably required.</w:t>
      </w:r>
    </w:p>
    <w:p>
      <w:pPr>
        <w:pStyle w:val="ListParagraph"/>
        <w:numPr>
          <w:ilvl w:val="0"/>
          <w:numId w:val="7"/>
        </w:numPr>
      </w:pPr>
      <w:r>
        <w:rPr>
          <w:rFonts w:ascii="Arial" w:cs="Arial" w:eastAsia="Arial" w:hAnsi="Arial"/>
          <w:sz w:val="19"/>
          <w:szCs w:val="19"/>
        </w:rPr>
        <w:t xml:space="preserve">Laundry after a defined trip length or where operationally necessary.</w:t>
      </w:r>
    </w:p>
    <w:p>
      <w:pPr>
        <w:pStyle w:val="ListParagraph"/>
        <w:numPr>
          <w:ilvl w:val="0"/>
          <w:numId w:val="7"/>
        </w:numPr>
        <w:spacing w:after="80"/>
      </w:pPr>
      <w:r>
        <w:rPr>
          <w:rFonts w:ascii="Arial" w:cs="Arial" w:eastAsia="Arial" w:hAnsi="Arial"/>
          <w:sz w:val="19"/>
          <w:szCs w:val="19"/>
        </w:rPr>
        <w:t xml:space="preserve">Business-required visa, permit and health-measure costs.</w:t>
      </w:r>
    </w:p>
    <w:p>
      <w:pPr>
        <w:pStyle w:val="Heading2"/>
      </w:pPr>
      <w:r>
        <w:t xml:space="preserve">4.3 Non-reimbursable Expenses</w:t>
      </w:r>
    </w:p>
    <w:p>
      <w:pPr>
        <w:pStyle w:val="ListParagraph"/>
        <w:numPr>
          <w:ilvl w:val="0"/>
          <w:numId w:val="3"/>
        </w:numPr>
      </w:pPr>
      <w:r>
        <w:rPr>
          <w:rFonts w:ascii="Arial" w:cs="Arial" w:eastAsia="Arial" w:hAnsi="Arial"/>
          <w:sz w:val="19"/>
          <w:szCs w:val="19"/>
        </w:rPr>
        <w:t xml:space="preserve">Personal shopping, leisure and companion costs.</w:t>
      </w:r>
    </w:p>
    <w:p>
      <w:pPr>
        <w:pStyle w:val="ListParagraph"/>
        <w:numPr>
          <w:ilvl w:val="0"/>
          <w:numId w:val="3"/>
        </w:numPr>
      </w:pPr>
      <w:r>
        <w:rPr>
          <w:rFonts w:ascii="Arial" w:cs="Arial" w:eastAsia="Arial" w:hAnsi="Arial"/>
          <w:sz w:val="19"/>
          <w:szCs w:val="19"/>
        </w:rPr>
        <w:t xml:space="preserve">Fines or penalties caused by the traveler.</w:t>
      </w:r>
    </w:p>
    <w:p>
      <w:pPr>
        <w:pStyle w:val="ListParagraph"/>
        <w:numPr>
          <w:ilvl w:val="0"/>
          <w:numId w:val="3"/>
        </w:numPr>
      </w:pPr>
      <w:r>
        <w:rPr>
          <w:rFonts w:ascii="Arial" w:cs="Arial" w:eastAsia="Arial" w:hAnsi="Arial"/>
          <w:sz w:val="19"/>
          <w:szCs w:val="19"/>
        </w:rPr>
        <w:t xml:space="preserve">Spa, grooming, minibar and in-room entertainment.</w:t>
      </w:r>
    </w:p>
    <w:p>
      <w:pPr>
        <w:pStyle w:val="ListParagraph"/>
        <w:numPr>
          <w:ilvl w:val="0"/>
          <w:numId w:val="3"/>
        </w:numPr>
      </w:pPr>
      <w:r>
        <w:rPr>
          <w:rFonts w:ascii="Arial" w:cs="Arial" w:eastAsia="Arial" w:hAnsi="Arial"/>
          <w:sz w:val="19"/>
          <w:szCs w:val="19"/>
        </w:rPr>
        <w:t xml:space="preserve">Voluntary upgrades and unapproved gifts.</w:t>
      </w:r>
    </w:p>
    <w:p>
      <w:pPr>
        <w:pStyle w:val="ListParagraph"/>
        <w:numPr>
          <w:ilvl w:val="0"/>
          <w:numId w:val="3"/>
        </w:numPr>
        <w:spacing w:after="100"/>
      </w:pPr>
      <w:r>
        <w:rPr>
          <w:rFonts w:ascii="Arial" w:cs="Arial" w:eastAsia="Arial" w:hAnsi="Arial"/>
          <w:sz w:val="19"/>
          <w:szCs w:val="19"/>
        </w:rPr>
        <w:t xml:space="preserve">Duplicate costs already paid by a host, supplier, insurer or per diem.</w:t>
      </w:r>
    </w:p>
    <w:p>
      <w:pPr>
        <w:pStyle w:val="Heading1"/>
      </w:pPr>
      <w:r>
        <w:t xml:space="preserve">5. Approval Matrix</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640"/>
      </w:tblGrid>
      <w:tr>
        <w:tc>
          <w:tcPr>
            <w:tcW w:type="dxa" w:w="36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Scenario / Estimated Cost</w:t>
            </w:r>
          </w:p>
        </w:tc>
        <w:tc>
          <w:tcPr>
            <w:tcW w:type="dxa" w:w="3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Required Approval</w:t>
            </w:r>
          </w:p>
        </w:tc>
        <w:tc>
          <w:tcPr>
            <w:tcW w:type="dxa" w:w="36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Additional Review</w:t>
            </w:r>
          </w:p>
        </w:tc>
      </w:tr>
      <w:tr>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Routine trip under USD 1,000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Line manager</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Budget confirmation</w:t>
            </w:r>
          </w:p>
        </w:tc>
      </w:tr>
      <w:tr>
        <w:tc>
          <w:tcPr>
            <w:tcW w:type="dxa" w:w="3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USD 1,000–3,000</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Department head</w:t>
            </w:r>
          </w:p>
        </w:tc>
        <w:tc>
          <w:tcPr>
            <w:tcW w:type="dxa" w:w="36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Budget owner</w:t>
            </w:r>
          </w:p>
        </w:tc>
      </w:tr>
      <w:tr>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USD 3,000–10,000</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Director</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Finance if locally required</w:t>
            </w:r>
          </w:p>
        </w:tc>
      </w:tr>
      <w:tr>
        <w:tc>
          <w:tcPr>
            <w:tcW w:type="dxa" w:w="3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Above USD 10,000</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CFO / CEO</w:t>
            </w:r>
          </w:p>
        </w:tc>
        <w:tc>
          <w:tcPr>
            <w:tcW w:type="dxa" w:w="36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Finance and risk review</w:t>
            </w:r>
          </w:p>
        </w:tc>
      </w:tr>
      <w:tr>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Business class or supplier exception</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Delegated senior approver</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Travel / administration validation</w:t>
            </w:r>
          </w:p>
        </w:tc>
      </w:tr>
      <w:tr>
        <w:tc>
          <w:tcPr>
            <w:tcW w:type="dxa" w:w="3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Personal extension</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Line manager and budget owner</w:t>
            </w:r>
          </w:p>
        </w:tc>
        <w:tc>
          <w:tcPr>
            <w:tcW w:type="dxa" w:w="36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Leave approval and fare comparison</w:t>
            </w:r>
          </w:p>
        </w:tc>
      </w:tr>
      <w:tr>
        <w:tc>
          <w:tcPr>
            <w:tcW w:type="dxa" w:w="3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High-risk destination</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Business leader</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Security / risk and people clearance</w:t>
            </w:r>
          </w:p>
        </w:tc>
      </w:tr>
      <w:tr>
        <w:tc>
          <w:tcPr>
            <w:tcW w:type="dxa" w:w="3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Emergency safety change</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Traveler or support may act</w:t>
            </w:r>
          </w:p>
        </w:tc>
        <w:tc>
          <w:tcPr>
            <w:tcW w:type="dxa" w:w="36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Prompt retrospective approval</w:t>
            </w:r>
          </w:p>
        </w:tc>
      </w:tr>
    </w:tbl>
    <w:p>
      <w:pPr>
        <w:spacing w:after="60" w:before="80"/>
      </w:pPr>
      <w:r>
        <w:rPr>
          <w:rFonts w:ascii="Arial" w:cs="Arial" w:eastAsia="Arial" w:hAnsi="Arial"/>
          <w:b/>
          <w:bCs/>
          <w:sz w:val="18"/>
          <w:szCs w:val="18"/>
        </w:rPr>
        <w:t xml:space="preserve">Key rules: </w:t>
      </w:r>
      <w:r>
        <w:rPr>
          <w:rFonts w:ascii="Arial" w:cs="Arial" w:eastAsia="Arial" w:hAnsi="Arial"/>
          <w:sz w:val="18"/>
          <w:szCs w:val="18"/>
        </w:rPr>
        <w:t xml:space="preserve">No self-approval. Do not split trips or expenses to avoid approval thresholds. Material date, route, cabin, hotel, purpose or cost changes require re-approval.</w:t>
      </w:r>
    </w:p>
    <w:p>
      <w:pPr>
        <w:pStyle w:val="Heading1"/>
      </w:pPr>
      <w:r>
        <w:t xml:space="preserve">6. Preferred Suppliers List</w:t>
      </w:r>
    </w:p>
    <w:p>
      <w:pPr>
        <w:spacing w:after="80"/>
      </w:pPr>
      <w:r>
        <w:rPr>
          <w:rFonts w:ascii="Arial" w:cs="Arial" w:eastAsia="Arial" w:hAnsi="Arial"/>
          <w:sz w:val="18"/>
          <w:szCs w:val="18"/>
        </w:rPr>
        <w:t xml:space="preserve">Maintain a live supplier register outside the policy so it can be updated without reissuing the full document. Preferred suppliers should be used where their total value is competitive and they meet safety, service and itinerary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64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Category</w:t>
            </w:r>
          </w:p>
        </w:tc>
        <w:tc>
          <w:tcPr>
            <w:tcW w:type="dxa" w:w="3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Illustrative Supplier</w:t>
            </w:r>
          </w:p>
        </w:tc>
        <w:tc>
          <w:tcPr>
            <w:tcW w:type="dxa" w:w="46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Register Information</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Travel management company</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[Approved TMC / booking platform]</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Markets, service hours, fees, contacts and escalation</w:t>
            </w:r>
          </w:p>
        </w:tc>
      </w:tr>
      <w:tr>
        <w:tc>
          <w:tcPr>
            <w:tcW w:type="dxa" w:w="2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Airlines</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[Preferred airline list]</w:t>
            </w:r>
          </w:p>
        </w:tc>
        <w:tc>
          <w:tcPr>
            <w:tcW w:type="dxa" w:w="46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Routes, fare benefits, conditions and account code</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Hotels</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[Preferred hotel list]</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City, negotiated rate, inclusions and cancellation terms</w:t>
            </w:r>
          </w:p>
        </w:tc>
      </w:tr>
      <w:tr>
        <w:tc>
          <w:tcPr>
            <w:tcW w:type="dxa" w:w="2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Car rental</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[Approved rental provider]</w:t>
            </w:r>
          </w:p>
        </w:tc>
        <w:tc>
          <w:tcPr>
            <w:tcW w:type="dxa" w:w="46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Vehicle class, insurance and emergency support</w:t>
            </w:r>
          </w:p>
        </w:tc>
      </w:tr>
      <w:tr>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Ground transport</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[Approved taxi / ride-hailing]</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Coverage, safety requirements and billing</w:t>
            </w:r>
          </w:p>
        </w:tc>
      </w:tr>
      <w:tr>
        <w:tc>
          <w:tcPr>
            <w:tcW w:type="dxa" w:w="26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Travel insurance</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[Insurer / assistance partner]</w:t>
            </w:r>
          </w:p>
        </w:tc>
        <w:tc>
          <w:tcPr>
            <w:tcW w:type="dxa" w:w="46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Coverage, exclusions, policy number and emergency contact</w:t>
            </w:r>
          </w:p>
        </w:tc>
      </w:tr>
    </w:tbl>
    <w:p>
      <w:pPr>
        <w:pStyle w:val="Heading1"/>
      </w:pPr>
      <w:r>
        <w:t xml:space="preserve">7. Ground Transport &amp; Local Travel Rules</w:t>
      </w:r>
    </w:p>
    <w:p>
      <w:pPr>
        <w:pStyle w:val="Heading2"/>
      </w:pPr>
      <w:r>
        <w:t xml:space="preserve">7.1 Order of Consideration</w:t>
      </w:r>
    </w:p>
    <w:p>
      <w:pPr>
        <w:pStyle w:val="ListParagraph"/>
        <w:numPr>
          <w:ilvl w:val="0"/>
          <w:numId w:val="8"/>
        </w:numPr>
      </w:pPr>
      <w:r>
        <w:rPr>
          <w:rFonts w:ascii="Arial" w:cs="Arial" w:eastAsia="Arial" w:hAnsi="Arial"/>
          <w:sz w:val="19"/>
          <w:szCs w:val="19"/>
        </w:rPr>
        <w:t xml:space="preserve">Company or host-provided transport, if safe and available.</w:t>
      </w:r>
    </w:p>
    <w:p>
      <w:pPr>
        <w:pStyle w:val="ListParagraph"/>
        <w:numPr>
          <w:ilvl w:val="0"/>
          <w:numId w:val="8"/>
        </w:numPr>
      </w:pPr>
      <w:r>
        <w:rPr>
          <w:rFonts w:ascii="Arial" w:cs="Arial" w:eastAsia="Arial" w:hAnsi="Arial"/>
          <w:sz w:val="19"/>
          <w:szCs w:val="19"/>
        </w:rPr>
        <w:t xml:space="preserve">Public transport where practical and safe.</w:t>
      </w:r>
    </w:p>
    <w:p>
      <w:pPr>
        <w:pStyle w:val="ListParagraph"/>
        <w:numPr>
          <w:ilvl w:val="0"/>
          <w:numId w:val="8"/>
        </w:numPr>
      </w:pPr>
      <w:r>
        <w:rPr>
          <w:rFonts w:ascii="Arial" w:cs="Arial" w:eastAsia="Arial" w:hAnsi="Arial"/>
          <w:sz w:val="19"/>
          <w:szCs w:val="19"/>
        </w:rPr>
        <w:t xml:space="preserve">Approved taxi or ride-hailing.</w:t>
      </w:r>
    </w:p>
    <w:p>
      <w:pPr>
        <w:pStyle w:val="ListParagraph"/>
        <w:numPr>
          <w:ilvl w:val="0"/>
          <w:numId w:val="8"/>
        </w:numPr>
      </w:pPr>
      <w:r>
        <w:rPr>
          <w:rFonts w:ascii="Arial" w:cs="Arial" w:eastAsia="Arial" w:hAnsi="Arial"/>
          <w:sz w:val="19"/>
          <w:szCs w:val="19"/>
        </w:rPr>
        <w:t xml:space="preserve">Rental car when operationally justified.</w:t>
      </w:r>
    </w:p>
    <w:p>
      <w:pPr>
        <w:pStyle w:val="ListParagraph"/>
        <w:numPr>
          <w:ilvl w:val="0"/>
          <w:numId w:val="8"/>
        </w:numPr>
        <w:spacing w:after="80"/>
      </w:pPr>
      <w:r>
        <w:rPr>
          <w:rFonts w:ascii="Arial" w:cs="Arial" w:eastAsia="Arial" w:hAnsi="Arial"/>
          <w:sz w:val="19"/>
          <w:szCs w:val="19"/>
        </w:rPr>
        <w:t xml:space="preserve">Private vehicle only under defined mileage, licensing and insurance rules.</w:t>
      </w:r>
    </w:p>
    <w:p>
      <w:pPr>
        <w:pStyle w:val="Heading2"/>
      </w:pPr>
      <w:r>
        <w:t xml:space="preserve">7.2 Taxi, Ride-hailing and Rental Car</w:t>
      </w:r>
    </w:p>
    <w:p>
      <w:pPr>
        <w:pStyle w:val="ListParagraph"/>
        <w:numPr>
          <w:ilvl w:val="0"/>
          <w:numId w:val="4"/>
        </w:numPr>
      </w:pPr>
      <w:r>
        <w:rPr>
          <w:rFonts w:ascii="Arial" w:cs="Arial" w:eastAsia="Arial" w:hAnsi="Arial"/>
          <w:sz w:val="19"/>
          <w:szCs w:val="19"/>
        </w:rPr>
        <w:t xml:space="preserve">Taxi or ride-hailing may be used for safety, early or late journeys, heavy luggage, accessibility, urgency or poor public transport.</w:t>
      </w:r>
    </w:p>
    <w:p>
      <w:pPr>
        <w:pStyle w:val="ListParagraph"/>
        <w:numPr>
          <w:ilvl w:val="0"/>
          <w:numId w:val="4"/>
        </w:numPr>
      </w:pPr>
      <w:r>
        <w:rPr>
          <w:rFonts w:ascii="Arial" w:cs="Arial" w:eastAsia="Arial" w:hAnsi="Arial"/>
          <w:sz w:val="19"/>
          <w:szCs w:val="19"/>
        </w:rPr>
        <w:t xml:space="preserve">Premium vehicles require group-size, luggage, security or accessibility justification.</w:t>
      </w:r>
    </w:p>
    <w:p>
      <w:pPr>
        <w:pStyle w:val="ListParagraph"/>
        <w:numPr>
          <w:ilvl w:val="0"/>
          <w:numId w:val="4"/>
        </w:numPr>
      </w:pPr>
      <w:r>
        <w:rPr>
          <w:rFonts w:ascii="Arial" w:cs="Arial" w:eastAsia="Arial" w:hAnsi="Arial"/>
          <w:sz w:val="19"/>
          <w:szCs w:val="19"/>
        </w:rPr>
        <w:t xml:space="preserve">Rental cars require prior approval unless immediate safety action is necessary.</w:t>
      </w:r>
    </w:p>
    <w:p>
      <w:pPr>
        <w:pStyle w:val="ListParagraph"/>
        <w:numPr>
          <w:ilvl w:val="0"/>
          <w:numId w:val="4"/>
        </w:numPr>
        <w:spacing w:after="100"/>
      </w:pPr>
      <w:r>
        <w:rPr>
          <w:rFonts w:ascii="Arial" w:cs="Arial" w:eastAsia="Arial" w:hAnsi="Arial"/>
          <w:sz w:val="19"/>
          <w:szCs w:val="19"/>
        </w:rPr>
        <w:t xml:space="preserve">Business fuel, tolls and parking may be reimbursed. Fines and personal use are excluded.</w:t>
      </w:r>
    </w:p>
    <w:p>
      <w:pPr>
        <w:pStyle w:val="Heading1"/>
      </w:pPr>
      <w:r>
        <w:t xml:space="preserve">8. Meeting &amp; Client Entertainment Guidelines</w:t>
      </w:r>
    </w:p>
    <w:p>
      <w:pPr>
        <w:pStyle w:val="Heading2"/>
      </w:pPr>
      <w:r>
        <w:t xml:space="preserve">8.1 Business Meals</w:t>
      </w:r>
    </w:p>
    <w:p>
      <w:pPr>
        <w:spacing w:after="80"/>
      </w:pPr>
      <w:r>
        <w:rPr>
          <w:rFonts w:ascii="Arial" w:cs="Arial" w:eastAsia="Arial" w:hAnsi="Arial"/>
          <w:sz w:val="18"/>
          <w:szCs w:val="18"/>
        </w:rPr>
        <w:t xml:space="preserve">A business meal must have a clear business purpose and relevant attendees. Record the date, venue, purpose, attendee organizations and itemized cost.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4240"/>
      </w:tblGrid>
      <w:tr>
        <w:tc>
          <w:tcPr>
            <w:tcW w:type="dxa" w:w="30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Event Type</w:t>
            </w:r>
          </w:p>
        </w:tc>
        <w:tc>
          <w:tcPr>
            <w:tcW w:type="dxa" w:w="3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Illustrative Maximum</w:t>
            </w:r>
          </w:p>
        </w:tc>
        <w:tc>
          <w:tcPr>
            <w:tcW w:type="dxa" w:w="42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Control</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Internal working meal</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USD 30 per person</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Manager approval where locally required</w:t>
            </w:r>
          </w:p>
        </w:tc>
      </w:tr>
      <w:tr>
        <w:tc>
          <w:tcPr>
            <w:tcW w:type="dxa" w:w="30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Client lunch</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USD 80 per person</w:t>
            </w:r>
          </w:p>
        </w:tc>
        <w:tc>
          <w:tcPr>
            <w:tcW w:type="dxa" w:w="4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Business purpose and attendee list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Client dinner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USD 150 per person</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Pre-approval above local threshold</w:t>
            </w:r>
          </w:p>
        </w:tc>
      </w:tr>
      <w:tr>
        <w:tc>
          <w:tcPr>
            <w:tcW w:type="dxa" w:w="30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Large hospitality event</w:t>
            </w:r>
          </w:p>
        </w:tc>
        <w:tc>
          <w:tcPr>
            <w:tcW w:type="dxa" w:w="3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[Configured limit]</w:t>
            </w:r>
          </w:p>
        </w:tc>
        <w:tc>
          <w:tcPr>
            <w:tcW w:type="dxa" w:w="42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Enhanced approval and procurement review</w:t>
            </w:r>
          </w:p>
        </w:tc>
      </w:tr>
    </w:tbl>
    <w:p>
      <w:pPr>
        <w:pStyle w:val="Heading2"/>
      </w:pPr>
      <w:r>
        <w:t xml:space="preserve">8.2 Conduct and Compliance</w:t>
      </w:r>
    </w:p>
    <w:p>
      <w:pPr>
        <w:pStyle w:val="ListParagraph"/>
        <w:numPr>
          <w:ilvl w:val="0"/>
          <w:numId w:val="5"/>
        </w:numPr>
      </w:pPr>
      <w:r>
        <w:rPr>
          <w:rFonts w:ascii="Arial" w:cs="Arial" w:eastAsia="Arial" w:hAnsi="Arial"/>
          <w:sz w:val="19"/>
          <w:szCs w:val="19"/>
        </w:rPr>
        <w:t xml:space="preserve">Alcohol must be lawful, culturally appropriate and moderate.</w:t>
      </w:r>
    </w:p>
    <w:p>
      <w:pPr>
        <w:pStyle w:val="ListParagraph"/>
        <w:numPr>
          <w:ilvl w:val="0"/>
          <w:numId w:val="5"/>
        </w:numPr>
      </w:pPr>
      <w:r>
        <w:rPr>
          <w:rFonts w:ascii="Arial" w:cs="Arial" w:eastAsia="Arial" w:hAnsi="Arial"/>
          <w:sz w:val="19"/>
          <w:szCs w:val="19"/>
        </w:rPr>
        <w:t xml:space="preserve">Follow anti-bribery, conflict-of-interest and gift rules. Cash equivalents are prohibited.</w:t>
      </w:r>
    </w:p>
    <w:p>
      <w:pPr>
        <w:pStyle w:val="ListParagraph"/>
        <w:numPr>
          <w:ilvl w:val="0"/>
          <w:numId w:val="5"/>
        </w:numPr>
      </w:pPr>
      <w:r>
        <w:rPr>
          <w:rFonts w:ascii="Arial" w:cs="Arial" w:eastAsia="Arial" w:hAnsi="Arial"/>
          <w:sz w:val="19"/>
          <w:szCs w:val="19"/>
        </w:rPr>
        <w:t xml:space="preserve">Personal guest expenses are not reimbursable.</w:t>
      </w:r>
    </w:p>
    <w:p>
      <w:pPr>
        <w:pStyle w:val="ListParagraph"/>
        <w:numPr>
          <w:ilvl w:val="0"/>
          <w:numId w:val="5"/>
        </w:numPr>
        <w:spacing w:after="100"/>
      </w:pPr>
      <w:r>
        <w:rPr>
          <w:rFonts w:ascii="Arial" w:cs="Arial" w:eastAsia="Arial" w:hAnsi="Arial"/>
          <w:sz w:val="19"/>
          <w:szCs w:val="19"/>
        </w:rPr>
        <w:t xml:space="preserve">Gambling and activities inconsistent with organizational values are prohibited.</w:t>
      </w:r>
    </w:p>
    <w:p>
      <w:pPr>
        <w:pStyle w:val="Heading1"/>
      </w:pPr>
      <w:r>
        <w:t xml:space="preserve">9. Travel Disruption &amp; Change Policy</w:t>
      </w:r>
    </w:p>
    <w:p>
      <w:pPr>
        <w:spacing w:after="80"/>
      </w:pPr>
      <w:r>
        <w:rPr>
          <w:rFonts w:ascii="Arial" w:cs="Arial" w:eastAsia="Arial" w:hAnsi="Arial"/>
          <w:sz w:val="18"/>
          <w:szCs w:val="18"/>
        </w:rPr>
        <w:t xml:space="preserve">During cancellation, delay, severe weather, strike, security incident or illness, prioritize traveler safety and business continuity, followed by policy compliance and total cost.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84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Situation</w:t>
            </w:r>
          </w:p>
        </w:tc>
        <w:tc>
          <w:tcPr>
            <w:tcW w:type="dxa" w:w="4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Expected Response</w:t>
            </w:r>
          </w:p>
        </w:tc>
        <w:tc>
          <w:tcPr>
            <w:tcW w:type="dxa" w:w="38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Approval / Evidence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Flight cancelled</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Accept carrier rebooking or the lowest reasonable alternative that preserves the business purpose.</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Escalate if cost or cabin exceeds limits; retain cancellation notice.</w:t>
            </w:r>
          </w:p>
        </w:tc>
      </w:tr>
      <w:tr>
        <w:tc>
          <w:tcPr>
            <w:tcW w:type="dxa" w:w="24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Missed connection</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Secure safe onward travel and necessary accommodation or meals not supplied by the carrier.</w:t>
            </w:r>
          </w:p>
        </w:tc>
        <w:tc>
          <w:tcPr>
            <w:tcW w:type="dxa" w:w="3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Notify promptly and retain receipts.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Hotel unavailable or unsafe</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Move to a safe alternative near the work location within the city-tier rate cap.</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Escalate if above the configured tolerance.</w:t>
            </w:r>
          </w:p>
        </w:tc>
      </w:tr>
      <w:tr>
        <w:tc>
          <w:tcPr>
            <w:tcW w:type="dxa" w:w="24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Ground or rail strike</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Use a safe alternative based on arrival need and total cost.</w:t>
            </w:r>
          </w:p>
        </w:tc>
        <w:tc>
          <w:tcPr>
            <w:tcW w:type="dxa" w:w="3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Document necessity and cost.</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Medical or security event</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Contact emergency support and local services; suspend travel if advised.</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Safety action may proceed without prior financial approval.</w:t>
            </w:r>
          </w:p>
        </w:tc>
      </w:tr>
      <w:tr>
        <w:tc>
          <w:tcPr>
            <w:tcW w:type="dxa" w:w="24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Meeting cancelled</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Assess cancellation, remote participation or a shorter trip.</w:t>
            </w:r>
          </w:p>
        </w:tc>
        <w:tc>
          <w:tcPr>
            <w:tcW w:type="dxa" w:w="3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Minimize unrecoverable cost and approve material changes.</w:t>
            </w:r>
          </w:p>
        </w:tc>
      </w:tr>
    </w:tbl>
    <w:p>
      <w:pPr>
        <w:pStyle w:val="Heading2"/>
      </w:pPr>
      <w:r>
        <w:t xml:space="preserve">9.1 Recovery and Documentation</w:t>
      </w:r>
    </w:p>
    <w:p>
      <w:pPr>
        <w:pStyle w:val="ListParagraph"/>
        <w:numPr>
          <w:ilvl w:val="0"/>
          <w:numId w:val="6"/>
        </w:numPr>
      </w:pPr>
      <w:r>
        <w:rPr>
          <w:rFonts w:ascii="Arial" w:cs="Arial" w:eastAsia="Arial" w:hAnsi="Arial"/>
          <w:sz w:val="19"/>
          <w:szCs w:val="19"/>
        </w:rPr>
        <w:t xml:space="preserve">Seek refunds, credits, waivers and insurance recovery.</w:t>
      </w:r>
    </w:p>
    <w:p>
      <w:pPr>
        <w:pStyle w:val="ListParagraph"/>
        <w:numPr>
          <w:ilvl w:val="0"/>
          <w:numId w:val="6"/>
        </w:numPr>
      </w:pPr>
      <w:r>
        <w:rPr>
          <w:rFonts w:ascii="Arial" w:cs="Arial" w:eastAsia="Arial" w:hAnsi="Arial"/>
          <w:sz w:val="19"/>
          <w:szCs w:val="19"/>
        </w:rPr>
        <w:t xml:space="preserve">Do not claim costs paid by a supplier, insurer, host or another party.</w:t>
      </w:r>
    </w:p>
    <w:p>
      <w:pPr>
        <w:pStyle w:val="ListParagraph"/>
        <w:numPr>
          <w:ilvl w:val="0"/>
          <w:numId w:val="6"/>
        </w:numPr>
      </w:pPr>
      <w:r>
        <w:rPr>
          <w:rFonts w:ascii="Arial" w:cs="Arial" w:eastAsia="Arial" w:hAnsi="Arial"/>
          <w:sz w:val="19"/>
          <w:szCs w:val="19"/>
        </w:rPr>
        <w:t xml:space="preserve">Retain revised itineraries, receipts and relevant communications.</w:t>
      </w:r>
    </w:p>
    <w:p>
      <w:pPr>
        <w:pStyle w:val="ListParagraph"/>
        <w:numPr>
          <w:ilvl w:val="0"/>
          <w:numId w:val="6"/>
        </w:numPr>
        <w:spacing w:after="80"/>
      </w:pPr>
      <w:r>
        <w:rPr>
          <w:rFonts w:ascii="Arial" w:cs="Arial" w:eastAsia="Arial" w:hAnsi="Arial"/>
          <w:sz w:val="19"/>
          <w:szCs w:val="19"/>
        </w:rPr>
        <w:t xml:space="preserve">Unused ticket credits belong to the organization where it paid the original ticket.</w:t>
      </w:r>
    </w:p>
    <w:p>
      <w:pPr>
        <w:pStyle w:val="Heading2"/>
      </w:pPr>
      <w:r>
        <w:t xml:space="preserve">9.2 Personal Extensions</w:t>
      </w:r>
    </w:p>
    <w:p>
      <w:pPr>
        <w:pStyle w:val="ListParagraph"/>
        <w:numPr>
          <w:ilvl w:val="0"/>
          <w:numId w:val="7"/>
        </w:numPr>
      </w:pPr>
      <w:r>
        <w:rPr>
          <w:rFonts w:ascii="Arial" w:cs="Arial" w:eastAsia="Arial" w:hAnsi="Arial"/>
          <w:sz w:val="19"/>
          <w:szCs w:val="19"/>
        </w:rPr>
        <w:t xml:space="preserve">Obtain travel and leave approval before booking.</w:t>
      </w:r>
    </w:p>
    <w:p>
      <w:pPr>
        <w:pStyle w:val="ListParagraph"/>
        <w:numPr>
          <w:ilvl w:val="0"/>
          <w:numId w:val="7"/>
        </w:numPr>
      </w:pPr>
      <w:r>
        <w:rPr>
          <w:rFonts w:ascii="Arial" w:cs="Arial" w:eastAsia="Arial" w:hAnsi="Arial"/>
          <w:sz w:val="19"/>
          <w:szCs w:val="19"/>
        </w:rPr>
        <w:t xml:space="preserve">Separate business and personal dates and costs.</w:t>
      </w:r>
    </w:p>
    <w:p>
      <w:pPr>
        <w:pStyle w:val="ListParagraph"/>
        <w:numPr>
          <w:ilvl w:val="0"/>
          <w:numId w:val="7"/>
        </w:numPr>
      </w:pPr>
      <w:r>
        <w:rPr>
          <w:rFonts w:ascii="Arial" w:cs="Arial" w:eastAsia="Arial" w:hAnsi="Arial"/>
          <w:sz w:val="19"/>
          <w:szCs w:val="19"/>
        </w:rPr>
        <w:t xml:space="preserve">Pay all incremental airfare, accommodation, transport, meals, insurance and change costs personally.</w:t>
      </w:r>
    </w:p>
    <w:p>
      <w:pPr>
        <w:pStyle w:val="ListParagraph"/>
        <w:numPr>
          <w:ilvl w:val="0"/>
          <w:numId w:val="7"/>
        </w:numPr>
        <w:spacing w:after="100"/>
      </w:pPr>
      <w:r>
        <w:rPr>
          <w:rFonts w:ascii="Arial" w:cs="Arial" w:eastAsia="Arial" w:hAnsi="Arial"/>
          <w:sz w:val="19"/>
          <w:szCs w:val="19"/>
        </w:rPr>
        <w:t xml:space="preserve">Travel support is not required to arrange leisure detours or companion travel.</w:t>
      </w:r>
    </w:p>
    <w:p>
      <w:pPr>
        <w:pStyle w:val="Heading1"/>
      </w:pPr>
      <w:r>
        <w:t xml:space="preserve">10. Demo Scenario Guardrails (for TripPilot Testing)</w:t>
      </w:r>
    </w:p>
    <w:p>
      <w:pPr>
        <w:spacing w:after="100"/>
      </w:pPr>
      <w:r>
        <w:rPr>
          <w:rFonts w:ascii="Arial" w:cs="Arial" w:eastAsia="Arial" w:hAnsi="Arial"/>
          <w:i/>
          <w:iCs/>
          <w:sz w:val="18"/>
          <w:szCs w:val="18"/>
        </w:rPr>
        <w:t xml:space="preserve">These rules are explicitly written for the agent and for demo evaluation. The agent must follow them during re-planning scenarios.</w:t>
      </w:r>
    </w:p>
    <w:p>
      <w:pPr>
        <w:pStyle w:val="Heading3"/>
      </w:pPr>
      <w:r>
        <w:t xml:space="preserve">Scenario 1 – Flight Cancellation</w:t>
      </w:r>
    </w:p>
    <w:p>
      <w:pPr>
        <w:pStyle w:val="ListParagraph"/>
        <w:numPr>
          <w:ilvl w:val="0"/>
          <w:numId w:val="3"/>
        </w:numPr>
      </w:pPr>
      <w:r>
        <w:rPr>
          <w:rFonts w:ascii="Arial" w:cs="Arial" w:eastAsia="Arial" w:hAnsi="Arial"/>
          <w:sz w:val="18"/>
          <w:szCs w:val="18"/>
        </w:rPr>
        <w:t xml:space="preserve">Detect cancellation from confirmed supplier status.</w:t>
      </w:r>
    </w:p>
    <w:p>
      <w:pPr>
        <w:pStyle w:val="ListParagraph"/>
        <w:numPr>
          <w:ilvl w:val="0"/>
          <w:numId w:val="3"/>
        </w:numPr>
      </w:pPr>
      <w:r>
        <w:rPr>
          <w:rFonts w:ascii="Arial" w:cs="Arial" w:eastAsia="Arial" w:hAnsi="Arial"/>
          <w:sz w:val="18"/>
          <w:szCs w:val="18"/>
        </w:rPr>
        <w:t xml:space="preserve">Propose at least two policy-compliant alternative flights that preserve the business purpose.</w:t>
      </w:r>
    </w:p>
    <w:p>
      <w:pPr>
        <w:pStyle w:val="ListParagraph"/>
        <w:numPr>
          <w:ilvl w:val="0"/>
          <w:numId w:val="3"/>
        </w:numPr>
      </w:pPr>
      <w:r>
        <w:rPr>
          <w:rFonts w:ascii="Arial" w:cs="Arial" w:eastAsia="Arial" w:hAnsi="Arial"/>
          <w:sz w:val="18"/>
          <w:szCs w:val="18"/>
        </w:rPr>
        <w:t xml:space="preserve">Flag any option that exceeds cabin class limits (FLIGHT-CABIN-01 / 02) or requires higher approval.</w:t>
      </w:r>
    </w:p>
    <w:p>
      <w:pPr>
        <w:pStyle w:val="ListParagraph"/>
        <w:numPr>
          <w:ilvl w:val="0"/>
          <w:numId w:val="3"/>
        </w:numPr>
        <w:spacing w:after="80"/>
      </w:pPr>
      <w:r>
        <w:rPr>
          <w:rFonts w:ascii="Arial" w:cs="Arial" w:eastAsia="Arial" w:hAnsi="Arial"/>
          <w:sz w:val="18"/>
          <w:szCs w:val="18"/>
        </w:rPr>
        <w:t xml:space="preserve">Escalate if the only viable options breach cost or cabin rules.</w:t>
      </w:r>
    </w:p>
    <w:p>
      <w:pPr>
        <w:pStyle w:val="Heading3"/>
      </w:pPr>
      <w:r>
        <w:t xml:space="preserve">Scenario 2 – Hotel Unavailable</w:t>
      </w:r>
    </w:p>
    <w:p>
      <w:pPr>
        <w:pStyle w:val="ListParagraph"/>
        <w:numPr>
          <w:ilvl w:val="0"/>
          <w:numId w:val="4"/>
        </w:numPr>
      </w:pPr>
      <w:r>
        <w:rPr>
          <w:rFonts w:ascii="Arial" w:cs="Arial" w:eastAsia="Arial" w:hAnsi="Arial"/>
          <w:sz w:val="18"/>
          <w:szCs w:val="18"/>
        </w:rPr>
        <w:t xml:space="preserve">Select a safe alternative near the work location.</w:t>
      </w:r>
    </w:p>
    <w:p>
      <w:pPr>
        <w:pStyle w:val="ListParagraph"/>
        <w:numPr>
          <w:ilvl w:val="0"/>
          <w:numId w:val="4"/>
        </w:numPr>
      </w:pPr>
      <w:r>
        <w:rPr>
          <w:rFonts w:ascii="Arial" w:cs="Arial" w:eastAsia="Arial" w:hAnsi="Arial"/>
          <w:sz w:val="18"/>
          <w:szCs w:val="18"/>
        </w:rPr>
        <w:t xml:space="preserve">Stay within the applicable city-tier rate cap (HOTEL-RATE-T1 / T2 / T3).</w:t>
      </w:r>
    </w:p>
    <w:p>
      <w:pPr>
        <w:pStyle w:val="ListParagraph"/>
        <w:numPr>
          <w:ilvl w:val="0"/>
          <w:numId w:val="4"/>
        </w:numPr>
      </w:pPr>
      <w:r>
        <w:rPr>
          <w:rFonts w:ascii="Arial" w:cs="Arial" w:eastAsia="Arial" w:hAnsi="Arial"/>
          <w:sz w:val="18"/>
          <w:szCs w:val="18"/>
        </w:rPr>
        <w:t xml:space="preserve">Prefer preferred suppliers when available and competitive.</w:t>
      </w:r>
    </w:p>
    <w:p>
      <w:pPr>
        <w:pStyle w:val="ListParagraph"/>
        <w:numPr>
          <w:ilvl w:val="0"/>
          <w:numId w:val="4"/>
        </w:numPr>
        <w:spacing w:after="80"/>
      </w:pPr>
      <w:r>
        <w:rPr>
          <w:rFonts w:ascii="Arial" w:cs="Arial" w:eastAsia="Arial" w:hAnsi="Arial"/>
          <w:sz w:val="18"/>
          <w:szCs w:val="18"/>
        </w:rPr>
        <w:t xml:space="preserve">Escalate if no compliant hotel is available within the rate cap.</w:t>
      </w:r>
    </w:p>
    <w:p>
      <w:pPr>
        <w:pStyle w:val="Heading3"/>
      </w:pPr>
      <w:r>
        <w:t xml:space="preserve">Scenario 3 – Mid-trip Budget Reduction</w:t>
      </w:r>
    </w:p>
    <w:p>
      <w:pPr>
        <w:pStyle w:val="ListParagraph"/>
        <w:numPr>
          <w:ilvl w:val="0"/>
          <w:numId w:val="5"/>
        </w:numPr>
      </w:pPr>
      <w:r>
        <w:rPr>
          <w:rFonts w:ascii="Arial" w:cs="Arial" w:eastAsia="Arial" w:hAnsi="Arial"/>
          <w:sz w:val="18"/>
          <w:szCs w:val="18"/>
        </w:rPr>
        <w:t xml:space="preserve">Re-plan remaining nights and meals to fit the new budget limit.</w:t>
      </w:r>
    </w:p>
    <w:p>
      <w:pPr>
        <w:pStyle w:val="ListParagraph"/>
        <w:numPr>
          <w:ilvl w:val="0"/>
          <w:numId w:val="5"/>
        </w:numPr>
      </w:pPr>
      <w:r>
        <w:rPr>
          <w:rFonts w:ascii="Arial" w:cs="Arial" w:eastAsia="Arial" w:hAnsi="Arial"/>
          <w:sz w:val="18"/>
          <w:szCs w:val="18"/>
        </w:rPr>
        <w:t xml:space="preserve">Preserve the core business purpose of the trip.</w:t>
      </w:r>
    </w:p>
    <w:p>
      <w:pPr>
        <w:pStyle w:val="ListParagraph"/>
        <w:numPr>
          <w:ilvl w:val="0"/>
          <w:numId w:val="5"/>
        </w:numPr>
        <w:spacing w:after="80"/>
      </w:pPr>
      <w:r>
        <w:rPr>
          <w:rFonts w:ascii="Arial" w:cs="Arial" w:eastAsia="Arial" w:hAnsi="Arial"/>
          <w:sz w:val="18"/>
          <w:szCs w:val="18"/>
        </w:rPr>
        <w:t xml:space="preserve">Escalate if compliance is impossible without a policy exception.</w:t>
      </w:r>
    </w:p>
    <w:p>
      <w:pPr>
        <w:pStyle w:val="Heading3"/>
      </w:pPr>
      <w:r>
        <w:t xml:space="preserve">Scenario 4 – Meeting Time Change</w:t>
      </w:r>
    </w:p>
    <w:p>
      <w:pPr>
        <w:pStyle w:val="ListParagraph"/>
        <w:numPr>
          <w:ilvl w:val="0"/>
          <w:numId w:val="6"/>
        </w:numPr>
      </w:pPr>
      <w:r>
        <w:rPr>
          <w:rFonts w:ascii="Arial" w:cs="Arial" w:eastAsia="Arial" w:hAnsi="Arial"/>
          <w:sz w:val="18"/>
          <w:szCs w:val="18"/>
        </w:rPr>
        <w:t xml:space="preserve">Assess impact on flights, hotels and ground transport.</w:t>
      </w:r>
    </w:p>
    <w:p>
      <w:pPr>
        <w:pStyle w:val="ListParagraph"/>
        <w:numPr>
          <w:ilvl w:val="0"/>
          <w:numId w:val="6"/>
        </w:numPr>
      </w:pPr>
      <w:r>
        <w:rPr>
          <w:rFonts w:ascii="Arial" w:cs="Arial" w:eastAsia="Arial" w:hAnsi="Arial"/>
          <w:sz w:val="18"/>
          <w:szCs w:val="18"/>
        </w:rPr>
        <w:t xml:space="preserve">Change only what is necessary to meet the new meeting time.</w:t>
      </w:r>
    </w:p>
    <w:p>
      <w:pPr>
        <w:pStyle w:val="ListParagraph"/>
        <w:numPr>
          <w:ilvl w:val="0"/>
          <w:numId w:val="6"/>
        </w:numPr>
        <w:spacing w:after="100"/>
      </w:pPr>
      <w:r>
        <w:rPr>
          <w:rFonts w:ascii="Arial" w:cs="Arial" w:eastAsia="Arial" w:hAnsi="Arial"/>
          <w:sz w:val="18"/>
          <w:szCs w:val="18"/>
        </w:rPr>
        <w:t xml:space="preserve">Re-approve any material cost or cabin changes.</w:t>
      </w:r>
    </w:p>
    <w:p>
      <w:pPr>
        <w:pStyle w:val="Heading1"/>
      </w:pPr>
      <w:r>
        <w:t xml:space="preserve">Appendix A – AI Re-planning Guardrails</w:t>
      </w:r>
    </w:p>
    <w:p>
      <w:pPr>
        <w:pStyle w:val="ListParagraph"/>
        <w:numPr>
          <w:ilvl w:val="0"/>
          <w:numId w:val="7"/>
        </w:numPr>
      </w:pPr>
      <w:r>
        <w:rPr>
          <w:rFonts w:ascii="Arial" w:cs="Arial" w:eastAsia="Arial" w:hAnsi="Arial"/>
          <w:sz w:val="19"/>
          <w:szCs w:val="19"/>
        </w:rPr>
        <w:t xml:space="preserve">The AI tool may compare options, detect policy triggers and estimate cost impact.</w:t>
      </w:r>
    </w:p>
    <w:p>
      <w:pPr>
        <w:pStyle w:val="ListParagraph"/>
        <w:numPr>
          <w:ilvl w:val="0"/>
          <w:numId w:val="7"/>
        </w:numPr>
      </w:pPr>
      <w:r>
        <w:rPr>
          <w:rFonts w:ascii="Arial" w:cs="Arial" w:eastAsia="Arial" w:hAnsi="Arial"/>
          <w:sz w:val="19"/>
          <w:szCs w:val="19"/>
        </w:rPr>
        <w:t xml:space="preserve">The AI tool must not confirm a booking without recorded authority and required approvals.</w:t>
      </w:r>
    </w:p>
    <w:p>
      <w:pPr>
        <w:pStyle w:val="ListParagraph"/>
        <w:numPr>
          <w:ilvl w:val="0"/>
          <w:numId w:val="7"/>
        </w:numPr>
      </w:pPr>
      <w:r>
        <w:rPr>
          <w:rFonts w:ascii="Arial" w:cs="Arial" w:eastAsia="Arial" w:hAnsi="Arial"/>
          <w:sz w:val="19"/>
          <w:szCs w:val="19"/>
        </w:rPr>
        <w:t xml:space="preserve">The AI tool must distinguish confirmed supplier data from estimates and flag missing information.</w:t>
      </w:r>
    </w:p>
    <w:p>
      <w:pPr>
        <w:pStyle w:val="ListParagraph"/>
        <w:numPr>
          <w:ilvl w:val="0"/>
          <w:numId w:val="7"/>
        </w:numPr>
      </w:pPr>
      <w:r>
        <w:rPr>
          <w:rFonts w:ascii="Arial" w:cs="Arial" w:eastAsia="Arial" w:hAnsi="Arial"/>
          <w:sz w:val="19"/>
          <w:szCs w:val="19"/>
        </w:rPr>
        <w:t xml:space="preserve">Passport, payment, health and itinerary data must be restricted to authorized systems and users.</w:t>
      </w:r>
    </w:p>
    <w:p>
      <w:pPr>
        <w:pStyle w:val="ListParagraph"/>
        <w:numPr>
          <w:ilvl w:val="0"/>
          <w:numId w:val="7"/>
        </w:numPr>
      </w:pPr>
      <w:r>
        <w:rPr>
          <w:rFonts w:ascii="Arial" w:cs="Arial" w:eastAsia="Arial" w:hAnsi="Arial"/>
          <w:sz w:val="19"/>
          <w:szCs w:val="19"/>
        </w:rPr>
        <w:t xml:space="preserve">Emergency safety action must not wait for automated approval.</w:t>
      </w:r>
    </w:p>
    <w:p>
      <w:pPr>
        <w:pStyle w:val="ListParagraph"/>
        <w:numPr>
          <w:ilvl w:val="0"/>
          <w:numId w:val="7"/>
        </w:numPr>
        <w:spacing w:after="100"/>
      </w:pPr>
      <w:r>
        <w:rPr>
          <w:rFonts w:ascii="Arial" w:cs="Arial" w:eastAsia="Arial" w:hAnsi="Arial"/>
          <w:sz w:val="19"/>
          <w:szCs w:val="19"/>
        </w:rPr>
        <w:t xml:space="preserve">Recommendations, overrides, approvals and final actions must be logged for audit.</w:t>
      </w:r>
    </w:p>
    <w:p>
      <w:pPr>
        <w:spacing w:after="80"/>
      </w:pPr>
      <w:r>
        <w:rPr>
          <w:rFonts w:ascii="Arial" w:cs="Arial" w:eastAsia="Arial" w:hAnsi="Arial"/>
          <w:b/>
          <w:bCs/>
          <w:sz w:val="18"/>
          <w:szCs w:val="18"/>
        </w:rPr>
        <w:t xml:space="preserve">Recommended re-planning demo behaviour: </w:t>
      </w:r>
      <w:r>
        <w:rPr>
          <w:rFonts w:ascii="Arial" w:cs="Arial" w:eastAsia="Arial" w:hAnsi="Arial"/>
          <w:sz w:val="18"/>
          <w:szCs w:val="18"/>
        </w:rPr>
        <w:t xml:space="preserve">Present three ranked compliant options, explain each policy rule triggered, calculate incremental cost, route only the required exception and retain the decision trail.</w:t>
      </w:r>
    </w:p>
    <w:p>
      <w:pPr>
        <w:pStyle w:val="Heading2"/>
      </w:pPr>
      <w:r>
        <w:t xml:space="preserve">Example AI Decision Flow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840"/>
      </w:tblGrid>
      <w:tr>
        <w:tc>
          <w:tcPr>
            <w:tcW w:type="dxa" w:w="14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Step</w:t>
            </w:r>
          </w:p>
        </w:tc>
        <w:tc>
          <w:tcPr>
            <w:tcW w:type="dxa" w:w="4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AI Action</w:t>
            </w:r>
          </w:p>
        </w:tc>
        <w:tc>
          <w:tcPr>
            <w:tcW w:type="dxa" w:w="48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Human / System Control</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1. Detect</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Identify cancellation, delay or itinerary change.</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Use confirmed supplier status.</w:t>
            </w:r>
          </w:p>
        </w:tc>
      </w:tr>
      <w:tr>
        <w:tc>
          <w:tcPr>
            <w:tcW w:type="dxa" w:w="14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2. Retrieve</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Read itinerary, traveler profile, policy and supplier options.</w:t>
            </w:r>
          </w:p>
        </w:tc>
        <w:tc>
          <w:tcPr>
            <w:tcW w:type="dxa" w:w="4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Use authorized data only.</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3. Compare</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Rank safe, policy-compliant options by total cost and business impact.</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Show assumptions and missing data.</w:t>
            </w:r>
          </w:p>
        </w:tc>
      </w:tr>
      <w:tr>
        <w:tc>
          <w:tcPr>
            <w:tcW w:type="dxa" w:w="14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4. Escalate</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Trigger approval only for policy or cost exceptions.</w:t>
            </w:r>
          </w:p>
        </w:tc>
        <w:tc>
          <w:tcPr>
            <w:tcW w:type="dxa" w:w="4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No self-approval or silent override.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5. Execute</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Book or change only after recorded authority.</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Capture confirmation and charge.</w:t>
            </w:r>
          </w:p>
        </w:tc>
      </w:tr>
      <w:tr>
        <w:tc>
          <w:tcPr>
            <w:tcW w:type="dxa" w:w="14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bCs/>
                <w:sz w:val="17"/>
                <w:szCs w:val="17"/>
              </w:rPr>
              <w:t xml:space="preserve">6. Notify</w:t>
            </w:r>
          </w:p>
        </w:tc>
        <w:tc>
          <w:tcPr>
            <w:tcW w:type="dxa" w:w="420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Inform traveler, manager and support contacts.</w:t>
            </w:r>
          </w:p>
        </w:tc>
        <w:tc>
          <w:tcPr>
            <w:tcW w:type="dxa" w:w="4840"/>
            <w:tcBorders>
              <w:top w:val="single" w:color="CCCCCC" w:sz="1"/>
              <w:left w:val="single" w:color="CCCCCC" w:sz="1"/>
              <w:bottom w:val="single" w:color="CCCCCC" w:sz="1"/>
              <w:right w:val="single" w:color="CCCCCC" w:sz="1"/>
            </w:tcBorders>
            <w:shd w:fill="F5F9FC" w:val="clear"/>
            <w:tcMar>
              <w:top w:type="dxa" w:w="50"/>
              <w:left w:type="dxa" w:w="80"/>
              <w:bottom w:type="dxa" w:w="50"/>
              <w:right w:type="dxa" w:w="80"/>
            </w:tcMar>
          </w:tcPr>
          <w:p>
            <w:r>
              <w:rPr>
                <w:rFonts w:ascii="Arial" w:cs="Arial" w:eastAsia="Arial" w:hAnsi="Arial"/>
                <w:b w:val="false"/>
                <w:bCs w:val="false"/>
                <w:sz w:val="17"/>
                <w:szCs w:val="17"/>
              </w:rPr>
              <w:t xml:space="preserve">Provide revised itinerary and emergency contact.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sz w:val="17"/>
                <w:szCs w:val="17"/>
              </w:rPr>
              <w:t xml:space="preserve">7. Audit</w:t>
            </w:r>
          </w:p>
        </w:tc>
        <w:tc>
          <w:tcPr>
            <w:tcW w:type="dxa" w:w="4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Store recommendation, approval and final outcome.</w:t>
            </w:r>
          </w:p>
        </w:tc>
        <w:tc>
          <w:tcPr>
            <w:tcW w:type="dxa" w:w="48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sz w:val="17"/>
                <w:szCs w:val="17"/>
              </w:rPr>
              <w:t xml:space="preserve">Retain according to policy.</w:t>
            </w:r>
          </w:p>
        </w:tc>
      </w:tr>
    </w:tbl>
    <w:p>
      <w:pPr>
        <w:pStyle w:val="Heading1"/>
      </w:pPr>
      <w:r>
        <w:t xml:space="preserve">Appendix B – Compliant vs Non-Compliant Examples</w:t>
      </w:r>
    </w:p>
    <w:p>
      <w:pPr>
        <w:spacing w:after="80"/>
      </w:pPr>
      <w:r>
        <w:rPr>
          <w:rFonts w:ascii="Arial" w:cs="Arial" w:eastAsia="Arial" w:hAnsi="Arial"/>
          <w:i/>
          <w:iCs/>
          <w:sz w:val="18"/>
          <w:szCs w:val="18"/>
        </w:rPr>
        <w:t xml:space="preserve">These examples help both the development team and the demo audience understand what policy compliance looks like.</w:t>
      </w:r>
    </w:p>
    <w:p>
      <w:pPr>
        <w:pStyle w:val="Heading2"/>
      </w:pPr>
      <w:r>
        <w:t xml:space="preserve">Example 1 – Compliant Itinerary</w:t>
      </w:r>
    </w:p>
    <w:p>
      <w:pPr>
        <w:spacing w:after="60"/>
      </w:pPr>
      <w:r>
        <w:rPr>
          <w:rFonts w:ascii="Arial" w:cs="Arial" w:eastAsia="Arial" w:hAnsi="Arial"/>
          <w:sz w:val="18"/>
          <w:szCs w:val="18"/>
        </w:rPr>
        <w:t xml:space="preserve">Traveler: Manager level | Destination: Singapore (Tier 1) | Duration: 3 nights | Purpose: Client meetings</w:t>
      </w:r>
    </w:p>
    <w:p>
      <w:pPr>
        <w:pStyle w:val="ListParagraph"/>
        <w:numPr>
          <w:ilvl w:val="0"/>
          <w:numId w:val="3"/>
        </w:numPr>
      </w:pPr>
      <w:r>
        <w:rPr>
          <w:rFonts w:ascii="Arial" w:cs="Arial" w:eastAsia="Arial" w:hAnsi="Arial"/>
          <w:sz w:val="18"/>
          <w:szCs w:val="18"/>
        </w:rPr>
        <w:t xml:space="preserve">Flight: Economy (journey under 6 hours) – compliant with FLIGHT-CABIN-01</w:t>
      </w:r>
    </w:p>
    <w:p>
      <w:pPr>
        <w:pStyle w:val="ListParagraph"/>
        <w:numPr>
          <w:ilvl w:val="0"/>
          <w:numId w:val="3"/>
        </w:numPr>
      </w:pPr>
      <w:r>
        <w:rPr>
          <w:rFonts w:ascii="Arial" w:cs="Arial" w:eastAsia="Arial" w:hAnsi="Arial"/>
          <w:sz w:val="18"/>
          <w:szCs w:val="18"/>
        </w:rPr>
        <w:t xml:space="preserve">Hotel: USD 280/night (under Tier 1 cap of USD 300) – compliant with HOTEL-RATE-T1</w:t>
      </w:r>
    </w:p>
    <w:p>
      <w:pPr>
        <w:pStyle w:val="ListParagraph"/>
        <w:numPr>
          <w:ilvl w:val="0"/>
          <w:numId w:val="3"/>
        </w:numPr>
      </w:pPr>
      <w:r>
        <w:rPr>
          <w:rFonts w:ascii="Arial" w:cs="Arial" w:eastAsia="Arial" w:hAnsi="Arial"/>
          <w:sz w:val="18"/>
          <w:szCs w:val="18"/>
        </w:rPr>
        <w:t xml:space="preserve">Meals: within USD 80/day – compliant with MEAL-T1</w:t>
      </w:r>
    </w:p>
    <w:p>
      <w:pPr>
        <w:pStyle w:val="ListParagraph"/>
        <w:numPr>
          <w:ilvl w:val="0"/>
          <w:numId w:val="3"/>
        </w:numPr>
      </w:pPr>
      <w:r>
        <w:rPr>
          <w:rFonts w:ascii="Arial" w:cs="Arial" w:eastAsia="Arial" w:hAnsi="Arial"/>
          <w:sz w:val="18"/>
          <w:szCs w:val="18"/>
        </w:rPr>
        <w:t xml:space="preserve">Total estimated cost: USD 2,400 → Department head approval required (APPROVAL-02)</w:t>
      </w:r>
    </w:p>
    <w:p>
      <w:pPr>
        <w:pStyle w:val="ListParagraph"/>
        <w:numPr>
          <w:ilvl w:val="0"/>
          <w:numId w:val="3"/>
        </w:numPr>
        <w:spacing w:after="100"/>
      </w:pPr>
      <w:r>
        <w:rPr>
          <w:rFonts w:ascii="Arial" w:cs="Arial" w:eastAsia="Arial" w:hAnsi="Arial"/>
          <w:sz w:val="18"/>
          <w:szCs w:val="18"/>
        </w:rPr>
        <w:t xml:space="preserve">Result: Fully compliant. No escalation needed beyond standard approval.</w:t>
      </w:r>
    </w:p>
    <w:p>
      <w:pPr>
        <w:pStyle w:val="Heading2"/>
      </w:pPr>
      <w:r>
        <w:t xml:space="preserve">Example 2 – Non-Compliant Itinerary (and why)</w:t>
      </w:r>
    </w:p>
    <w:p>
      <w:pPr>
        <w:spacing w:after="60"/>
      </w:pPr>
      <w:r>
        <w:rPr>
          <w:rFonts w:ascii="Arial" w:cs="Arial" w:eastAsia="Arial" w:hAnsi="Arial"/>
          <w:sz w:val="18"/>
          <w:szCs w:val="18"/>
        </w:rPr>
        <w:t xml:space="preserve">Traveler: Manager level | Destination: London (Tier 1) | Duration: 4 nights | Purpose: Conference</w:t>
      </w:r>
    </w:p>
    <w:p>
      <w:pPr>
        <w:pStyle w:val="ListParagraph"/>
        <w:numPr>
          <w:ilvl w:val="0"/>
          <w:numId w:val="4"/>
        </w:numPr>
      </w:pPr>
      <w:r>
        <w:rPr>
          <w:rFonts w:ascii="Arial" w:cs="Arial" w:eastAsia="Arial" w:hAnsi="Arial"/>
          <w:sz w:val="18"/>
          <w:szCs w:val="18"/>
        </w:rPr>
        <w:t xml:space="preserve">Flight: Business Class on a 5-hour sector – violates FLIGHT-CABIN-01 (Economy required under 6 hours)</w:t>
      </w:r>
    </w:p>
    <w:p>
      <w:pPr>
        <w:pStyle w:val="ListParagraph"/>
        <w:numPr>
          <w:ilvl w:val="0"/>
          <w:numId w:val="4"/>
        </w:numPr>
      </w:pPr>
      <w:r>
        <w:rPr>
          <w:rFonts w:ascii="Arial" w:cs="Arial" w:eastAsia="Arial" w:hAnsi="Arial"/>
          <w:sz w:val="18"/>
          <w:szCs w:val="18"/>
        </w:rPr>
        <w:t xml:space="preserve">Hotel: USD 380/night – violates HOTEL-RATE-T1 (max USD 300)</w:t>
      </w:r>
    </w:p>
    <w:p>
      <w:pPr>
        <w:pStyle w:val="ListParagraph"/>
        <w:numPr>
          <w:ilvl w:val="0"/>
          <w:numId w:val="4"/>
        </w:numPr>
      </w:pPr>
      <w:r>
        <w:rPr>
          <w:rFonts w:ascii="Arial" w:cs="Arial" w:eastAsia="Arial" w:hAnsi="Arial"/>
          <w:sz w:val="18"/>
          <w:szCs w:val="18"/>
        </w:rPr>
        <w:t xml:space="preserve">Total estimated cost: USD 4,800 → would require Director approval, but policy breaches already exist</w:t>
      </w:r>
    </w:p>
    <w:p>
      <w:pPr>
        <w:pStyle w:val="ListParagraph"/>
        <w:numPr>
          <w:ilvl w:val="0"/>
          <w:numId w:val="4"/>
        </w:numPr>
        <w:spacing w:after="100"/>
      </w:pPr>
      <w:r>
        <w:rPr>
          <w:rFonts w:ascii="Arial" w:cs="Arial" w:eastAsia="Arial" w:hAnsi="Arial"/>
          <w:sz w:val="18"/>
          <w:szCs w:val="18"/>
        </w:rPr>
        <w:t xml:space="preserve">Result: Non-compliant. Agent must reject or escalate with clear explanation of the violated Policy IDs.</w:t>
      </w:r>
    </w:p>
    <w:p>
      <w:pPr>
        <w:spacing w:before="200"/>
      </w:pPr>
      <w:r>
        <w:rPr>
          <w:rFonts w:ascii="Arial" w:cs="Arial" w:eastAsia="Arial" w:hAnsi="Arial"/>
          <w:b/>
          <w:bCs/>
          <w:sz w:val="18"/>
          <w:szCs w:val="18"/>
        </w:rPr>
        <w:t xml:space="preserve">Drafting Note: </w:t>
      </w:r>
      <w:r>
        <w:rPr>
          <w:rFonts w:ascii="Arial" w:cs="Arial" w:eastAsia="Arial" w:hAnsi="Arial"/>
          <w:sz w:val="18"/>
          <w:szCs w:val="18"/>
        </w:rPr>
        <w:t xml:space="preserve">This organization-neutral sample is designed as a working template optimised for RAG retrieval and agentic AI development. The illustrative thresholds, cabin rules, city tiers and supplier examples are not approved company rules until formally reviewed and adopted.</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Sample policy for AI agent development – not a final company policy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6"/>
        <w:szCs w:val="16"/>
      </w:rPr>
      <w:t xml:space="preserve">TripPilot – Corporate Travel Policy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2"/>
      <w:szCs w:val="22"/>
    </w:rPr>
  </w:style>
  <w:style w:type="paragraph" w:styleId="Heading3">
    <w:name w:val="Heading 3"/>
    <w:basedOn w:val="Normal"/>
    <w:next w:val="Normal"/>
    <w:qFormat/>
    <w:pPr>
      <w:spacing w:after="80" w:before="160"/>
      <w:outlineLvl w:val="2"/>
    </w:pPr>
    <w:rPr>
      <w:rFonts w:ascii="Arial" w:cs="Arial" w:eastAsia="Arial" w:hAnsi="Arial"/>
      <w:b/>
      <w:bCs/>
      <w:color w:val="2E75B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2026-09-29T02:59:27.490Z</dcterms:created>
  <dcterms:modified xsi:type="dcterms:W3CDTF">2026-09-29T02:59:27.491Z</dcterms:modified>
</cp:coreProperties>
</file>

<file path=docProps/custom.xml><?xml version="1.0" encoding="utf-8"?>
<Properties xmlns="http://schemas.openxmlformats.org/officeDocument/2006/custom-properties" xmlns:vt="http://schemas.openxmlformats.org/officeDocument/2006/docPropsVTypes"/>
</file>