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B5" w:rsidRDefault="007879BB" w:rsidP="007879BB">
      <w:pPr>
        <w:jc w:val="center"/>
        <w:rPr>
          <w:b/>
          <w:lang w:val="en-US"/>
        </w:rPr>
      </w:pPr>
      <w:r w:rsidRPr="007879BB">
        <w:rPr>
          <w:b/>
          <w:lang w:val="en-US"/>
        </w:rPr>
        <w:t>MAJOR DRIVERS OF INTERANNUAL CLIMATE VARIABILITY IN AFRICA IN 2017</w:t>
      </w:r>
    </w:p>
    <w:p w:rsidR="007879BB" w:rsidRDefault="007879BB" w:rsidP="007879BB">
      <w:pPr>
        <w:jc w:val="both"/>
        <w:rPr>
          <w:b/>
          <w:lang w:val="en-US"/>
        </w:rPr>
      </w:pPr>
    </w:p>
    <w:p w:rsidR="00620D3B" w:rsidRDefault="00620D3B" w:rsidP="007879BB">
      <w:pPr>
        <w:jc w:val="both"/>
        <w:rPr>
          <w:lang w:val="en-US"/>
        </w:rPr>
      </w:pPr>
      <w:r>
        <w:rPr>
          <w:lang w:val="en-US"/>
        </w:rPr>
        <w:t>ENSO</w:t>
      </w:r>
    </w:p>
    <w:p w:rsidR="00620D3B" w:rsidRDefault="00620D3B" w:rsidP="007879BB">
      <w:pPr>
        <w:jc w:val="both"/>
        <w:rPr>
          <w:lang w:val="en-US"/>
        </w:rPr>
      </w:pPr>
    </w:p>
    <w:p w:rsidR="007879BB" w:rsidRDefault="007879BB" w:rsidP="007879BB">
      <w:pPr>
        <w:jc w:val="both"/>
        <w:rPr>
          <w:lang w:val="en-US"/>
        </w:rPr>
      </w:pPr>
      <w:r w:rsidRPr="009466D2">
        <w:rPr>
          <w:lang w:val="en-US"/>
        </w:rPr>
        <w:t xml:space="preserve">There are large scale changes in the atmosphere or ocean that influence conditions over many regions in the world on seasonal to </w:t>
      </w:r>
      <w:proofErr w:type="spellStart"/>
      <w:r w:rsidRPr="009466D2">
        <w:rPr>
          <w:lang w:val="en-US"/>
        </w:rPr>
        <w:t>interannual</w:t>
      </w:r>
      <w:proofErr w:type="spellEnd"/>
      <w:r w:rsidRPr="009466D2">
        <w:rPr>
          <w:lang w:val="en-US"/>
        </w:rPr>
        <w:t xml:space="preserve"> timescales.  The links that connect</w:t>
      </w:r>
      <w:r w:rsidR="009466D2" w:rsidRPr="009466D2">
        <w:rPr>
          <w:lang w:val="en-US"/>
        </w:rPr>
        <w:t xml:space="preserve"> these</w:t>
      </w:r>
      <w:r w:rsidRPr="009466D2">
        <w:rPr>
          <w:lang w:val="en-US"/>
        </w:rPr>
        <w:t xml:space="preserve"> large</w:t>
      </w:r>
      <w:r w:rsidR="009466D2" w:rsidRPr="009466D2">
        <w:rPr>
          <w:lang w:val="en-US"/>
        </w:rPr>
        <w:t xml:space="preserve"> changes with regional or localized hazards are referred to as </w:t>
      </w:r>
      <w:proofErr w:type="spellStart"/>
      <w:r w:rsidR="009466D2" w:rsidRPr="009466D2">
        <w:rPr>
          <w:lang w:val="en-US"/>
        </w:rPr>
        <w:t>teleconnections</w:t>
      </w:r>
      <w:proofErr w:type="spellEnd"/>
      <w:r w:rsidR="009466D2" w:rsidRPr="009466D2">
        <w:rPr>
          <w:lang w:val="en-US"/>
        </w:rPr>
        <w:t xml:space="preserve">. At the global level El Nino Southern Oscillation (ENSO) is one of the best known major </w:t>
      </w:r>
      <w:proofErr w:type="gramStart"/>
      <w:r w:rsidR="009466D2" w:rsidRPr="009466D2">
        <w:rPr>
          <w:lang w:val="en-US"/>
        </w:rPr>
        <w:t>driver</w:t>
      </w:r>
      <w:proofErr w:type="gramEnd"/>
      <w:r w:rsidR="009466D2" w:rsidRPr="009466D2">
        <w:rPr>
          <w:lang w:val="en-US"/>
        </w:rPr>
        <w:t xml:space="preserve"> of </w:t>
      </w:r>
      <w:proofErr w:type="spellStart"/>
      <w:r w:rsidR="009466D2" w:rsidRPr="009466D2">
        <w:rPr>
          <w:lang w:val="en-US"/>
        </w:rPr>
        <w:t>interannual</w:t>
      </w:r>
      <w:proofErr w:type="spellEnd"/>
      <w:r w:rsidR="009466D2" w:rsidRPr="009466D2">
        <w:rPr>
          <w:lang w:val="en-US"/>
        </w:rPr>
        <w:t xml:space="preserve"> variability.  In Africa</w:t>
      </w:r>
      <w:proofErr w:type="gramStart"/>
      <w:r w:rsidR="009466D2" w:rsidRPr="009466D2">
        <w:rPr>
          <w:lang w:val="en-US"/>
        </w:rPr>
        <w:t>,  strong</w:t>
      </w:r>
      <w:proofErr w:type="gramEnd"/>
      <w:r w:rsidR="009466D2" w:rsidRPr="009466D2">
        <w:rPr>
          <w:lang w:val="en-US"/>
        </w:rPr>
        <w:t xml:space="preserve"> El Nino  is usually connected to  droughts over southern Africa ( </w:t>
      </w:r>
      <w:proofErr w:type="spellStart"/>
      <w:r w:rsidR="009466D2" w:rsidRPr="009466D2">
        <w:rPr>
          <w:lang w:val="en-US"/>
        </w:rPr>
        <w:t>e.g</w:t>
      </w:r>
      <w:proofErr w:type="spellEnd"/>
      <w:r w:rsidR="009466D2" w:rsidRPr="009466D2">
        <w:rPr>
          <w:lang w:val="en-US"/>
        </w:rPr>
        <w:t xml:space="preserve">  2015/16 ) and above average rainfall and/or floods during the last quarter over Eastern Africa. </w:t>
      </w:r>
    </w:p>
    <w:p w:rsidR="009466D2" w:rsidRDefault="009466D2" w:rsidP="007879BB">
      <w:pPr>
        <w:jc w:val="both"/>
        <w:rPr>
          <w:lang w:val="en-US"/>
        </w:rPr>
      </w:pPr>
      <w:r>
        <w:rPr>
          <w:lang w:val="en-US"/>
        </w:rPr>
        <w:t xml:space="preserve">ENSO neutral conditions characterized the first three quarters of 2017.  A weak to moderate La Nina dominated the last quarter in 2017 and the first quarter of 2018. </w:t>
      </w:r>
    </w:p>
    <w:p w:rsidR="003C4610" w:rsidRDefault="003C4610" w:rsidP="007879BB">
      <w:pPr>
        <w:jc w:val="both"/>
        <w:rPr>
          <w:lang w:val="en-US"/>
        </w:rPr>
      </w:pPr>
    </w:p>
    <w:p w:rsidR="00620D3B" w:rsidRDefault="00620D3B" w:rsidP="007879BB">
      <w:pPr>
        <w:jc w:val="both"/>
        <w:rPr>
          <w:lang w:val="en-US"/>
        </w:rPr>
      </w:pPr>
    </w:p>
    <w:p w:rsidR="00620D3B" w:rsidRDefault="00620D3B" w:rsidP="007879BB">
      <w:pPr>
        <w:jc w:val="both"/>
        <w:rPr>
          <w:lang w:val="en-US"/>
        </w:rPr>
      </w:pPr>
      <w:r w:rsidRPr="00620D3B">
        <w:rPr>
          <w:lang w:val="en-US"/>
        </w:rPr>
        <w:drawing>
          <wp:inline distT="0" distB="0" distL="0" distR="0">
            <wp:extent cx="3496530" cy="2539768"/>
            <wp:effectExtent l="19050" t="0" r="8670" b="0"/>
            <wp:docPr id="2" name="Picture 2"/>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rotWithShape="1">
                    <a:blip r:embed="rId4">
                      <a:extLst>
                        <a:ext uri="{28A0092B-C50C-407E-A947-70E740481C1C}">
                          <a14:useLocalDpi xmlns="" xmlns:p="http://schemas.openxmlformats.org/presentationml/2006/main" xmlns:a14="http://schemas.microsoft.com/office/drawing/2010/main" xmlns:lc="http://schemas.openxmlformats.org/drawingml/2006/lockedCanvas" val="0"/>
                        </a:ext>
                      </a:extLst>
                    </a:blip>
                    <a:srcRect l="-7" t="12436" r="5369" b="7768"/>
                    <a:stretch/>
                  </pic:blipFill>
                  <pic:spPr>
                    <a:xfrm>
                      <a:off x="0" y="0"/>
                      <a:ext cx="3496530" cy="2539768"/>
                    </a:xfrm>
                    <a:prstGeom prst="rect">
                      <a:avLst/>
                    </a:prstGeom>
                  </pic:spPr>
                </pic:pic>
              </a:graphicData>
            </a:graphic>
          </wp:inline>
        </w:drawing>
      </w:r>
    </w:p>
    <w:p w:rsidR="00620D3B" w:rsidRDefault="00620D3B" w:rsidP="007879BB">
      <w:pPr>
        <w:jc w:val="both"/>
        <w:rPr>
          <w:lang w:val="en-US"/>
        </w:rPr>
      </w:pPr>
      <w:r>
        <w:rPr>
          <w:lang w:val="en-US"/>
        </w:rPr>
        <w:t xml:space="preserve">Fig: ENSO </w:t>
      </w:r>
    </w:p>
    <w:p w:rsidR="00620D3B" w:rsidRDefault="00620D3B" w:rsidP="007879BB">
      <w:pPr>
        <w:jc w:val="both"/>
        <w:rPr>
          <w:lang w:val="en-US"/>
        </w:rPr>
      </w:pPr>
    </w:p>
    <w:p w:rsidR="00620D3B" w:rsidRDefault="00620D3B" w:rsidP="007879BB">
      <w:pPr>
        <w:jc w:val="both"/>
        <w:rPr>
          <w:lang w:val="en-US"/>
        </w:rPr>
      </w:pPr>
      <w:r>
        <w:rPr>
          <w:lang w:val="en-US"/>
        </w:rPr>
        <w:t xml:space="preserve">TROPICAL NORTH ATLATIC </w:t>
      </w:r>
    </w:p>
    <w:p w:rsidR="00620D3B" w:rsidRDefault="00620D3B" w:rsidP="007879BB">
      <w:pPr>
        <w:jc w:val="both"/>
        <w:rPr>
          <w:lang w:val="en-US"/>
        </w:rPr>
      </w:pPr>
    </w:p>
    <w:p w:rsidR="00620D3B" w:rsidRDefault="003C4610" w:rsidP="007879BB">
      <w:pPr>
        <w:jc w:val="both"/>
        <w:rPr>
          <w:lang w:val="en-US"/>
        </w:rPr>
      </w:pPr>
      <w:r>
        <w:rPr>
          <w:lang w:val="en-US"/>
        </w:rPr>
        <w:t xml:space="preserve">The Tropical North Atlantic (TNA) variability is related </w:t>
      </w:r>
      <w:r w:rsidR="00620D3B">
        <w:rPr>
          <w:lang w:val="en-US"/>
        </w:rPr>
        <w:t xml:space="preserve">monsoon rainfall over the Sahel.  Positive TNA is usually favorable for active monsoon rainfall over the Sahel and particularly its westernmost part during summer. In 2017 </w:t>
      </w:r>
      <w:proofErr w:type="gramStart"/>
      <w:r w:rsidR="00620D3B">
        <w:rPr>
          <w:lang w:val="en-US"/>
        </w:rPr>
        <w:t>( see</w:t>
      </w:r>
      <w:proofErr w:type="gramEnd"/>
      <w:r w:rsidR="00620D3B">
        <w:rPr>
          <w:lang w:val="en-US"/>
        </w:rPr>
        <w:t xml:space="preserve"> </w:t>
      </w:r>
      <w:proofErr w:type="spellStart"/>
      <w:r w:rsidR="00620D3B">
        <w:rPr>
          <w:lang w:val="en-US"/>
        </w:rPr>
        <w:t>figxx</w:t>
      </w:r>
      <w:proofErr w:type="spellEnd"/>
      <w:r w:rsidR="00620D3B">
        <w:rPr>
          <w:lang w:val="en-US"/>
        </w:rPr>
        <w:t xml:space="preserve">) this positive phase dominated the region with possible impact on the observed active monsoon rainfall ( sees fig </w:t>
      </w:r>
      <w:proofErr w:type="spellStart"/>
      <w:r w:rsidR="00620D3B">
        <w:rPr>
          <w:lang w:val="en-US"/>
        </w:rPr>
        <w:t>precip</w:t>
      </w:r>
      <w:proofErr w:type="spellEnd"/>
      <w:r w:rsidR="00620D3B">
        <w:rPr>
          <w:lang w:val="en-US"/>
        </w:rPr>
        <w:t xml:space="preserve"> for JAS 2017).</w:t>
      </w:r>
    </w:p>
    <w:p w:rsidR="00620D3B" w:rsidRDefault="00620D3B" w:rsidP="007879BB">
      <w:pPr>
        <w:jc w:val="both"/>
        <w:rPr>
          <w:lang w:val="en-US"/>
        </w:rPr>
      </w:pPr>
    </w:p>
    <w:p w:rsidR="00620D3B" w:rsidRDefault="00620D3B" w:rsidP="007879BB">
      <w:pPr>
        <w:jc w:val="both"/>
        <w:rPr>
          <w:lang w:val="en-US"/>
        </w:rPr>
      </w:pPr>
    </w:p>
    <w:p w:rsidR="00620D3B" w:rsidRDefault="00620D3B" w:rsidP="007879BB">
      <w:pPr>
        <w:jc w:val="both"/>
        <w:rPr>
          <w:lang w:val="en-US"/>
        </w:rPr>
      </w:pPr>
      <w:r w:rsidRPr="00620D3B">
        <w:rPr>
          <w:lang w:val="en-US"/>
        </w:rPr>
        <w:lastRenderedPageBreak/>
        <w:drawing>
          <wp:inline distT="0" distB="0" distL="0" distR="0">
            <wp:extent cx="3744416" cy="2891727"/>
            <wp:effectExtent l="19050" t="0" r="8434" b="0"/>
            <wp:docPr id="1" name="Picture 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rotWithShape="1">
                    <a:blip r:embed="rId5">
                      <a:extLst>
                        <a:ext uri="{28A0092B-C50C-407E-A947-70E740481C1C}">
                          <a14:useLocalDpi xmlns="" xmlns:p="http://schemas.openxmlformats.org/presentationml/2006/main" xmlns:a14="http://schemas.microsoft.com/office/drawing/2010/main" xmlns:lc="http://schemas.openxmlformats.org/drawingml/2006/lockedCanvas" val="0"/>
                        </a:ext>
                      </a:extLst>
                    </a:blip>
                    <a:srcRect l="3571" t="12436" r="6261" b="6731"/>
                    <a:stretch/>
                  </pic:blipFill>
                  <pic:spPr>
                    <a:xfrm>
                      <a:off x="0" y="0"/>
                      <a:ext cx="3744416" cy="2891727"/>
                    </a:xfrm>
                    <a:prstGeom prst="rect">
                      <a:avLst/>
                    </a:prstGeom>
                  </pic:spPr>
                </pic:pic>
              </a:graphicData>
            </a:graphic>
          </wp:inline>
        </w:drawing>
      </w:r>
    </w:p>
    <w:p w:rsidR="00620D3B" w:rsidRDefault="00620D3B" w:rsidP="007879BB">
      <w:pPr>
        <w:jc w:val="both"/>
        <w:rPr>
          <w:lang w:val="en-US"/>
        </w:rPr>
      </w:pPr>
      <w:r>
        <w:rPr>
          <w:lang w:val="en-US"/>
        </w:rPr>
        <w:t>Figure:  Tropical North Atlantic SST. Much of 2017 showed warm phase of TNA.</w:t>
      </w:r>
    </w:p>
    <w:p w:rsidR="00620D3B" w:rsidRDefault="00620D3B" w:rsidP="007879BB">
      <w:pPr>
        <w:jc w:val="both"/>
        <w:rPr>
          <w:lang w:val="en-US"/>
        </w:rPr>
      </w:pPr>
    </w:p>
    <w:p w:rsidR="00620D3B" w:rsidRDefault="00620D3B" w:rsidP="007879BB">
      <w:pPr>
        <w:jc w:val="both"/>
        <w:rPr>
          <w:lang w:val="en-US"/>
        </w:rPr>
      </w:pPr>
    </w:p>
    <w:p w:rsidR="00620D3B" w:rsidRDefault="00620D3B" w:rsidP="007879BB">
      <w:pPr>
        <w:jc w:val="both"/>
        <w:rPr>
          <w:lang w:val="en-US"/>
        </w:rPr>
      </w:pPr>
      <w:r>
        <w:rPr>
          <w:lang w:val="en-US"/>
        </w:rPr>
        <w:t>TROPICAL SOUTH ATLANTIC</w:t>
      </w:r>
    </w:p>
    <w:p w:rsidR="00620D3B" w:rsidRDefault="00620D3B" w:rsidP="007879BB">
      <w:pPr>
        <w:jc w:val="both"/>
        <w:rPr>
          <w:lang w:val="en-US"/>
        </w:rPr>
      </w:pPr>
    </w:p>
    <w:p w:rsidR="00620D3B" w:rsidRDefault="00620D3B" w:rsidP="007879BB">
      <w:pPr>
        <w:jc w:val="both"/>
        <w:rPr>
          <w:lang w:val="en-US"/>
        </w:rPr>
      </w:pPr>
      <w:r>
        <w:rPr>
          <w:lang w:val="en-US"/>
        </w:rPr>
        <w:t>The Tropical south Atlantic SST variability affects the Sahel, the Gulf Of Guinea and the tropical eastern Atlantic coasts of Africa.  This pattern was near average during much of 2017</w:t>
      </w:r>
      <w:r w:rsidR="00727EF9">
        <w:rPr>
          <w:lang w:val="en-US"/>
        </w:rPr>
        <w:t xml:space="preserve"> with weak positive anomalies during the first three quarters and weak negative during the last quarter.  Seasonal precipitation patterns during the year indicate near to above average </w:t>
      </w:r>
      <w:proofErr w:type="spellStart"/>
      <w:r w:rsidR="00727EF9">
        <w:rPr>
          <w:lang w:val="en-US"/>
        </w:rPr>
        <w:t>precipation</w:t>
      </w:r>
      <w:proofErr w:type="spellEnd"/>
      <w:r w:rsidR="00727EF9">
        <w:rPr>
          <w:lang w:val="en-US"/>
        </w:rPr>
        <w:t xml:space="preserve"> along the </w:t>
      </w:r>
      <w:proofErr w:type="spellStart"/>
      <w:r w:rsidR="00727EF9">
        <w:rPr>
          <w:lang w:val="en-US"/>
        </w:rPr>
        <w:t>the</w:t>
      </w:r>
      <w:proofErr w:type="spellEnd"/>
      <w:r w:rsidR="00727EF9">
        <w:rPr>
          <w:lang w:val="en-US"/>
        </w:rPr>
        <w:t xml:space="preserve"> southern </w:t>
      </w:r>
      <w:proofErr w:type="spellStart"/>
      <w:r w:rsidR="00727EF9">
        <w:rPr>
          <w:lang w:val="en-US"/>
        </w:rPr>
        <w:t>atlantic</w:t>
      </w:r>
      <w:proofErr w:type="spellEnd"/>
      <w:r w:rsidR="00727EF9">
        <w:rPr>
          <w:lang w:val="en-US"/>
        </w:rPr>
        <w:t xml:space="preserve"> coastal areas of Africa during the first three quarters with a reverse condition during the last quarter characterized by near to below average TSA. </w:t>
      </w:r>
    </w:p>
    <w:p w:rsidR="000C67AE" w:rsidRDefault="000C67AE" w:rsidP="007879BB">
      <w:pPr>
        <w:jc w:val="both"/>
        <w:rPr>
          <w:lang w:val="en-US"/>
        </w:rPr>
      </w:pPr>
      <w:r w:rsidRPr="000C67AE">
        <w:rPr>
          <w:lang w:val="en-US"/>
        </w:rPr>
        <w:drawing>
          <wp:inline distT="0" distB="0" distL="0" distR="0">
            <wp:extent cx="4163611" cy="3062546"/>
            <wp:effectExtent l="19050" t="0" r="8339" b="0"/>
            <wp:docPr id="6" name="Picture 3"/>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6">
                      <a:extLst>
                        <a:ext uri="{28A0092B-C50C-407E-A947-70E740481C1C}">
                          <a14:useLocalDpi xmlns="" xmlns:p="http://schemas.openxmlformats.org/presentationml/2006/main" xmlns:a14="http://schemas.microsoft.com/office/drawing/2010/main" xmlns:lc="http://schemas.openxmlformats.org/drawingml/2006/lockedCanvas" val="0"/>
                        </a:ext>
                      </a:extLst>
                    </a:blip>
                    <a:srcRect t="13360" r="6829" b="7088"/>
                    <a:stretch/>
                  </pic:blipFill>
                  <pic:spPr>
                    <a:xfrm>
                      <a:off x="0" y="0"/>
                      <a:ext cx="4163611" cy="3062546"/>
                    </a:xfrm>
                    <a:prstGeom prst="rect">
                      <a:avLst/>
                    </a:prstGeom>
                  </pic:spPr>
                </pic:pic>
              </a:graphicData>
            </a:graphic>
          </wp:inline>
        </w:drawing>
      </w:r>
    </w:p>
    <w:p w:rsidR="000C67AE" w:rsidRDefault="000C67AE" w:rsidP="007879BB">
      <w:pPr>
        <w:jc w:val="both"/>
        <w:rPr>
          <w:lang w:val="en-US"/>
        </w:rPr>
      </w:pPr>
      <w:r>
        <w:rPr>
          <w:lang w:val="en-US"/>
        </w:rPr>
        <w:t>Fig TSA</w:t>
      </w:r>
    </w:p>
    <w:p w:rsidR="00727EF9" w:rsidRDefault="00727EF9" w:rsidP="007879BB">
      <w:pPr>
        <w:jc w:val="both"/>
        <w:rPr>
          <w:lang w:val="en-US"/>
        </w:rPr>
      </w:pPr>
    </w:p>
    <w:p w:rsidR="00727EF9" w:rsidRDefault="00727EF9" w:rsidP="007879BB">
      <w:pPr>
        <w:jc w:val="both"/>
        <w:rPr>
          <w:lang w:val="en-US"/>
        </w:rPr>
      </w:pPr>
      <w:r>
        <w:rPr>
          <w:lang w:val="en-US"/>
        </w:rPr>
        <w:t xml:space="preserve">The Tropical Atlantic SST </w:t>
      </w:r>
      <w:proofErr w:type="gramStart"/>
      <w:r>
        <w:rPr>
          <w:lang w:val="en-US"/>
        </w:rPr>
        <w:t>index represent</w:t>
      </w:r>
      <w:proofErr w:type="gramEnd"/>
      <w:r>
        <w:rPr>
          <w:lang w:val="en-US"/>
        </w:rPr>
        <w:t xml:space="preserve"> an important mode of SST variability in the Atlantic Ocean. Positive index is favorable for active African monsoon. </w:t>
      </w:r>
      <w:proofErr w:type="spellStart"/>
      <w:r>
        <w:rPr>
          <w:lang w:val="en-US"/>
        </w:rPr>
        <w:t>Fgi</w:t>
      </w:r>
      <w:proofErr w:type="spellEnd"/>
      <w:r>
        <w:rPr>
          <w:lang w:val="en-US"/>
        </w:rPr>
        <w:t xml:space="preserve"> xx indicates that this positive phase dominated the </w:t>
      </w:r>
      <w:proofErr w:type="spellStart"/>
      <w:r>
        <w:rPr>
          <w:lang w:val="en-US"/>
        </w:rPr>
        <w:t>monsonn</w:t>
      </w:r>
      <w:proofErr w:type="spellEnd"/>
      <w:r>
        <w:rPr>
          <w:lang w:val="en-US"/>
        </w:rPr>
        <w:t xml:space="preserve"> season and </w:t>
      </w:r>
      <w:proofErr w:type="spellStart"/>
      <w:r>
        <w:rPr>
          <w:lang w:val="en-US"/>
        </w:rPr>
        <w:t>precip</w:t>
      </w:r>
      <w:proofErr w:type="spellEnd"/>
      <w:r>
        <w:rPr>
          <w:lang w:val="en-US"/>
        </w:rPr>
        <w:t xml:space="preserve"> fig </w:t>
      </w:r>
      <w:proofErr w:type="gramStart"/>
      <w:r>
        <w:rPr>
          <w:lang w:val="en-US"/>
        </w:rPr>
        <w:t>xx  confirm</w:t>
      </w:r>
      <w:proofErr w:type="gramEnd"/>
      <w:r>
        <w:rPr>
          <w:lang w:val="en-US"/>
        </w:rPr>
        <w:t xml:space="preserve"> and active </w:t>
      </w:r>
      <w:proofErr w:type="spellStart"/>
      <w:r>
        <w:rPr>
          <w:lang w:val="en-US"/>
        </w:rPr>
        <w:t>monsson</w:t>
      </w:r>
      <w:proofErr w:type="spellEnd"/>
      <w:r>
        <w:rPr>
          <w:lang w:val="en-US"/>
        </w:rPr>
        <w:t xml:space="preserve"> in 2017.</w:t>
      </w:r>
    </w:p>
    <w:p w:rsidR="00727EF9" w:rsidRDefault="00727EF9" w:rsidP="007879BB">
      <w:pPr>
        <w:jc w:val="both"/>
        <w:rPr>
          <w:lang w:val="en-US"/>
        </w:rPr>
      </w:pPr>
    </w:p>
    <w:p w:rsidR="00727EF9" w:rsidRDefault="00727EF9" w:rsidP="007879BB">
      <w:pPr>
        <w:jc w:val="both"/>
        <w:rPr>
          <w:lang w:val="en-US"/>
        </w:rPr>
      </w:pPr>
    </w:p>
    <w:p w:rsidR="00727EF9" w:rsidRDefault="00727EF9" w:rsidP="007879BB">
      <w:pPr>
        <w:jc w:val="both"/>
        <w:rPr>
          <w:lang w:val="en-US"/>
        </w:rPr>
      </w:pPr>
      <w:r w:rsidRPr="00727EF9">
        <w:rPr>
          <w:lang w:val="en-US"/>
        </w:rPr>
        <w:drawing>
          <wp:inline distT="0" distB="0" distL="0" distR="0">
            <wp:extent cx="4386958" cy="3133337"/>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7">
                      <a:extLst>
                        <a:ext uri="{28A0092B-C50C-407E-A947-70E740481C1C}">
                          <a14:useLocalDpi xmlns="" xmlns:p="http://schemas.openxmlformats.org/presentationml/2006/main" xmlns:a14="http://schemas.microsoft.com/office/drawing/2010/main" xmlns:lc="http://schemas.openxmlformats.org/drawingml/2006/lockedCanvas" val="0"/>
                        </a:ext>
                      </a:extLst>
                    </a:blip>
                    <a:srcRect t="13729" r="6255" b="8548"/>
                    <a:stretch/>
                  </pic:blipFill>
                  <pic:spPr>
                    <a:xfrm>
                      <a:off x="0" y="0"/>
                      <a:ext cx="4386958" cy="3133337"/>
                    </a:xfrm>
                    <a:prstGeom prst="rect">
                      <a:avLst/>
                    </a:prstGeom>
                  </pic:spPr>
                </pic:pic>
              </a:graphicData>
            </a:graphic>
          </wp:inline>
        </w:drawing>
      </w:r>
    </w:p>
    <w:p w:rsidR="00727EF9" w:rsidRDefault="00727EF9" w:rsidP="007879BB">
      <w:pPr>
        <w:jc w:val="both"/>
        <w:rPr>
          <w:lang w:val="en-US"/>
        </w:rPr>
      </w:pPr>
      <w:r>
        <w:rPr>
          <w:lang w:val="en-US"/>
        </w:rPr>
        <w:t xml:space="preserve">Fig: index: </w:t>
      </w:r>
      <w:r w:rsidRPr="00727EF9">
        <w:rPr>
          <w:lang w:val="en-US"/>
        </w:rPr>
        <w:t>) Atlantic Ocean basin showing TASI region (b) Observed TASI SST time series from  the Ocean Observations Panel for Climate</w:t>
      </w:r>
      <w:r>
        <w:rPr>
          <w:lang w:val="en-US"/>
        </w:rPr>
        <w:t xml:space="preserve"> </w:t>
      </w:r>
    </w:p>
    <w:p w:rsidR="00620D3B" w:rsidRDefault="00620D3B" w:rsidP="007879BB">
      <w:pPr>
        <w:jc w:val="both"/>
        <w:rPr>
          <w:lang w:val="en-US"/>
        </w:rPr>
      </w:pPr>
    </w:p>
    <w:p w:rsidR="00620D3B" w:rsidRDefault="00620D3B" w:rsidP="007879BB">
      <w:pPr>
        <w:jc w:val="both"/>
        <w:rPr>
          <w:lang w:val="en-US"/>
        </w:rPr>
      </w:pPr>
    </w:p>
    <w:p w:rsidR="00620D3B" w:rsidRDefault="00620D3B" w:rsidP="007879BB">
      <w:pPr>
        <w:jc w:val="both"/>
        <w:rPr>
          <w:lang w:val="en-US"/>
        </w:rPr>
      </w:pPr>
    </w:p>
    <w:p w:rsidR="00620D3B" w:rsidRDefault="00727EF9" w:rsidP="007879BB">
      <w:pPr>
        <w:jc w:val="both"/>
        <w:rPr>
          <w:lang w:val="en-US"/>
        </w:rPr>
      </w:pPr>
      <w:r>
        <w:rPr>
          <w:lang w:val="en-US"/>
        </w:rPr>
        <w:t xml:space="preserve"> INDIAN OCEAN</w:t>
      </w:r>
      <w:r w:rsidR="00803A75">
        <w:rPr>
          <w:lang w:val="en-US"/>
        </w:rPr>
        <w:t xml:space="preserve"> DIPOLE</w:t>
      </w:r>
    </w:p>
    <w:p w:rsidR="00803A75" w:rsidRDefault="00803A75" w:rsidP="007879BB">
      <w:pPr>
        <w:jc w:val="both"/>
        <w:rPr>
          <w:lang w:val="en-US"/>
        </w:rPr>
      </w:pPr>
    </w:p>
    <w:p w:rsidR="00803A75" w:rsidRDefault="00803A75" w:rsidP="007879BB">
      <w:pPr>
        <w:jc w:val="both"/>
        <w:rPr>
          <w:lang w:val="en-US"/>
        </w:rPr>
      </w:pPr>
      <w:r>
        <w:rPr>
          <w:lang w:val="en-US"/>
        </w:rPr>
        <w:t xml:space="preserve">The Indian Ocean Dipole describes the variability between the western and Eastern part of this ocean.  Its positive phase is favorable for more precipitation during the last quarter of year in Eastern Africa.  Reverse is the case during negative phase. Fig xx indicates that in 2017, this index was mostly near average during the last quarter of the year. Some negative precipitation anomalies for OND 2017 </w:t>
      </w:r>
      <w:proofErr w:type="gramStart"/>
      <w:r>
        <w:rPr>
          <w:lang w:val="en-US"/>
        </w:rPr>
        <w:t>was</w:t>
      </w:r>
      <w:proofErr w:type="gramEnd"/>
      <w:r>
        <w:rPr>
          <w:lang w:val="en-US"/>
        </w:rPr>
        <w:t xml:space="preserve"> reported over parts of coastal eastern Africa. </w:t>
      </w:r>
    </w:p>
    <w:p w:rsidR="00803A75" w:rsidRDefault="00803A75" w:rsidP="007879BB">
      <w:pPr>
        <w:jc w:val="both"/>
        <w:rPr>
          <w:lang w:val="en-US"/>
        </w:rPr>
      </w:pPr>
    </w:p>
    <w:p w:rsidR="00803A75" w:rsidRDefault="00803A75" w:rsidP="007879BB">
      <w:pPr>
        <w:jc w:val="both"/>
        <w:rPr>
          <w:lang w:val="en-US"/>
        </w:rPr>
      </w:pPr>
    </w:p>
    <w:p w:rsidR="00803A75" w:rsidRDefault="00803A75" w:rsidP="007879BB">
      <w:pPr>
        <w:jc w:val="both"/>
        <w:rPr>
          <w:lang w:val="en-US"/>
        </w:rPr>
      </w:pPr>
      <w:r w:rsidRPr="00803A75">
        <w:rPr>
          <w:lang w:val="en-US"/>
        </w:rPr>
        <w:drawing>
          <wp:inline distT="0" distB="0" distL="0" distR="0">
            <wp:extent cx="3683645" cy="2534516"/>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rotWithShape="1">
                    <a:blip r:embed="rId8">
                      <a:extLst>
                        <a:ext uri="{28A0092B-C50C-407E-A947-70E740481C1C}">
                          <a14:useLocalDpi xmlns="" xmlns:p="http://schemas.openxmlformats.org/presentationml/2006/main" xmlns:a14="http://schemas.microsoft.com/office/drawing/2010/main" xmlns:lc="http://schemas.openxmlformats.org/drawingml/2006/lockedCanvas" val="0"/>
                        </a:ext>
                      </a:extLst>
                    </a:blip>
                    <a:srcRect t="12693" r="6255" b="7511"/>
                    <a:stretch/>
                  </pic:blipFill>
                  <pic:spPr>
                    <a:xfrm>
                      <a:off x="0" y="0"/>
                      <a:ext cx="3683645" cy="2534516"/>
                    </a:xfrm>
                    <a:prstGeom prst="rect">
                      <a:avLst/>
                    </a:prstGeom>
                  </pic:spPr>
                </pic:pic>
              </a:graphicData>
            </a:graphic>
          </wp:inline>
        </w:drawing>
      </w:r>
    </w:p>
    <w:p w:rsidR="00803A75" w:rsidRDefault="00803A75" w:rsidP="007879BB">
      <w:pPr>
        <w:jc w:val="both"/>
        <w:rPr>
          <w:lang w:val="en-US"/>
        </w:rPr>
      </w:pPr>
      <w:r>
        <w:rPr>
          <w:lang w:val="en-US"/>
        </w:rPr>
        <w:t>Fig: Indian Ocean Dipole mode</w:t>
      </w:r>
    </w:p>
    <w:p w:rsidR="00727EF9" w:rsidRDefault="00727EF9" w:rsidP="007879BB">
      <w:pPr>
        <w:jc w:val="both"/>
        <w:rPr>
          <w:lang w:val="en-US"/>
        </w:rPr>
      </w:pPr>
    </w:p>
    <w:p w:rsidR="00727EF9" w:rsidRDefault="00727EF9" w:rsidP="007879BB">
      <w:pPr>
        <w:jc w:val="both"/>
        <w:rPr>
          <w:lang w:val="en-US"/>
        </w:rPr>
      </w:pPr>
    </w:p>
    <w:p w:rsidR="00727EF9" w:rsidRDefault="00727EF9" w:rsidP="007879BB">
      <w:pPr>
        <w:jc w:val="both"/>
        <w:rPr>
          <w:lang w:val="en-US"/>
        </w:rPr>
      </w:pPr>
    </w:p>
    <w:p w:rsidR="00620D3B" w:rsidRDefault="00620D3B" w:rsidP="007879BB">
      <w:pPr>
        <w:jc w:val="both"/>
        <w:rPr>
          <w:lang w:val="en-US"/>
        </w:rPr>
      </w:pPr>
    </w:p>
    <w:p w:rsidR="00620D3B" w:rsidRDefault="00620D3B" w:rsidP="007879BB">
      <w:pPr>
        <w:jc w:val="both"/>
        <w:rPr>
          <w:lang w:val="en-US"/>
        </w:rPr>
      </w:pPr>
    </w:p>
    <w:p w:rsidR="00620D3B" w:rsidRDefault="00620D3B" w:rsidP="007879BB">
      <w:pPr>
        <w:jc w:val="both"/>
        <w:rPr>
          <w:lang w:val="en-US"/>
        </w:rPr>
      </w:pPr>
    </w:p>
    <w:p w:rsidR="00620D3B" w:rsidRDefault="00620D3B" w:rsidP="007879BB">
      <w:pPr>
        <w:jc w:val="both"/>
        <w:rPr>
          <w:lang w:val="en-US"/>
        </w:rPr>
      </w:pPr>
    </w:p>
    <w:p w:rsidR="009466D2" w:rsidRPr="009466D2" w:rsidRDefault="009466D2" w:rsidP="007879BB">
      <w:pPr>
        <w:jc w:val="both"/>
        <w:rPr>
          <w:lang w:val="en-US"/>
        </w:rPr>
      </w:pPr>
    </w:p>
    <w:p w:rsidR="009466D2" w:rsidRPr="007879BB" w:rsidRDefault="009466D2" w:rsidP="007879BB">
      <w:pPr>
        <w:jc w:val="both"/>
        <w:rPr>
          <w:b/>
          <w:lang w:val="en-US"/>
        </w:rPr>
      </w:pPr>
    </w:p>
    <w:sectPr w:rsidR="009466D2" w:rsidRPr="007879BB" w:rsidSect="002C22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savePreviewPicture/>
  <w:compat/>
  <w:rsids>
    <w:rsidRoot w:val="007879BB"/>
    <w:rsid w:val="000C67AE"/>
    <w:rsid w:val="00157776"/>
    <w:rsid w:val="0023558E"/>
    <w:rsid w:val="002C22B5"/>
    <w:rsid w:val="003C4610"/>
    <w:rsid w:val="00620D3B"/>
    <w:rsid w:val="00721215"/>
    <w:rsid w:val="00727EF9"/>
    <w:rsid w:val="007879BB"/>
    <w:rsid w:val="00803A75"/>
    <w:rsid w:val="00814806"/>
    <w:rsid w:val="009466D2"/>
    <w:rsid w:val="00B24E76"/>
    <w:rsid w:val="00BF4120"/>
    <w:rsid w:val="00F72F7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B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0D3B"/>
    <w:rPr>
      <w:rFonts w:ascii="Tahoma" w:hAnsi="Tahoma" w:cs="Tahoma"/>
      <w:sz w:val="16"/>
      <w:szCs w:val="16"/>
    </w:rPr>
  </w:style>
  <w:style w:type="character" w:customStyle="1" w:styleId="BalloonTextChar">
    <w:name w:val="Balloon Text Char"/>
    <w:basedOn w:val="DefaultParagraphFont"/>
    <w:link w:val="BalloonText"/>
    <w:uiPriority w:val="99"/>
    <w:semiHidden/>
    <w:rsid w:val="00620D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441</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2</cp:revision>
  <dcterms:created xsi:type="dcterms:W3CDTF">2018-04-19T10:49:00Z</dcterms:created>
  <dcterms:modified xsi:type="dcterms:W3CDTF">2018-04-19T10:49:00Z</dcterms:modified>
</cp:coreProperties>
</file>