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71C6" w14:textId="621EBB87" w:rsidR="008C4473" w:rsidRPr="00355967" w:rsidRDefault="00347592" w:rsidP="00C92C65">
      <w:pPr>
        <w:rPr>
          <w:rFonts w:ascii="Times New Roman" w:hAnsi="Times New Roman" w:cs="Times New Roman"/>
          <w:sz w:val="24"/>
          <w:szCs w:val="24"/>
          <w:lang w:val="es-419"/>
        </w:rPr>
      </w:pPr>
      <w:r w:rsidRPr="00355967">
        <w:rPr>
          <w:rFonts w:ascii="Times New Roman" w:hAnsi="Times New Roman" w:cs="Times New Roman"/>
          <w:sz w:val="24"/>
          <w:szCs w:val="24"/>
          <w:lang w:val="es-CO"/>
        </w:rPr>
        <w:t>…..</w:t>
      </w:r>
      <w:r w:rsidR="00355967" w:rsidRPr="00355967">
        <w:rPr>
          <w:rFonts w:ascii="Times New Roman" w:hAnsi="Times New Roman" w:cs="Times New Roman"/>
          <w:sz w:val="24"/>
          <w:szCs w:val="24"/>
          <w:lang w:val="es-419"/>
        </w:rPr>
        <w:t xml:space="preserve"> I</w:t>
      </w:r>
      <w:proofErr w:type="spellStart"/>
      <w:r w:rsidR="00355967" w:rsidRPr="00355967">
        <w:rPr>
          <w:rFonts w:ascii="Times New Roman" w:hAnsi="Times New Roman" w:cs="Times New Roman"/>
          <w:sz w:val="24"/>
          <w:szCs w:val="24"/>
          <w:lang w:val="es-CO"/>
        </w:rPr>
        <w:t>nstituto</w:t>
      </w:r>
      <w:proofErr w:type="spellEnd"/>
      <w:r w:rsidR="00355967" w:rsidRPr="00355967">
        <w:rPr>
          <w:rFonts w:ascii="Times New Roman" w:hAnsi="Times New Roman" w:cs="Times New Roman"/>
          <w:sz w:val="24"/>
          <w:szCs w:val="24"/>
          <w:lang w:val="es-CO"/>
        </w:rPr>
        <w:t xml:space="preserve"> de Hidrología, Meteorología y Estudios Ambientales</w:t>
      </w:r>
      <w:r w:rsidR="00355967" w:rsidRPr="00355967">
        <w:rPr>
          <w:rFonts w:ascii="Times New Roman" w:hAnsi="Times New Roman" w:cs="Times New Roman"/>
          <w:sz w:val="24"/>
          <w:szCs w:val="24"/>
          <w:lang w:val="es-CO"/>
        </w:rPr>
        <w:t xml:space="preserve"> </w:t>
      </w:r>
      <w:r w:rsidRPr="00355967">
        <w:rPr>
          <w:rFonts w:ascii="Times New Roman" w:hAnsi="Times New Roman" w:cs="Times New Roman"/>
          <w:sz w:val="24"/>
          <w:szCs w:val="24"/>
          <w:lang w:val="es-419"/>
        </w:rPr>
        <w:t>(IDEAM)…</w:t>
      </w:r>
    </w:p>
    <w:p w14:paraId="4218E5E5" w14:textId="77777777" w:rsidR="008C4473" w:rsidRPr="00355967" w:rsidRDefault="008C4473" w:rsidP="00C92C65">
      <w:pPr>
        <w:rPr>
          <w:rFonts w:ascii="Times New Roman" w:hAnsi="Times New Roman" w:cs="Times New Roman"/>
          <w:sz w:val="24"/>
          <w:szCs w:val="24"/>
          <w:lang w:val="es-CO"/>
        </w:rPr>
      </w:pPr>
    </w:p>
    <w:p w14:paraId="188751BE" w14:textId="0552EA6D" w:rsidR="00C92C65" w:rsidRPr="00355967" w:rsidRDefault="00C92C65" w:rsidP="00C92C65">
      <w:pPr>
        <w:rPr>
          <w:rFonts w:ascii="Times New Roman" w:hAnsi="Times New Roman" w:cs="Times New Roman"/>
          <w:sz w:val="24"/>
          <w:szCs w:val="24"/>
          <w:lang w:val="es-CO"/>
        </w:rPr>
      </w:pPr>
      <w:r w:rsidRPr="00355967">
        <w:rPr>
          <w:rFonts w:ascii="Times New Roman" w:hAnsi="Times New Roman" w:cs="Times New Roman"/>
          <w:sz w:val="24"/>
          <w:szCs w:val="24"/>
          <w:lang w:val="es-CO"/>
        </w:rPr>
        <w:t xml:space="preserve">La </w:t>
      </w:r>
      <w:r w:rsidR="004D1ABC" w:rsidRPr="00355967">
        <w:rPr>
          <w:rFonts w:ascii="Times New Roman" w:hAnsi="Times New Roman" w:cs="Times New Roman"/>
          <w:sz w:val="24"/>
          <w:szCs w:val="24"/>
          <w:lang w:val="es-CO"/>
        </w:rPr>
        <w:fldChar w:fldCharType="begin"/>
      </w:r>
      <w:r w:rsidR="004D1ABC" w:rsidRPr="00355967">
        <w:rPr>
          <w:rFonts w:ascii="Times New Roman" w:hAnsi="Times New Roman" w:cs="Times New Roman"/>
          <w:sz w:val="24"/>
          <w:szCs w:val="24"/>
          <w:lang w:val="es-CO"/>
        </w:rPr>
        <w:instrText xml:space="preserve"> REF _Ref133301977 \h </w:instrText>
      </w:r>
      <w:r w:rsidR="004D1ABC" w:rsidRPr="00355967">
        <w:rPr>
          <w:rFonts w:ascii="Times New Roman" w:hAnsi="Times New Roman" w:cs="Times New Roman"/>
          <w:sz w:val="24"/>
          <w:szCs w:val="24"/>
          <w:lang w:val="es-CO"/>
        </w:rPr>
      </w:r>
      <w:r w:rsidR="00355967" w:rsidRPr="00355967">
        <w:rPr>
          <w:rFonts w:ascii="Times New Roman" w:hAnsi="Times New Roman" w:cs="Times New Roman"/>
          <w:sz w:val="24"/>
          <w:szCs w:val="24"/>
          <w:lang w:val="es-CO"/>
        </w:rPr>
        <w:instrText xml:space="preserve"> \* MERGEFORMAT </w:instrText>
      </w:r>
      <w:r w:rsidR="004D1ABC" w:rsidRPr="00355967">
        <w:rPr>
          <w:rFonts w:ascii="Times New Roman" w:hAnsi="Times New Roman" w:cs="Times New Roman"/>
          <w:sz w:val="24"/>
          <w:szCs w:val="24"/>
          <w:lang w:val="es-CO"/>
        </w:rPr>
        <w:fldChar w:fldCharType="separate"/>
      </w:r>
      <w:r w:rsidR="004D1ABC" w:rsidRPr="00355967">
        <w:rPr>
          <w:rFonts w:ascii="Times New Roman" w:hAnsi="Times New Roman" w:cs="Times New Roman"/>
          <w:b/>
          <w:bCs/>
          <w:i/>
          <w:iCs/>
          <w:sz w:val="24"/>
          <w:szCs w:val="24"/>
          <w:lang w:val="es-419"/>
        </w:rPr>
        <w:t xml:space="preserve">Figura </w:t>
      </w:r>
      <w:r w:rsidR="004D1ABC" w:rsidRPr="00355967">
        <w:rPr>
          <w:rFonts w:ascii="Times New Roman" w:hAnsi="Times New Roman" w:cs="Times New Roman"/>
          <w:b/>
          <w:bCs/>
          <w:i/>
          <w:iCs/>
          <w:noProof/>
          <w:sz w:val="24"/>
          <w:szCs w:val="24"/>
          <w:lang w:val="es-419"/>
        </w:rPr>
        <w:t>1</w:t>
      </w:r>
      <w:r w:rsidR="004D1ABC" w:rsidRPr="00355967">
        <w:rPr>
          <w:rFonts w:ascii="Times New Roman" w:hAnsi="Times New Roman" w:cs="Times New Roman"/>
          <w:sz w:val="24"/>
          <w:szCs w:val="24"/>
          <w:lang w:val="es-CO"/>
        </w:rPr>
        <w:fldChar w:fldCharType="end"/>
      </w:r>
      <w:r w:rsidRPr="00355967">
        <w:rPr>
          <w:rFonts w:ascii="Times New Roman" w:hAnsi="Times New Roman" w:cs="Times New Roman"/>
          <w:sz w:val="24"/>
          <w:szCs w:val="24"/>
          <w:lang w:val="es-CO"/>
        </w:rPr>
        <w:t xml:space="preserve"> muestra la precipitación promedio mensual en las veredas del Pino y san cayetano del municipio de Zipaquirá en el departamento de Cundinamarca.</w:t>
      </w:r>
    </w:p>
    <w:p w14:paraId="50AD0AA5" w14:textId="2A757DAB" w:rsidR="002C4837" w:rsidRPr="00D01DFB" w:rsidRDefault="002C4837" w:rsidP="00C92C65">
      <w:pPr>
        <w:rPr>
          <w:lang w:val="es-CO"/>
        </w:rPr>
      </w:pPr>
      <w:r w:rsidRPr="00D01DFB">
        <w:rPr>
          <w:lang w:val="es-CO"/>
        </w:rPr>
        <w:t>Fuente: IDEAM CAR</w:t>
      </w:r>
    </w:p>
    <w:p w14:paraId="16E13F51" w14:textId="3AE75854" w:rsidR="00E80836" w:rsidRPr="002E027C" w:rsidRDefault="00E80836" w:rsidP="006B053C">
      <w:pPr>
        <w:pStyle w:val="EstiloTituloFigura"/>
      </w:pPr>
      <w:bookmarkStart w:id="0" w:name="_Ref133301977"/>
      <w:r w:rsidRPr="006B053C">
        <w:rPr>
          <w:b/>
          <w:bCs/>
          <w:i w:val="0"/>
          <w:iCs w:val="0"/>
        </w:rPr>
        <w:t xml:space="preserve">Figura </w:t>
      </w:r>
      <w:r w:rsidRPr="006B053C">
        <w:rPr>
          <w:b/>
          <w:bCs/>
          <w:i w:val="0"/>
          <w:iCs w:val="0"/>
        </w:rPr>
        <w:fldChar w:fldCharType="begin"/>
      </w:r>
      <w:r w:rsidRPr="006B053C">
        <w:rPr>
          <w:b/>
          <w:bCs/>
          <w:i w:val="0"/>
          <w:iCs w:val="0"/>
        </w:rPr>
        <w:instrText xml:space="preserve"> SEQ Figura \* ARABIC </w:instrText>
      </w:r>
      <w:r w:rsidRPr="006B053C">
        <w:rPr>
          <w:b/>
          <w:bCs/>
          <w:i w:val="0"/>
          <w:iCs w:val="0"/>
        </w:rPr>
        <w:fldChar w:fldCharType="separate"/>
      </w:r>
      <w:r w:rsidR="00077035">
        <w:rPr>
          <w:b/>
          <w:bCs/>
          <w:i w:val="0"/>
          <w:iCs w:val="0"/>
          <w:noProof/>
        </w:rPr>
        <w:t>1</w:t>
      </w:r>
      <w:r w:rsidRPr="006B053C">
        <w:rPr>
          <w:b/>
          <w:bCs/>
          <w:i w:val="0"/>
          <w:iCs w:val="0"/>
        </w:rPr>
        <w:fldChar w:fldCharType="end"/>
      </w:r>
      <w:bookmarkEnd w:id="0"/>
      <w:r w:rsidRPr="002E027C">
        <w:t xml:space="preserve"> </w:t>
      </w:r>
      <w:r w:rsidRPr="002E027C">
        <w:br/>
        <w:t>Precipitación promedio mensual en las veredas de Pino y San cayetano</w:t>
      </w:r>
    </w:p>
    <w:p w14:paraId="6D205AFD" w14:textId="40419C98" w:rsidR="005508F1" w:rsidRDefault="00C92C65">
      <w:pPr>
        <w:rPr>
          <w:lang w:val="es-CO"/>
        </w:rPr>
      </w:pPr>
      <w:r w:rsidRPr="00D01DFB">
        <w:rPr>
          <w:noProof/>
          <w:lang w:val="es-CO"/>
        </w:rPr>
        <w:drawing>
          <wp:inline distT="0" distB="0" distL="0" distR="0" wp14:anchorId="2DE21296" wp14:editId="54EFD830">
            <wp:extent cx="4291673" cy="2469546"/>
            <wp:effectExtent l="0" t="0" r="0" b="6985"/>
            <wp:docPr id="1916335008" name="Picture 1916335008" descr="Chart, line chart&#10;&#10;Description automatically generated">
              <a:extLst xmlns:a="http://schemas.openxmlformats.org/drawingml/2006/main">
                <a:ext uri="{FF2B5EF4-FFF2-40B4-BE49-F238E27FC236}">
                  <a16:creationId xmlns:a16="http://schemas.microsoft.com/office/drawing/2014/main" id="{B63B55D6-F8ED-12F2-CD26-A0551DD574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35008" name="Picture 1916335008" descr="Chart, line chart&#10;&#10;Description automatically generated">
                      <a:extLst>
                        <a:ext uri="{FF2B5EF4-FFF2-40B4-BE49-F238E27FC236}">
                          <a16:creationId xmlns:a16="http://schemas.microsoft.com/office/drawing/2014/main" id="{B63B55D6-F8ED-12F2-CD26-A0551DD574D4}"/>
                        </a:ext>
                      </a:extLst>
                    </pic:cNvPr>
                    <pic:cNvPicPr>
                      <a:picLocks noChangeAspect="1"/>
                    </pic:cNvPicPr>
                  </pic:nvPicPr>
                  <pic:blipFill>
                    <a:blip r:embed="rId7"/>
                    <a:stretch>
                      <a:fillRect/>
                    </a:stretch>
                  </pic:blipFill>
                  <pic:spPr>
                    <a:xfrm>
                      <a:off x="0" y="0"/>
                      <a:ext cx="4293698" cy="2470711"/>
                    </a:xfrm>
                    <a:prstGeom prst="rect">
                      <a:avLst/>
                    </a:prstGeom>
                  </pic:spPr>
                </pic:pic>
              </a:graphicData>
            </a:graphic>
          </wp:inline>
        </w:drawing>
      </w:r>
    </w:p>
    <w:p w14:paraId="0967E0AF" w14:textId="54C470DC" w:rsidR="005508F1" w:rsidRPr="008C4473" w:rsidRDefault="005508F1">
      <w:pPr>
        <w:rPr>
          <w:lang w:val="es-419"/>
        </w:rPr>
      </w:pPr>
      <w:r>
        <w:rPr>
          <w:lang w:val="es-CO"/>
        </w:rPr>
        <w:t>Nota</w:t>
      </w:r>
      <w:r w:rsidRPr="008C4473">
        <w:rPr>
          <w:lang w:val="es-419"/>
        </w:rPr>
        <w:t xml:space="preserve">: </w:t>
      </w:r>
      <w:r w:rsidR="00CD5C6C" w:rsidRPr="008C4473">
        <w:rPr>
          <w:lang w:val="es-419"/>
        </w:rPr>
        <w:t xml:space="preserve">Obtenido </w:t>
      </w:r>
      <w:r w:rsidR="008C4473" w:rsidRPr="008C4473">
        <w:rPr>
          <w:lang w:val="es-419"/>
        </w:rPr>
        <w:t xml:space="preserve">del </w:t>
      </w:r>
      <w:r w:rsidR="00A17230">
        <w:rPr>
          <w:lang w:val="es-419"/>
        </w:rPr>
        <w:fldChar w:fldCharType="begin"/>
      </w:r>
      <w:r w:rsidR="00A17230">
        <w:rPr>
          <w:lang w:val="es-419"/>
        </w:rPr>
        <w:instrText xml:space="preserve"> ADDIN ZOTERO_ITEM CSL_CITATION {"citationID":"4cbAgm25","properties":{"formattedCitation":"(Humboldt, 2016)","plainCitation":"(Humboldt, 2016)","noteIndex":0},"citationItems":[{"id":938,"uris":["http://zotero.org/users/9326704/items/7CTGINYR"],"itemData":{"id":938,"type":"document","abstract":"Uno de los fines del convenio 005 de 2013 con el Fondo Adaptación fue generar insumos técnicos pertinentes para la delimitación de 21 complejos de páramos. Para cumplir con este objetivo, el Instituto contó con el acompañamiento del IGAC y el IDEAM, suscribió convenios con 21 grupos de investigación de las principales universidades del país, ONG con reconocida trayectoria en estos ecosistemas y todas las corporaciones autónomas regionales con jurisdicción en estos complejos priorizados. Estas recomendaciones hacen parte de dichos insumos.","language":"spa","license":"Abierto (Texto Completo)","note":"Accepted: 2016-06-13T19:19:37Z\npublisher: Instituto de Investigación de Recursos Biológicos Alexander von Humboldt","source":"repository.humboldt.org.co","title":"Recomendación para la delimitación, por parte del Ministerio de Ambiente y Desarrollo Sostenible, del Complejo de Páramos de Guerrero a escala 1:25.000","title-short":"Recomendación para la delimitación, por parte del Ministerio de Ambiente y Desarrollo Sostenible, del Complejo de Páramos de Guerrero a escala 1","URL":"http://repository.humboldt.org.co/handle/20.500.11761/31548","author":[{"family":"Humboldt","given":""}],"accessed":{"date-parts":[["2023",2,1]]},"issued":{"date-parts":[["2016"]]}}}],"schema":"https://github.com/citation-style-language/schema/raw/master/csl-citation.json"} </w:instrText>
      </w:r>
      <w:r w:rsidR="00A17230">
        <w:rPr>
          <w:lang w:val="es-419"/>
        </w:rPr>
        <w:fldChar w:fldCharType="separate"/>
      </w:r>
      <w:r w:rsidR="00A17230" w:rsidRPr="00077035">
        <w:rPr>
          <w:rFonts w:ascii="Calibri" w:hAnsi="Calibri" w:cs="Calibri"/>
          <w:lang w:val="es-419"/>
        </w:rPr>
        <w:t xml:space="preserve">Humboldt </w:t>
      </w:r>
      <w:r w:rsidR="00BB07A4" w:rsidRPr="00077035">
        <w:rPr>
          <w:rFonts w:ascii="Calibri" w:hAnsi="Calibri" w:cs="Calibri"/>
          <w:lang w:val="es-419"/>
        </w:rPr>
        <w:t>(</w:t>
      </w:r>
      <w:r w:rsidR="00A17230" w:rsidRPr="00077035">
        <w:rPr>
          <w:rFonts w:ascii="Calibri" w:hAnsi="Calibri" w:cs="Calibri"/>
          <w:lang w:val="es-419"/>
        </w:rPr>
        <w:t>2016)</w:t>
      </w:r>
      <w:r w:rsidR="00A17230">
        <w:rPr>
          <w:lang w:val="es-419"/>
        </w:rPr>
        <w:fldChar w:fldCharType="end"/>
      </w:r>
    </w:p>
    <w:p w14:paraId="1A15A833" w14:textId="77777777" w:rsidR="002C4837" w:rsidRPr="00D01DFB" w:rsidRDefault="002C4837">
      <w:pPr>
        <w:rPr>
          <w:lang w:val="es-CO"/>
        </w:rPr>
      </w:pPr>
    </w:p>
    <w:p w14:paraId="47D4692A" w14:textId="77777777" w:rsidR="002C4837" w:rsidRPr="00D01DFB" w:rsidRDefault="002C4837">
      <w:pPr>
        <w:rPr>
          <w:lang w:val="es-CO"/>
        </w:rPr>
      </w:pPr>
    </w:p>
    <w:p w14:paraId="54B4EAF0" w14:textId="77777777" w:rsidR="002C4837" w:rsidRPr="00D01DFB" w:rsidRDefault="002C4837">
      <w:pPr>
        <w:rPr>
          <w:lang w:val="es-CO"/>
        </w:rPr>
      </w:pPr>
    </w:p>
    <w:p w14:paraId="6BFC8A6E" w14:textId="77777777" w:rsidR="00C92C65" w:rsidRPr="00D01DFB" w:rsidRDefault="00C92C65">
      <w:pPr>
        <w:rPr>
          <w:lang w:val="es-CO"/>
        </w:rPr>
      </w:pPr>
    </w:p>
    <w:p w14:paraId="035C0577" w14:textId="77777777" w:rsidR="00C92C65" w:rsidRPr="00D01DFB" w:rsidRDefault="00C92C65">
      <w:pPr>
        <w:rPr>
          <w:lang w:val="es-CO"/>
        </w:rPr>
      </w:pPr>
    </w:p>
    <w:p w14:paraId="3001E6B3" w14:textId="77777777" w:rsidR="007710D7" w:rsidRPr="00D01DFB" w:rsidRDefault="007710D7">
      <w:pPr>
        <w:rPr>
          <w:lang w:val="es-CO"/>
        </w:rPr>
      </w:pPr>
    </w:p>
    <w:p w14:paraId="0A159A3E" w14:textId="77777777" w:rsidR="007710D7" w:rsidRPr="00D01DFB" w:rsidRDefault="007710D7">
      <w:pPr>
        <w:rPr>
          <w:lang w:val="es-CO"/>
        </w:rPr>
      </w:pPr>
    </w:p>
    <w:p w14:paraId="7C00E3AA" w14:textId="77777777" w:rsidR="007710D7" w:rsidRPr="00D01DFB" w:rsidRDefault="007710D7">
      <w:pPr>
        <w:rPr>
          <w:lang w:val="es-CO"/>
        </w:rPr>
      </w:pPr>
    </w:p>
    <w:p w14:paraId="0FD25A76" w14:textId="77777777" w:rsidR="007710D7" w:rsidRPr="00D01DFB" w:rsidRDefault="007710D7">
      <w:pPr>
        <w:rPr>
          <w:lang w:val="es-CO"/>
        </w:rPr>
      </w:pPr>
    </w:p>
    <w:p w14:paraId="76862473" w14:textId="77777777" w:rsidR="009B7FF0" w:rsidRPr="00D01DFB" w:rsidRDefault="009B7FF0">
      <w:pPr>
        <w:rPr>
          <w:lang w:val="es-CO"/>
        </w:rPr>
      </w:pPr>
    </w:p>
    <w:p w14:paraId="4A046085" w14:textId="77777777" w:rsidR="009B7FF0" w:rsidRPr="00D01DFB" w:rsidRDefault="009B7FF0">
      <w:pPr>
        <w:rPr>
          <w:lang w:val="es-CO"/>
        </w:rPr>
      </w:pPr>
    </w:p>
    <w:p w14:paraId="4A31CCC4" w14:textId="77777777" w:rsidR="009B7FF0" w:rsidRPr="00D01DFB" w:rsidRDefault="009B7FF0">
      <w:pPr>
        <w:rPr>
          <w:lang w:val="es-CO"/>
        </w:rPr>
      </w:pPr>
    </w:p>
    <w:p w14:paraId="76F4F423" w14:textId="77777777" w:rsidR="009B7FF0" w:rsidRPr="00D01DFB" w:rsidRDefault="009B7FF0">
      <w:pPr>
        <w:rPr>
          <w:lang w:val="es-CO"/>
        </w:rPr>
      </w:pPr>
    </w:p>
    <w:p w14:paraId="5807D198" w14:textId="77777777" w:rsidR="007710D7" w:rsidRPr="00D01DFB" w:rsidRDefault="007710D7">
      <w:pPr>
        <w:rPr>
          <w:lang w:val="es-CO"/>
        </w:rPr>
      </w:pPr>
    </w:p>
    <w:p w14:paraId="497A7C48" w14:textId="77777777" w:rsidR="00C92C65" w:rsidRPr="00D01DFB" w:rsidRDefault="00C92C65">
      <w:pPr>
        <w:rPr>
          <w:lang w:val="es-CO"/>
        </w:rPr>
      </w:pPr>
    </w:p>
    <w:p w14:paraId="1CED49DB" w14:textId="03A7A852" w:rsidR="0050177A" w:rsidRPr="00D01DFB" w:rsidRDefault="0050177A" w:rsidP="007342FF">
      <w:pPr>
        <w:spacing w:after="0" w:line="480" w:lineRule="auto"/>
        <w:ind w:firstLine="720"/>
        <w:rPr>
          <w:lang w:val="es-CO"/>
        </w:rPr>
      </w:pPr>
      <w:r w:rsidRPr="00D01DFB">
        <w:rPr>
          <w:lang w:val="es-CO"/>
        </w:rPr>
        <w:t xml:space="preserve">La </w:t>
      </w:r>
      <w:r w:rsidR="00077035">
        <w:rPr>
          <w:lang w:val="es-CO"/>
        </w:rPr>
        <w:fldChar w:fldCharType="begin"/>
      </w:r>
      <w:r w:rsidR="00077035">
        <w:rPr>
          <w:lang w:val="es-CO"/>
        </w:rPr>
        <w:instrText xml:space="preserve"> REF _Ref133302757 \h </w:instrText>
      </w:r>
      <w:r w:rsidR="00077035">
        <w:rPr>
          <w:lang w:val="es-CO"/>
        </w:rPr>
      </w:r>
      <w:r w:rsidR="00077035">
        <w:rPr>
          <w:lang w:val="es-CO"/>
        </w:rPr>
        <w:fldChar w:fldCharType="separate"/>
      </w:r>
      <w:r w:rsidR="00077035" w:rsidRPr="00077035">
        <w:rPr>
          <w:b/>
          <w:bCs/>
          <w:i/>
          <w:iCs/>
          <w:lang w:val="es-419"/>
        </w:rPr>
        <w:t>Figu</w:t>
      </w:r>
      <w:r w:rsidR="00077035" w:rsidRPr="00077035">
        <w:rPr>
          <w:b/>
          <w:bCs/>
          <w:i/>
          <w:iCs/>
          <w:lang w:val="es-419"/>
        </w:rPr>
        <w:t>r</w:t>
      </w:r>
      <w:r w:rsidR="00077035" w:rsidRPr="00077035">
        <w:rPr>
          <w:b/>
          <w:bCs/>
          <w:i/>
          <w:iCs/>
          <w:lang w:val="es-419"/>
        </w:rPr>
        <w:t xml:space="preserve">a </w:t>
      </w:r>
      <w:r w:rsidR="00077035" w:rsidRPr="00077035">
        <w:rPr>
          <w:b/>
          <w:bCs/>
          <w:i/>
          <w:iCs/>
          <w:noProof/>
          <w:lang w:val="es-419"/>
        </w:rPr>
        <w:t>2</w:t>
      </w:r>
      <w:r w:rsidR="00077035">
        <w:rPr>
          <w:lang w:val="es-CO"/>
        </w:rPr>
        <w:fldChar w:fldCharType="end"/>
      </w:r>
      <w:r w:rsidR="00077035">
        <w:rPr>
          <w:lang w:val="es-CO"/>
        </w:rPr>
        <w:t xml:space="preserve"> </w:t>
      </w:r>
      <w:r w:rsidRPr="00D01DFB">
        <w:rPr>
          <w:lang w:val="es-CO"/>
        </w:rPr>
        <w:t xml:space="preserve">muestra </w:t>
      </w:r>
      <w:r w:rsidR="00982B92" w:rsidRPr="00D01DFB">
        <w:rPr>
          <w:lang w:val="es-CO"/>
        </w:rPr>
        <w:t>las elevaciones comunes en el páramo de guerrero entre los 2910</w:t>
      </w:r>
      <w:r w:rsidR="00F8533C" w:rsidRPr="00D01DFB">
        <w:rPr>
          <w:lang w:val="es-CO"/>
        </w:rPr>
        <w:t xml:space="preserve"> y 3790 msnm. </w:t>
      </w:r>
      <w:r w:rsidR="007342FF">
        <w:rPr>
          <w:lang w:val="es-CO"/>
        </w:rPr>
        <w:t xml:space="preserve">El paramo esta ubicado en la parte noroccidental del municipio de </w:t>
      </w:r>
      <w:proofErr w:type="spellStart"/>
      <w:r w:rsidR="007342FF">
        <w:rPr>
          <w:lang w:val="es-CO"/>
        </w:rPr>
        <w:t>zipaquira</w:t>
      </w:r>
      <w:proofErr w:type="spellEnd"/>
      <w:r w:rsidR="007342FF">
        <w:rPr>
          <w:lang w:val="es-CO"/>
        </w:rPr>
        <w:t>……</w:t>
      </w:r>
    </w:p>
    <w:p w14:paraId="3AE17739" w14:textId="77777777" w:rsidR="00BA2EE6" w:rsidRPr="00D01DFB" w:rsidRDefault="00BA2EE6">
      <w:pPr>
        <w:rPr>
          <w:lang w:val="es-CO"/>
        </w:rPr>
      </w:pPr>
    </w:p>
    <w:p w14:paraId="758CB08C" w14:textId="6DB05228" w:rsidR="00077035" w:rsidRDefault="00077035" w:rsidP="00077035">
      <w:pPr>
        <w:pStyle w:val="EstiloTituloFigura"/>
      </w:pPr>
      <w:bookmarkStart w:id="1" w:name="_Ref133302757"/>
      <w:r w:rsidRPr="00077035">
        <w:rPr>
          <w:b/>
          <w:bCs/>
          <w:i w:val="0"/>
          <w:iCs w:val="0"/>
        </w:rPr>
        <w:t xml:space="preserve">Figura </w:t>
      </w:r>
      <w:r w:rsidRPr="00077035">
        <w:rPr>
          <w:b/>
          <w:bCs/>
          <w:i w:val="0"/>
          <w:iCs w:val="0"/>
        </w:rPr>
        <w:fldChar w:fldCharType="begin"/>
      </w:r>
      <w:r w:rsidRPr="00077035">
        <w:rPr>
          <w:b/>
          <w:bCs/>
          <w:i w:val="0"/>
          <w:iCs w:val="0"/>
        </w:rPr>
        <w:instrText xml:space="preserve"> SEQ Figura \* ARABIC </w:instrText>
      </w:r>
      <w:r w:rsidRPr="00077035">
        <w:rPr>
          <w:b/>
          <w:bCs/>
          <w:i w:val="0"/>
          <w:iCs w:val="0"/>
        </w:rPr>
        <w:fldChar w:fldCharType="separate"/>
      </w:r>
      <w:r w:rsidRPr="00077035">
        <w:rPr>
          <w:b/>
          <w:bCs/>
          <w:i w:val="0"/>
          <w:iCs w:val="0"/>
          <w:noProof/>
        </w:rPr>
        <w:t>2</w:t>
      </w:r>
      <w:r w:rsidRPr="00077035">
        <w:rPr>
          <w:b/>
          <w:bCs/>
          <w:i w:val="0"/>
          <w:iCs w:val="0"/>
        </w:rPr>
        <w:fldChar w:fldCharType="end"/>
      </w:r>
      <w:bookmarkEnd w:id="1"/>
      <w:r>
        <w:br/>
        <w:t>elevación paramo de guerrero</w:t>
      </w:r>
    </w:p>
    <w:p w14:paraId="6FB112B3" w14:textId="563723BC" w:rsidR="00C97A3B" w:rsidRDefault="00664524">
      <w:pPr>
        <w:rPr>
          <w:lang w:val="es-CO"/>
        </w:rPr>
      </w:pPr>
      <w:r w:rsidRPr="00D01DFB">
        <w:rPr>
          <w:noProof/>
          <w:lang w:val="es-CO"/>
        </w:rPr>
        <w:drawing>
          <wp:inline distT="0" distB="0" distL="0" distR="0" wp14:anchorId="2BEAF810" wp14:editId="3BFBFF28">
            <wp:extent cx="3737693" cy="4360642"/>
            <wp:effectExtent l="0" t="0" r="0" b="1905"/>
            <wp:docPr id="5" name="Picture 4" descr="Map&#10;&#10;Description automatically generated">
              <a:extLst xmlns:a="http://schemas.openxmlformats.org/drawingml/2006/main">
                <a:ext uri="{FF2B5EF4-FFF2-40B4-BE49-F238E27FC236}">
                  <a16:creationId xmlns:a16="http://schemas.microsoft.com/office/drawing/2014/main" id="{54066FF0-2562-D355-E5F7-C2513DAF6A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p&#10;&#10;Description automatically generated">
                      <a:extLst>
                        <a:ext uri="{FF2B5EF4-FFF2-40B4-BE49-F238E27FC236}">
                          <a16:creationId xmlns:a16="http://schemas.microsoft.com/office/drawing/2014/main" id="{54066FF0-2562-D355-E5F7-C2513DAF6A5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1020" cy="4364524"/>
                    </a:xfrm>
                    <a:prstGeom prst="rect">
                      <a:avLst/>
                    </a:prstGeom>
                  </pic:spPr>
                </pic:pic>
              </a:graphicData>
            </a:graphic>
          </wp:inline>
        </w:drawing>
      </w:r>
    </w:p>
    <w:p w14:paraId="44C17A2A" w14:textId="0993E310" w:rsidR="009A114E" w:rsidRPr="00D01DFB" w:rsidRDefault="009A114E">
      <w:pPr>
        <w:rPr>
          <w:lang w:val="es-CO"/>
        </w:rPr>
      </w:pPr>
      <w:r>
        <w:rPr>
          <w:lang w:val="es-CO"/>
        </w:rPr>
        <w:t>N</w:t>
      </w:r>
      <w:r w:rsidR="0061205D">
        <w:rPr>
          <w:lang w:val="es-CO"/>
        </w:rPr>
        <w:t>ota: fuente propia.</w:t>
      </w:r>
    </w:p>
    <w:p w14:paraId="69C95DE2" w14:textId="77777777" w:rsidR="0050177A" w:rsidRPr="00D01DFB" w:rsidRDefault="0050177A">
      <w:pPr>
        <w:rPr>
          <w:lang w:val="es-CO"/>
        </w:rPr>
      </w:pPr>
    </w:p>
    <w:p w14:paraId="42327E2B" w14:textId="77777777" w:rsidR="0050177A" w:rsidRPr="00D01DFB" w:rsidRDefault="0050177A">
      <w:pPr>
        <w:rPr>
          <w:lang w:val="es-CO"/>
        </w:rPr>
      </w:pPr>
    </w:p>
    <w:p w14:paraId="12F31643" w14:textId="77777777" w:rsidR="0050177A" w:rsidRPr="00D01DFB" w:rsidRDefault="0050177A">
      <w:pPr>
        <w:rPr>
          <w:lang w:val="es-CO"/>
        </w:rPr>
      </w:pPr>
    </w:p>
    <w:p w14:paraId="5B154D48" w14:textId="77777777" w:rsidR="0050177A" w:rsidRPr="00D01DFB" w:rsidRDefault="0050177A">
      <w:pPr>
        <w:rPr>
          <w:lang w:val="es-CO"/>
        </w:rPr>
      </w:pPr>
    </w:p>
    <w:p w14:paraId="2CC8A215" w14:textId="0B22BCE9" w:rsidR="00631B77" w:rsidRPr="00631B77" w:rsidRDefault="00631B77">
      <w:pPr>
        <w:rPr>
          <w:lang w:val="es-CO"/>
        </w:rPr>
      </w:pPr>
      <w:r w:rsidRPr="00631B77">
        <w:rPr>
          <w:lang w:val="es-CO"/>
        </w:rPr>
        <w:t>La</w:t>
      </w:r>
      <w:r>
        <w:rPr>
          <w:lang w:val="es-CO"/>
        </w:rPr>
        <w:t xml:space="preserve"> tabla </w:t>
      </w:r>
      <w:proofErr w:type="spellStart"/>
      <w:r>
        <w:rPr>
          <w:lang w:val="es-CO"/>
        </w:rPr>
        <w:t>xx</w:t>
      </w:r>
      <w:proofErr w:type="spellEnd"/>
      <w:r>
        <w:rPr>
          <w:lang w:val="es-CO"/>
        </w:rPr>
        <w:t xml:space="preserve"> muestra los </w:t>
      </w:r>
      <w:r w:rsidR="00245AFD">
        <w:rPr>
          <w:lang w:val="es-CO"/>
        </w:rPr>
        <w:t xml:space="preserve">rendimientos de arroz en los departamentos de Antioquia, </w:t>
      </w:r>
      <w:proofErr w:type="spellStart"/>
      <w:r w:rsidR="00245AFD">
        <w:rPr>
          <w:lang w:val="es-CO"/>
        </w:rPr>
        <w:t>Boyoca</w:t>
      </w:r>
      <w:proofErr w:type="spellEnd"/>
      <w:r w:rsidR="00245AFD">
        <w:rPr>
          <w:lang w:val="es-CO"/>
        </w:rPr>
        <w:t xml:space="preserve"> y Caldas.</w:t>
      </w:r>
      <w:r w:rsidRPr="00631B77">
        <w:rPr>
          <w:lang w:val="es-CO"/>
        </w:rPr>
        <w:t xml:space="preserve"> </w:t>
      </w:r>
    </w:p>
    <w:p w14:paraId="74997CE7" w14:textId="77777777" w:rsidR="00631B77" w:rsidRDefault="00631B77">
      <w:pPr>
        <w:rPr>
          <w:b/>
          <w:bCs/>
          <w:lang w:val="es-CO"/>
        </w:rPr>
      </w:pPr>
    </w:p>
    <w:p w14:paraId="04D92971" w14:textId="5A2DDEC9" w:rsidR="00850177" w:rsidRPr="00D01DFB" w:rsidRDefault="00B13DED">
      <w:pPr>
        <w:rPr>
          <w:b/>
          <w:bCs/>
          <w:lang w:val="es-CO"/>
        </w:rPr>
      </w:pPr>
      <w:r w:rsidRPr="00D01DFB">
        <w:rPr>
          <w:b/>
          <w:bCs/>
          <w:lang w:val="es-CO"/>
        </w:rPr>
        <w:t>Tablas</w:t>
      </w:r>
    </w:p>
    <w:p w14:paraId="1197D029" w14:textId="131B426D" w:rsidR="00850177" w:rsidRPr="00D01DFB" w:rsidRDefault="00E071C6">
      <w:pPr>
        <w:rPr>
          <w:lang w:val="es-CO"/>
        </w:rPr>
      </w:pPr>
      <w:hyperlink r:id="rId9" w:history="1">
        <w:r w:rsidR="00B13DED" w:rsidRPr="00D01DFB">
          <w:rPr>
            <w:rStyle w:val="Hyperlink"/>
            <w:lang w:val="es-CO"/>
          </w:rPr>
          <w:t>DANE - Encuesta nacional agropecuaria (ENA)</w:t>
        </w:r>
      </w:hyperlink>
    </w:p>
    <w:p w14:paraId="1DB217E4" w14:textId="77777777" w:rsidR="008F1246" w:rsidRPr="00D01DFB" w:rsidRDefault="008F1246">
      <w:pPr>
        <w:rPr>
          <w:lang w:val="es-CO"/>
        </w:rPr>
      </w:pPr>
    </w:p>
    <w:p w14:paraId="258F7866" w14:textId="77777777" w:rsidR="00F0225B" w:rsidRPr="00F0225B" w:rsidRDefault="00FC1A38" w:rsidP="00FC1A38">
      <w:pPr>
        <w:pStyle w:val="EstiloTituloFigura"/>
        <w:rPr>
          <w:b/>
          <w:bCs/>
          <w:i w:val="0"/>
          <w:iCs w:val="0"/>
        </w:rPr>
      </w:pPr>
      <w:r w:rsidRPr="00F0225B">
        <w:rPr>
          <w:b/>
          <w:bCs/>
          <w:i w:val="0"/>
          <w:iCs w:val="0"/>
        </w:rPr>
        <w:t xml:space="preserve">Tabla </w:t>
      </w:r>
      <w:r w:rsidRPr="00F0225B">
        <w:rPr>
          <w:b/>
          <w:bCs/>
          <w:i w:val="0"/>
          <w:iCs w:val="0"/>
        </w:rPr>
        <w:fldChar w:fldCharType="begin"/>
      </w:r>
      <w:r w:rsidRPr="00F0225B">
        <w:rPr>
          <w:b/>
          <w:bCs/>
          <w:i w:val="0"/>
          <w:iCs w:val="0"/>
        </w:rPr>
        <w:instrText xml:space="preserve"> SEQ Tabla \* ARABIC </w:instrText>
      </w:r>
      <w:r w:rsidRPr="00F0225B">
        <w:rPr>
          <w:b/>
          <w:bCs/>
          <w:i w:val="0"/>
          <w:iCs w:val="0"/>
        </w:rPr>
        <w:fldChar w:fldCharType="separate"/>
      </w:r>
      <w:r w:rsidRPr="00F0225B">
        <w:rPr>
          <w:b/>
          <w:bCs/>
          <w:i w:val="0"/>
          <w:iCs w:val="0"/>
          <w:noProof/>
        </w:rPr>
        <w:t>1</w:t>
      </w:r>
      <w:r w:rsidRPr="00F0225B">
        <w:rPr>
          <w:b/>
          <w:bCs/>
          <w:i w:val="0"/>
          <w:iCs w:val="0"/>
        </w:rPr>
        <w:fldChar w:fldCharType="end"/>
      </w:r>
      <w:r w:rsidRPr="00F0225B">
        <w:rPr>
          <w:b/>
          <w:bCs/>
          <w:i w:val="0"/>
          <w:iCs w:val="0"/>
        </w:rPr>
        <w:t xml:space="preserve"> </w:t>
      </w:r>
    </w:p>
    <w:p w14:paraId="431CB397" w14:textId="3BD6412F" w:rsidR="00FC1A38" w:rsidRPr="00FC1A38" w:rsidRDefault="00FC1A38" w:rsidP="00FC1A38">
      <w:pPr>
        <w:pStyle w:val="EstiloTituloFigura"/>
      </w:pPr>
      <w:r w:rsidRPr="00FC1A38">
        <w:t>Rendimientos de arroz por departamento</w:t>
      </w:r>
    </w:p>
    <w:tbl>
      <w:tblPr>
        <w:tblStyle w:val="EstiloTabla"/>
        <w:tblW w:w="7075" w:type="dxa"/>
        <w:tblLook w:val="04A0" w:firstRow="1" w:lastRow="0" w:firstColumn="1" w:lastColumn="0" w:noHBand="0" w:noVBand="1"/>
      </w:tblPr>
      <w:tblGrid>
        <w:gridCol w:w="1685"/>
        <w:gridCol w:w="1078"/>
        <w:gridCol w:w="1078"/>
        <w:gridCol w:w="1078"/>
        <w:gridCol w:w="1078"/>
        <w:gridCol w:w="1078"/>
      </w:tblGrid>
      <w:tr w:rsidR="003E2A90" w:rsidRPr="00110E4C" w14:paraId="525CAE4F" w14:textId="77777777" w:rsidTr="00110E4C">
        <w:trPr>
          <w:cnfStyle w:val="100000000000" w:firstRow="1" w:lastRow="0" w:firstColumn="0" w:lastColumn="0" w:oddVBand="0" w:evenVBand="0" w:oddHBand="0" w:evenHBand="0" w:firstRowFirstColumn="0" w:firstRowLastColumn="0" w:lastRowFirstColumn="0" w:lastRowLastColumn="0"/>
          <w:trHeight w:val="530"/>
        </w:trPr>
        <w:tc>
          <w:tcPr>
            <w:tcW w:w="1685" w:type="dxa"/>
            <w:tcBorders>
              <w:top w:val="single" w:sz="4" w:space="0" w:color="auto"/>
            </w:tcBorders>
            <w:hideMark/>
          </w:tcPr>
          <w:p w14:paraId="676DDD31" w14:textId="77777777" w:rsidR="003E2A90" w:rsidRPr="00110E4C" w:rsidRDefault="003E2A90" w:rsidP="003E2A90">
            <w:pPr>
              <w:spacing w:line="240" w:lineRule="auto"/>
              <w:jc w:val="center"/>
              <w:rPr>
                <w:rFonts w:ascii="Segoe UI" w:eastAsia="Times New Roman" w:hAnsi="Segoe UI" w:cs="Segoe UI"/>
                <w:b/>
                <w:bCs/>
                <w:kern w:val="0"/>
                <w:sz w:val="18"/>
                <w:szCs w:val="18"/>
                <w14:ligatures w14:val="none"/>
              </w:rPr>
            </w:pPr>
            <w:r w:rsidRPr="00110E4C">
              <w:rPr>
                <w:rFonts w:ascii="Segoe UI" w:eastAsia="Times New Roman" w:hAnsi="Segoe UI" w:cs="Segoe UI"/>
                <w:b/>
                <w:bCs/>
                <w:kern w:val="0"/>
                <w:sz w:val="18"/>
                <w:szCs w:val="18"/>
                <w:lang w:val="es-CO"/>
                <w14:ligatures w14:val="none"/>
              </w:rPr>
              <w:t>Departamento</w:t>
            </w:r>
          </w:p>
        </w:tc>
        <w:tc>
          <w:tcPr>
            <w:tcW w:w="1078" w:type="dxa"/>
            <w:tcBorders>
              <w:top w:val="single" w:sz="4" w:space="0" w:color="auto"/>
            </w:tcBorders>
            <w:noWrap/>
            <w:hideMark/>
          </w:tcPr>
          <w:p w14:paraId="7CCB8979" w14:textId="77777777" w:rsidR="003E2A90" w:rsidRPr="00110E4C" w:rsidRDefault="003E2A90" w:rsidP="003E2A90">
            <w:pPr>
              <w:spacing w:line="240" w:lineRule="auto"/>
              <w:jc w:val="right"/>
              <w:rPr>
                <w:rFonts w:ascii="Segoe UI" w:eastAsia="Times New Roman" w:hAnsi="Segoe UI" w:cs="Segoe UI"/>
                <w:b/>
                <w:bCs/>
                <w:kern w:val="0"/>
                <w:sz w:val="20"/>
                <w:szCs w:val="20"/>
                <w14:ligatures w14:val="none"/>
              </w:rPr>
            </w:pPr>
            <w:r w:rsidRPr="00110E4C">
              <w:rPr>
                <w:rFonts w:ascii="Segoe UI" w:eastAsia="Times New Roman" w:hAnsi="Segoe UI" w:cs="Segoe UI"/>
                <w:b/>
                <w:bCs/>
                <w:kern w:val="0"/>
                <w:sz w:val="20"/>
                <w:szCs w:val="20"/>
                <w14:ligatures w14:val="none"/>
              </w:rPr>
              <w:t>2012</w:t>
            </w:r>
          </w:p>
        </w:tc>
        <w:tc>
          <w:tcPr>
            <w:tcW w:w="1078" w:type="dxa"/>
            <w:tcBorders>
              <w:top w:val="single" w:sz="4" w:space="0" w:color="auto"/>
            </w:tcBorders>
            <w:noWrap/>
            <w:hideMark/>
          </w:tcPr>
          <w:p w14:paraId="2765DDA5" w14:textId="77777777" w:rsidR="003E2A90" w:rsidRPr="00110E4C" w:rsidRDefault="003E2A90" w:rsidP="003E2A90">
            <w:pPr>
              <w:spacing w:line="240" w:lineRule="auto"/>
              <w:jc w:val="right"/>
              <w:rPr>
                <w:rFonts w:ascii="Segoe UI" w:eastAsia="Times New Roman" w:hAnsi="Segoe UI" w:cs="Segoe UI"/>
                <w:b/>
                <w:bCs/>
                <w:kern w:val="0"/>
                <w:sz w:val="20"/>
                <w:szCs w:val="20"/>
                <w14:ligatures w14:val="none"/>
              </w:rPr>
            </w:pPr>
            <w:r w:rsidRPr="00110E4C">
              <w:rPr>
                <w:rFonts w:ascii="Segoe UI" w:eastAsia="Times New Roman" w:hAnsi="Segoe UI" w:cs="Segoe UI"/>
                <w:b/>
                <w:bCs/>
                <w:kern w:val="0"/>
                <w:sz w:val="20"/>
                <w:szCs w:val="20"/>
                <w14:ligatures w14:val="none"/>
              </w:rPr>
              <w:t>2013</w:t>
            </w:r>
          </w:p>
        </w:tc>
        <w:tc>
          <w:tcPr>
            <w:tcW w:w="1078" w:type="dxa"/>
            <w:tcBorders>
              <w:top w:val="single" w:sz="4" w:space="0" w:color="auto"/>
            </w:tcBorders>
            <w:noWrap/>
            <w:hideMark/>
          </w:tcPr>
          <w:p w14:paraId="09F4D1FF" w14:textId="77777777" w:rsidR="003E2A90" w:rsidRPr="00110E4C" w:rsidRDefault="003E2A90" w:rsidP="003E2A90">
            <w:pPr>
              <w:spacing w:line="240" w:lineRule="auto"/>
              <w:jc w:val="right"/>
              <w:rPr>
                <w:rFonts w:ascii="Segoe UI" w:eastAsia="Times New Roman" w:hAnsi="Segoe UI" w:cs="Segoe UI"/>
                <w:b/>
                <w:bCs/>
                <w:kern w:val="0"/>
                <w:sz w:val="20"/>
                <w:szCs w:val="20"/>
                <w14:ligatures w14:val="none"/>
              </w:rPr>
            </w:pPr>
            <w:r w:rsidRPr="00110E4C">
              <w:rPr>
                <w:rFonts w:ascii="Segoe UI" w:eastAsia="Times New Roman" w:hAnsi="Segoe UI" w:cs="Segoe UI"/>
                <w:b/>
                <w:bCs/>
                <w:kern w:val="0"/>
                <w:sz w:val="20"/>
                <w:szCs w:val="20"/>
                <w14:ligatures w14:val="none"/>
              </w:rPr>
              <w:t>2014</w:t>
            </w:r>
          </w:p>
        </w:tc>
        <w:tc>
          <w:tcPr>
            <w:tcW w:w="1078" w:type="dxa"/>
            <w:tcBorders>
              <w:top w:val="single" w:sz="4" w:space="0" w:color="auto"/>
            </w:tcBorders>
            <w:noWrap/>
            <w:hideMark/>
          </w:tcPr>
          <w:p w14:paraId="1028C8F4" w14:textId="77777777" w:rsidR="003E2A90" w:rsidRPr="00110E4C" w:rsidRDefault="003E2A90" w:rsidP="003E2A90">
            <w:pPr>
              <w:spacing w:line="240" w:lineRule="auto"/>
              <w:jc w:val="right"/>
              <w:rPr>
                <w:rFonts w:ascii="Segoe UI" w:eastAsia="Times New Roman" w:hAnsi="Segoe UI" w:cs="Segoe UI"/>
                <w:b/>
                <w:bCs/>
                <w:kern w:val="0"/>
                <w:sz w:val="20"/>
                <w:szCs w:val="20"/>
                <w14:ligatures w14:val="none"/>
              </w:rPr>
            </w:pPr>
            <w:r w:rsidRPr="00110E4C">
              <w:rPr>
                <w:rFonts w:ascii="Segoe UI" w:eastAsia="Times New Roman" w:hAnsi="Segoe UI" w:cs="Segoe UI"/>
                <w:b/>
                <w:bCs/>
                <w:kern w:val="0"/>
                <w:sz w:val="20"/>
                <w:szCs w:val="20"/>
                <w14:ligatures w14:val="none"/>
              </w:rPr>
              <w:t>2015</w:t>
            </w:r>
          </w:p>
        </w:tc>
        <w:tc>
          <w:tcPr>
            <w:tcW w:w="1078" w:type="dxa"/>
            <w:tcBorders>
              <w:top w:val="single" w:sz="4" w:space="0" w:color="auto"/>
            </w:tcBorders>
            <w:noWrap/>
            <w:hideMark/>
          </w:tcPr>
          <w:p w14:paraId="07B1FDA7" w14:textId="77777777" w:rsidR="003E2A90" w:rsidRPr="00110E4C" w:rsidRDefault="003E2A90" w:rsidP="003E2A90">
            <w:pPr>
              <w:spacing w:line="240" w:lineRule="auto"/>
              <w:jc w:val="right"/>
              <w:rPr>
                <w:rFonts w:ascii="Segoe UI" w:eastAsia="Times New Roman" w:hAnsi="Segoe UI" w:cs="Segoe UI"/>
                <w:b/>
                <w:bCs/>
                <w:kern w:val="0"/>
                <w:sz w:val="20"/>
                <w:szCs w:val="20"/>
                <w14:ligatures w14:val="none"/>
              </w:rPr>
            </w:pPr>
            <w:r w:rsidRPr="00110E4C">
              <w:rPr>
                <w:rFonts w:ascii="Segoe UI" w:eastAsia="Times New Roman" w:hAnsi="Segoe UI" w:cs="Segoe UI"/>
                <w:b/>
                <w:bCs/>
                <w:kern w:val="0"/>
                <w:sz w:val="20"/>
                <w:szCs w:val="20"/>
                <w14:ligatures w14:val="none"/>
              </w:rPr>
              <w:t>2016</w:t>
            </w:r>
          </w:p>
        </w:tc>
      </w:tr>
      <w:tr w:rsidR="003E2A90" w:rsidRPr="003E2A90" w14:paraId="61847FDA" w14:textId="77777777" w:rsidTr="00110E4C">
        <w:trPr>
          <w:trHeight w:val="349"/>
        </w:trPr>
        <w:tc>
          <w:tcPr>
            <w:tcW w:w="1685" w:type="dxa"/>
            <w:noWrap/>
            <w:hideMark/>
          </w:tcPr>
          <w:p w14:paraId="4897E0D8" w14:textId="77777777" w:rsidR="003E2A90" w:rsidRPr="00110E4C" w:rsidRDefault="003E2A90" w:rsidP="003E2A90">
            <w:pPr>
              <w:spacing w:line="240" w:lineRule="auto"/>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Antioquia</w:t>
            </w:r>
          </w:p>
        </w:tc>
        <w:tc>
          <w:tcPr>
            <w:tcW w:w="1078" w:type="dxa"/>
            <w:noWrap/>
            <w:hideMark/>
          </w:tcPr>
          <w:p w14:paraId="059997A3"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336</w:t>
            </w:r>
          </w:p>
        </w:tc>
        <w:tc>
          <w:tcPr>
            <w:tcW w:w="1078" w:type="dxa"/>
            <w:noWrap/>
            <w:hideMark/>
          </w:tcPr>
          <w:p w14:paraId="705B0188" w14:textId="5FC06B61"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152</w:t>
            </w:r>
          </w:p>
        </w:tc>
        <w:tc>
          <w:tcPr>
            <w:tcW w:w="1078" w:type="dxa"/>
            <w:noWrap/>
            <w:hideMark/>
          </w:tcPr>
          <w:p w14:paraId="6E56BCE2"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165</w:t>
            </w:r>
          </w:p>
        </w:tc>
        <w:tc>
          <w:tcPr>
            <w:tcW w:w="1078" w:type="dxa"/>
            <w:noWrap/>
            <w:hideMark/>
          </w:tcPr>
          <w:p w14:paraId="10991B52"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247</w:t>
            </w:r>
          </w:p>
        </w:tc>
        <w:tc>
          <w:tcPr>
            <w:tcW w:w="1078" w:type="dxa"/>
            <w:noWrap/>
            <w:hideMark/>
          </w:tcPr>
          <w:p w14:paraId="5CB9DDF2" w14:textId="30F23620"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5,462</w:t>
            </w:r>
            <w:r w:rsidR="004823A7">
              <w:rPr>
                <w:rFonts w:ascii="Segoe UI" w:eastAsia="Times New Roman" w:hAnsi="Segoe UI" w:cs="Segoe UI"/>
                <w:kern w:val="0"/>
                <w:sz w:val="20"/>
                <w:szCs w:val="20"/>
                <w14:ligatures w14:val="none"/>
              </w:rPr>
              <w:t>*</w:t>
            </w:r>
          </w:p>
        </w:tc>
      </w:tr>
      <w:tr w:rsidR="003E2A90" w:rsidRPr="003E2A90" w14:paraId="3888536D" w14:textId="77777777" w:rsidTr="00110E4C">
        <w:trPr>
          <w:trHeight w:val="349"/>
        </w:trPr>
        <w:tc>
          <w:tcPr>
            <w:tcW w:w="1685" w:type="dxa"/>
            <w:noWrap/>
            <w:hideMark/>
          </w:tcPr>
          <w:p w14:paraId="3329C076" w14:textId="77777777" w:rsidR="003E2A90" w:rsidRPr="00110E4C" w:rsidRDefault="003E2A90" w:rsidP="003E2A90">
            <w:pPr>
              <w:spacing w:line="240" w:lineRule="auto"/>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Boyacá</w:t>
            </w:r>
          </w:p>
        </w:tc>
        <w:tc>
          <w:tcPr>
            <w:tcW w:w="1078" w:type="dxa"/>
            <w:noWrap/>
            <w:hideMark/>
          </w:tcPr>
          <w:p w14:paraId="63C948C7"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250</w:t>
            </w:r>
          </w:p>
        </w:tc>
        <w:tc>
          <w:tcPr>
            <w:tcW w:w="1078" w:type="dxa"/>
            <w:noWrap/>
            <w:hideMark/>
          </w:tcPr>
          <w:p w14:paraId="3BF9F94C"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22</w:t>
            </w:r>
          </w:p>
        </w:tc>
        <w:tc>
          <w:tcPr>
            <w:tcW w:w="1078" w:type="dxa"/>
            <w:noWrap/>
            <w:hideMark/>
          </w:tcPr>
          <w:p w14:paraId="7FDDADE0"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170</w:t>
            </w:r>
          </w:p>
        </w:tc>
        <w:tc>
          <w:tcPr>
            <w:tcW w:w="1078" w:type="dxa"/>
            <w:noWrap/>
            <w:hideMark/>
          </w:tcPr>
          <w:p w14:paraId="76645F56"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20</w:t>
            </w:r>
          </w:p>
        </w:tc>
        <w:tc>
          <w:tcPr>
            <w:tcW w:w="1078" w:type="dxa"/>
            <w:noWrap/>
            <w:hideMark/>
          </w:tcPr>
          <w:p w14:paraId="03AA54EA"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3000</w:t>
            </w:r>
          </w:p>
        </w:tc>
      </w:tr>
      <w:tr w:rsidR="003E2A90" w:rsidRPr="003E2A90" w14:paraId="746D0259" w14:textId="77777777" w:rsidTr="00110E4C">
        <w:trPr>
          <w:trHeight w:val="349"/>
        </w:trPr>
        <w:tc>
          <w:tcPr>
            <w:tcW w:w="1685" w:type="dxa"/>
            <w:noWrap/>
            <w:hideMark/>
          </w:tcPr>
          <w:p w14:paraId="60F53BD6" w14:textId="77777777" w:rsidR="003E2A90" w:rsidRPr="00110E4C" w:rsidRDefault="003E2A90" w:rsidP="003E2A90">
            <w:pPr>
              <w:spacing w:line="240" w:lineRule="auto"/>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Caldas</w:t>
            </w:r>
          </w:p>
        </w:tc>
        <w:tc>
          <w:tcPr>
            <w:tcW w:w="1078" w:type="dxa"/>
            <w:noWrap/>
            <w:hideMark/>
          </w:tcPr>
          <w:p w14:paraId="3B056645"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153</w:t>
            </w:r>
          </w:p>
        </w:tc>
        <w:tc>
          <w:tcPr>
            <w:tcW w:w="1078" w:type="dxa"/>
            <w:noWrap/>
            <w:hideMark/>
          </w:tcPr>
          <w:p w14:paraId="593143A0"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50</w:t>
            </w:r>
          </w:p>
        </w:tc>
        <w:tc>
          <w:tcPr>
            <w:tcW w:w="1078" w:type="dxa"/>
            <w:noWrap/>
            <w:hideMark/>
          </w:tcPr>
          <w:p w14:paraId="51FC33CE"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80</w:t>
            </w:r>
          </w:p>
        </w:tc>
        <w:tc>
          <w:tcPr>
            <w:tcW w:w="1078" w:type="dxa"/>
            <w:noWrap/>
            <w:hideMark/>
          </w:tcPr>
          <w:p w14:paraId="535C4824"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25</w:t>
            </w:r>
          </w:p>
        </w:tc>
        <w:tc>
          <w:tcPr>
            <w:tcW w:w="1078" w:type="dxa"/>
            <w:noWrap/>
            <w:hideMark/>
          </w:tcPr>
          <w:p w14:paraId="164872E9"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1532</w:t>
            </w:r>
          </w:p>
        </w:tc>
      </w:tr>
      <w:tr w:rsidR="003E2A90" w:rsidRPr="003E2A90" w14:paraId="35DBF28A" w14:textId="77777777" w:rsidTr="00110E4C">
        <w:trPr>
          <w:trHeight w:val="349"/>
        </w:trPr>
        <w:tc>
          <w:tcPr>
            <w:tcW w:w="1685" w:type="dxa"/>
            <w:tcBorders>
              <w:bottom w:val="single" w:sz="4" w:space="0" w:color="auto"/>
            </w:tcBorders>
            <w:noWrap/>
            <w:hideMark/>
          </w:tcPr>
          <w:p w14:paraId="150008E5" w14:textId="77777777" w:rsidR="003E2A90" w:rsidRPr="00110E4C" w:rsidRDefault="003E2A90" w:rsidP="003E2A90">
            <w:pPr>
              <w:spacing w:line="240" w:lineRule="auto"/>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Total Nacional</w:t>
            </w:r>
          </w:p>
        </w:tc>
        <w:tc>
          <w:tcPr>
            <w:tcW w:w="1078" w:type="dxa"/>
            <w:tcBorders>
              <w:bottom w:val="single" w:sz="4" w:space="0" w:color="auto"/>
            </w:tcBorders>
            <w:noWrap/>
            <w:hideMark/>
          </w:tcPr>
          <w:p w14:paraId="3D61F6B5"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2,751</w:t>
            </w:r>
          </w:p>
        </w:tc>
        <w:tc>
          <w:tcPr>
            <w:tcW w:w="1078" w:type="dxa"/>
            <w:tcBorders>
              <w:bottom w:val="single" w:sz="4" w:space="0" w:color="auto"/>
            </w:tcBorders>
            <w:noWrap/>
            <w:hideMark/>
          </w:tcPr>
          <w:p w14:paraId="72425C76"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2,237</w:t>
            </w:r>
          </w:p>
        </w:tc>
        <w:tc>
          <w:tcPr>
            <w:tcW w:w="1078" w:type="dxa"/>
            <w:tcBorders>
              <w:bottom w:val="single" w:sz="4" w:space="0" w:color="auto"/>
            </w:tcBorders>
            <w:noWrap/>
            <w:hideMark/>
          </w:tcPr>
          <w:p w14:paraId="76E20B7B"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2,429</w:t>
            </w:r>
          </w:p>
        </w:tc>
        <w:tc>
          <w:tcPr>
            <w:tcW w:w="1078" w:type="dxa"/>
            <w:tcBorders>
              <w:bottom w:val="single" w:sz="4" w:space="0" w:color="auto"/>
            </w:tcBorders>
            <w:noWrap/>
            <w:hideMark/>
          </w:tcPr>
          <w:p w14:paraId="58DF6E2F"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2,307</w:t>
            </w:r>
          </w:p>
        </w:tc>
        <w:tc>
          <w:tcPr>
            <w:tcW w:w="1078" w:type="dxa"/>
            <w:tcBorders>
              <w:bottom w:val="single" w:sz="4" w:space="0" w:color="auto"/>
            </w:tcBorders>
            <w:noWrap/>
            <w:hideMark/>
          </w:tcPr>
          <w:p w14:paraId="0E92EEB3" w14:textId="77777777" w:rsidR="003E2A90" w:rsidRPr="00110E4C" w:rsidRDefault="003E2A90" w:rsidP="003E2A90">
            <w:pPr>
              <w:spacing w:line="240" w:lineRule="auto"/>
              <w:jc w:val="center"/>
              <w:rPr>
                <w:rFonts w:ascii="Segoe UI" w:eastAsia="Times New Roman" w:hAnsi="Segoe UI" w:cs="Segoe UI"/>
                <w:kern w:val="0"/>
                <w:sz w:val="20"/>
                <w:szCs w:val="20"/>
                <w14:ligatures w14:val="none"/>
              </w:rPr>
            </w:pPr>
            <w:r w:rsidRPr="00110E4C">
              <w:rPr>
                <w:rFonts w:ascii="Segoe UI" w:eastAsia="Times New Roman" w:hAnsi="Segoe UI" w:cs="Segoe UI"/>
                <w:kern w:val="0"/>
                <w:sz w:val="20"/>
                <w:szCs w:val="20"/>
                <w14:ligatures w14:val="none"/>
              </w:rPr>
              <w:t>12,010</w:t>
            </w:r>
          </w:p>
        </w:tc>
      </w:tr>
    </w:tbl>
    <w:p w14:paraId="1DC1883B" w14:textId="77777777" w:rsidR="008E002F" w:rsidRPr="00D01DFB" w:rsidRDefault="00F0225B" w:rsidP="008E002F">
      <w:pPr>
        <w:rPr>
          <w:lang w:val="es-CO"/>
        </w:rPr>
      </w:pPr>
      <w:r>
        <w:rPr>
          <w:lang w:val="es-CO"/>
        </w:rPr>
        <w:t xml:space="preserve">Nota: </w:t>
      </w:r>
      <w:r w:rsidR="004823A7">
        <w:rPr>
          <w:lang w:val="es-CO"/>
        </w:rPr>
        <w:t>*</w:t>
      </w:r>
      <w:r w:rsidR="00C60DF0">
        <w:rPr>
          <w:lang w:val="es-CO"/>
        </w:rPr>
        <w:t>Rendimientos altos para el a</w:t>
      </w:r>
      <w:r w:rsidR="00C60DF0">
        <w:rPr>
          <w:lang w:val="es-419"/>
        </w:rPr>
        <w:t>ño 2016, obtenido del DANE, 20</w:t>
      </w:r>
      <w:r w:rsidR="008E002F">
        <w:rPr>
          <w:lang w:val="es-419"/>
        </w:rPr>
        <w:t xml:space="preserve">16, </w:t>
      </w:r>
      <w:hyperlink r:id="rId10" w:history="1">
        <w:r w:rsidR="008E002F" w:rsidRPr="00D01DFB">
          <w:rPr>
            <w:rStyle w:val="Hyperlink"/>
            <w:lang w:val="es-CO"/>
          </w:rPr>
          <w:t>DANE - Encuesta nacional agropecuaria (ENA)</w:t>
        </w:r>
      </w:hyperlink>
    </w:p>
    <w:p w14:paraId="27104727" w14:textId="2493EF8A" w:rsidR="00B13DED" w:rsidRPr="008E002F" w:rsidRDefault="00B13DED">
      <w:pPr>
        <w:rPr>
          <w:lang w:val="es-CO"/>
        </w:rPr>
      </w:pPr>
    </w:p>
    <w:p w14:paraId="0884A899" w14:textId="77777777" w:rsidR="00216408" w:rsidRPr="00D01DFB" w:rsidRDefault="00216408">
      <w:pPr>
        <w:rPr>
          <w:lang w:val="es-CO"/>
        </w:rPr>
      </w:pPr>
    </w:p>
    <w:p w14:paraId="36C930A2" w14:textId="77777777" w:rsidR="00216408" w:rsidRPr="00D01DFB" w:rsidRDefault="00216408">
      <w:pPr>
        <w:rPr>
          <w:lang w:val="es-CO"/>
        </w:rPr>
      </w:pPr>
    </w:p>
    <w:p w14:paraId="56D90753" w14:textId="77777777" w:rsidR="00216408" w:rsidRPr="00D01DFB" w:rsidRDefault="00216408">
      <w:pPr>
        <w:rPr>
          <w:lang w:val="es-CO"/>
        </w:rPr>
      </w:pPr>
    </w:p>
    <w:p w14:paraId="5A61E812" w14:textId="77777777" w:rsidR="00216408" w:rsidRPr="00D01DFB" w:rsidRDefault="00216408">
      <w:pPr>
        <w:rPr>
          <w:lang w:val="es-CO"/>
        </w:rPr>
      </w:pPr>
    </w:p>
    <w:sectPr w:rsidR="00216408" w:rsidRPr="00D01D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D5DF" w14:textId="77777777" w:rsidR="00E825BC" w:rsidRDefault="00E825BC" w:rsidP="000034B4">
      <w:pPr>
        <w:spacing w:after="0" w:line="240" w:lineRule="auto"/>
      </w:pPr>
      <w:r>
        <w:separator/>
      </w:r>
    </w:p>
  </w:endnote>
  <w:endnote w:type="continuationSeparator" w:id="0">
    <w:p w14:paraId="69606385" w14:textId="77777777" w:rsidR="00E825BC" w:rsidRDefault="00E825BC" w:rsidP="0000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757B" w14:textId="77777777" w:rsidR="00E825BC" w:rsidRDefault="00E825BC" w:rsidP="000034B4">
      <w:pPr>
        <w:spacing w:after="0" w:line="240" w:lineRule="auto"/>
      </w:pPr>
      <w:r>
        <w:separator/>
      </w:r>
    </w:p>
  </w:footnote>
  <w:footnote w:type="continuationSeparator" w:id="0">
    <w:p w14:paraId="64A07010" w14:textId="77777777" w:rsidR="00E825BC" w:rsidRDefault="00E825BC" w:rsidP="00003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65782"/>
      <w:docPartObj>
        <w:docPartGallery w:val="Page Numbers (Top of Page)"/>
        <w:docPartUnique/>
      </w:docPartObj>
    </w:sdtPr>
    <w:sdtEndPr>
      <w:rPr>
        <w:noProof/>
      </w:rPr>
    </w:sdtEndPr>
    <w:sdtContent>
      <w:p w14:paraId="3295F655" w14:textId="3608E00E" w:rsidR="00E071C6" w:rsidRDefault="00E071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27537C" w14:textId="2F3F7B06" w:rsidR="00336A1A" w:rsidRDefault="00336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B0"/>
    <w:rsid w:val="00003125"/>
    <w:rsid w:val="000034B4"/>
    <w:rsid w:val="000177A6"/>
    <w:rsid w:val="00077035"/>
    <w:rsid w:val="000D2CC5"/>
    <w:rsid w:val="000F5F36"/>
    <w:rsid w:val="00110E4C"/>
    <w:rsid w:val="00121801"/>
    <w:rsid w:val="00172AB0"/>
    <w:rsid w:val="001F19D4"/>
    <w:rsid w:val="00216408"/>
    <w:rsid w:val="00245AFD"/>
    <w:rsid w:val="00256844"/>
    <w:rsid w:val="00274A51"/>
    <w:rsid w:val="002A446C"/>
    <w:rsid w:val="002C0858"/>
    <w:rsid w:val="002C4837"/>
    <w:rsid w:val="002E027C"/>
    <w:rsid w:val="00305942"/>
    <w:rsid w:val="00313066"/>
    <w:rsid w:val="00336A1A"/>
    <w:rsid w:val="00347592"/>
    <w:rsid w:val="00355967"/>
    <w:rsid w:val="0039120D"/>
    <w:rsid w:val="003E2A90"/>
    <w:rsid w:val="0045503A"/>
    <w:rsid w:val="004607BD"/>
    <w:rsid w:val="004823A7"/>
    <w:rsid w:val="004C0A8E"/>
    <w:rsid w:val="004D1ABC"/>
    <w:rsid w:val="0050177A"/>
    <w:rsid w:val="005310E1"/>
    <w:rsid w:val="005508F1"/>
    <w:rsid w:val="005C653C"/>
    <w:rsid w:val="005D4030"/>
    <w:rsid w:val="005F49D2"/>
    <w:rsid w:val="005F57E5"/>
    <w:rsid w:val="00601AEE"/>
    <w:rsid w:val="0061205D"/>
    <w:rsid w:val="00631B77"/>
    <w:rsid w:val="006365C2"/>
    <w:rsid w:val="00664524"/>
    <w:rsid w:val="006B053C"/>
    <w:rsid w:val="007342FF"/>
    <w:rsid w:val="007710D7"/>
    <w:rsid w:val="0077489B"/>
    <w:rsid w:val="007E0FC0"/>
    <w:rsid w:val="00823A6B"/>
    <w:rsid w:val="00850177"/>
    <w:rsid w:val="00865192"/>
    <w:rsid w:val="008712C9"/>
    <w:rsid w:val="008A6891"/>
    <w:rsid w:val="008C4473"/>
    <w:rsid w:val="008E002F"/>
    <w:rsid w:val="008F1246"/>
    <w:rsid w:val="00982B92"/>
    <w:rsid w:val="009A114E"/>
    <w:rsid w:val="009B7FF0"/>
    <w:rsid w:val="00A12719"/>
    <w:rsid w:val="00A17230"/>
    <w:rsid w:val="00AE1117"/>
    <w:rsid w:val="00B13DED"/>
    <w:rsid w:val="00B46AAC"/>
    <w:rsid w:val="00BA2EE6"/>
    <w:rsid w:val="00BB07A4"/>
    <w:rsid w:val="00BD7533"/>
    <w:rsid w:val="00BE1DDE"/>
    <w:rsid w:val="00C60DF0"/>
    <w:rsid w:val="00C92C65"/>
    <w:rsid w:val="00C97A3B"/>
    <w:rsid w:val="00CD5C6C"/>
    <w:rsid w:val="00D01DFB"/>
    <w:rsid w:val="00D639D8"/>
    <w:rsid w:val="00DD3B7B"/>
    <w:rsid w:val="00E071C6"/>
    <w:rsid w:val="00E07DB7"/>
    <w:rsid w:val="00E80836"/>
    <w:rsid w:val="00E825BC"/>
    <w:rsid w:val="00EB051A"/>
    <w:rsid w:val="00F0225B"/>
    <w:rsid w:val="00F52166"/>
    <w:rsid w:val="00F75685"/>
    <w:rsid w:val="00F8533C"/>
    <w:rsid w:val="00FA07B6"/>
    <w:rsid w:val="00FC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74176"/>
  <w15:chartTrackingRefBased/>
  <w15:docId w15:val="{7670714D-7B42-4871-8D66-4AC675F0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30594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13DED"/>
    <w:rPr>
      <w:color w:val="0000FF"/>
      <w:u w:val="single"/>
    </w:rPr>
  </w:style>
  <w:style w:type="table" w:customStyle="1" w:styleId="Style1ejemplo">
    <w:name w:val="Style1ejemplo"/>
    <w:basedOn w:val="TableNormal"/>
    <w:uiPriority w:val="99"/>
    <w:rsid w:val="00D01DFB"/>
    <w:pPr>
      <w:spacing w:after="0" w:line="360" w:lineRule="auto"/>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bottom w:val="nil"/>
        </w:tcBorders>
      </w:tcPr>
    </w:tblStylePr>
  </w:style>
  <w:style w:type="paragraph" w:styleId="Header">
    <w:name w:val="header"/>
    <w:basedOn w:val="Normal"/>
    <w:link w:val="HeaderChar"/>
    <w:uiPriority w:val="99"/>
    <w:unhideWhenUsed/>
    <w:rsid w:val="0000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4B4"/>
  </w:style>
  <w:style w:type="paragraph" w:styleId="Footer">
    <w:name w:val="footer"/>
    <w:basedOn w:val="Normal"/>
    <w:link w:val="FooterChar"/>
    <w:uiPriority w:val="99"/>
    <w:unhideWhenUsed/>
    <w:rsid w:val="0000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4B4"/>
  </w:style>
  <w:style w:type="paragraph" w:customStyle="1" w:styleId="EstiloTituloFigura">
    <w:name w:val="EstiloTituloFigura"/>
    <w:basedOn w:val="Caption"/>
    <w:link w:val="EstiloTituloFiguraChar"/>
    <w:qFormat/>
    <w:rsid w:val="006B053C"/>
    <w:pPr>
      <w:keepNext/>
      <w:spacing w:after="0" w:line="360" w:lineRule="auto"/>
    </w:pPr>
    <w:rPr>
      <w:rFonts w:ascii="Times New Roman" w:hAnsi="Times New Roman" w:cs="Times New Roman"/>
      <w:sz w:val="24"/>
      <w:szCs w:val="24"/>
      <w:lang w:val="es-419"/>
    </w:rPr>
  </w:style>
  <w:style w:type="table" w:customStyle="1" w:styleId="EstiloTabla">
    <w:name w:val="EstiloTabla"/>
    <w:basedOn w:val="TableNormal"/>
    <w:uiPriority w:val="99"/>
    <w:rsid w:val="00274A51"/>
    <w:pPr>
      <w:spacing w:after="0" w:line="360" w:lineRule="auto"/>
    </w:pPr>
    <w:rPr>
      <w:rFonts w:ascii="Times New Roman" w:hAnsi="Times New Roman"/>
      <w:sz w:val="24"/>
    </w:rPr>
    <w:tblPr>
      <w:tblBorders>
        <w:bottom w:val="single" w:sz="4" w:space="0" w:color="auto"/>
      </w:tblBorders>
    </w:tblPr>
    <w:tcPr>
      <w:vAlign w:val="center"/>
    </w:tcPr>
    <w:tblStylePr w:type="firstRow">
      <w:tblPr/>
      <w:tcPr>
        <w:tcBorders>
          <w:top w:val="nil"/>
          <w:left w:val="nil"/>
          <w:bottom w:val="single" w:sz="4" w:space="0" w:color="auto"/>
          <w:right w:val="nil"/>
          <w:insideH w:val="nil"/>
          <w:insideV w:val="nil"/>
        </w:tcBorders>
      </w:tcPr>
    </w:tblStylePr>
    <w:tblStylePr w:type="lastRow">
      <w:rPr>
        <w:rFonts w:ascii="Times New Roman" w:hAnsi="Times New Roman"/>
        <w:sz w:val="24"/>
      </w:rPr>
      <w:tblPr/>
      <w:tcPr>
        <w:tcBorders>
          <w:top w:val="single" w:sz="4" w:space="0" w:color="auto"/>
        </w:tcBorders>
      </w:tcPr>
    </w:tblStylePr>
  </w:style>
  <w:style w:type="character" w:customStyle="1" w:styleId="CaptionChar">
    <w:name w:val="Caption Char"/>
    <w:basedOn w:val="DefaultParagraphFont"/>
    <w:link w:val="Caption"/>
    <w:uiPriority w:val="35"/>
    <w:rsid w:val="006B053C"/>
    <w:rPr>
      <w:i/>
      <w:iCs/>
      <w:color w:val="44546A" w:themeColor="text2"/>
      <w:sz w:val="18"/>
      <w:szCs w:val="18"/>
    </w:rPr>
  </w:style>
  <w:style w:type="character" w:customStyle="1" w:styleId="EstiloTituloFiguraChar">
    <w:name w:val="EstiloTituloFigura Char"/>
    <w:basedOn w:val="CaptionChar"/>
    <w:link w:val="EstiloTituloFigura"/>
    <w:rsid w:val="006B053C"/>
    <w:rPr>
      <w:rFonts w:ascii="Times New Roman" w:hAnsi="Times New Roman" w:cs="Times New Roman"/>
      <w:i/>
      <w:iCs/>
      <w:color w:val="44546A" w:themeColor="text2"/>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093">
      <w:bodyDiv w:val="1"/>
      <w:marLeft w:val="0"/>
      <w:marRight w:val="0"/>
      <w:marTop w:val="0"/>
      <w:marBottom w:val="0"/>
      <w:divBdr>
        <w:top w:val="none" w:sz="0" w:space="0" w:color="auto"/>
        <w:left w:val="none" w:sz="0" w:space="0" w:color="auto"/>
        <w:bottom w:val="none" w:sz="0" w:space="0" w:color="auto"/>
        <w:right w:val="none" w:sz="0" w:space="0" w:color="auto"/>
      </w:divBdr>
    </w:div>
    <w:div w:id="934821698">
      <w:bodyDiv w:val="1"/>
      <w:marLeft w:val="0"/>
      <w:marRight w:val="0"/>
      <w:marTop w:val="0"/>
      <w:marBottom w:val="0"/>
      <w:divBdr>
        <w:top w:val="none" w:sz="0" w:space="0" w:color="auto"/>
        <w:left w:val="none" w:sz="0" w:space="0" w:color="auto"/>
        <w:bottom w:val="none" w:sz="0" w:space="0" w:color="auto"/>
        <w:right w:val="none" w:sz="0" w:space="0" w:color="auto"/>
      </w:divBdr>
    </w:div>
    <w:div w:id="1082025198">
      <w:bodyDiv w:val="1"/>
      <w:marLeft w:val="0"/>
      <w:marRight w:val="0"/>
      <w:marTop w:val="0"/>
      <w:marBottom w:val="0"/>
      <w:divBdr>
        <w:top w:val="none" w:sz="0" w:space="0" w:color="auto"/>
        <w:left w:val="none" w:sz="0" w:space="0" w:color="auto"/>
        <w:bottom w:val="none" w:sz="0" w:space="0" w:color="auto"/>
        <w:right w:val="none" w:sz="0" w:space="0" w:color="auto"/>
      </w:divBdr>
    </w:div>
    <w:div w:id="11481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ane.gov.co/index.php/estadisticas-por-tema/agropecuario/encuesta-nacional-agropecuaria-ena" TargetMode="External"/><Relationship Id="rId4" Type="http://schemas.openxmlformats.org/officeDocument/2006/relationships/webSettings" Target="webSettings.xml"/><Relationship Id="rId9" Type="http://schemas.openxmlformats.org/officeDocument/2006/relationships/hyperlink" Target="https://www.dane.gov.co/index.php/estadisticas-por-tema/agropecuario/encuesta-nacional-agropecuaria-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CA1D-E4C9-4B9C-9107-EBE71A785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Alexander Blanco</dc:creator>
  <cp:keywords/>
  <dc:description/>
  <cp:lastModifiedBy>William Alexander Blanco</cp:lastModifiedBy>
  <cp:revision>79</cp:revision>
  <dcterms:created xsi:type="dcterms:W3CDTF">2023-04-25T10:55:00Z</dcterms:created>
  <dcterms:modified xsi:type="dcterms:W3CDTF">2023-04-25T13:54:00Z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bf13b88b-a7e4-4256-8920-fbbd3d4fd8a5</vt:lpwstr>
  </property>
  <property fmtid="{D5CDD505-2E9C-101B-9397-08002B2CF9AE}" pid="3" name="ZOTERO_PREF_1">
    <vt:lpwstr>&lt;data data-version="3" zotero-version="6.0.23"&gt;&lt;session id="PRfH5ph8"/&gt;&lt;style id="http://www.zotero.org/styles/apa" locale="en-US" hasBibliography="1" bibliographyStyleHasBeenSet="0"/&gt;&lt;prefs&gt;&lt;pref name="fieldType" value="Field"/&gt;&lt;/prefs&gt;&lt;/data&gt;</vt:lpwstr>
  </property>
</Properties>
</file>