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drawing>
          <wp:inline distT="0" distB="0" distL="0" distR="0">
            <wp:extent cx="1028700" cy="1028700"/>
            <wp:effectExtent t="0" r="0" b="0" l="0"/>
            <wp:docPr id="1" name="Icono de SATEC" descr="Icono de escritorio de SATEC: reloj y huella" title="SA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1028700"/>
                    </a:xfrm>
                    <a:prstGeom prst="rect">
                      <a:avLst/>
                    </a:prstGeom>
                  </pic:spPr>
                </pic:pic>
              </a:graphicData>
            </a:graphic>
          </wp:inline>
        </w:drawing>
      </w:r>
    </w:p>
    <w:p>
      <w:pPr>
        <w:spacing w:after="40" w:before="200"/>
        <w:jc w:val="center"/>
      </w:pPr>
      <w:r>
        <w:rPr>
          <w:rFonts w:ascii="Arial" w:cs="Arial" w:eastAsia="Arial" w:hAnsi="Arial"/>
          <w:b/>
          <w:bCs/>
          <w:color w:val="8A6A2F"/>
          <w:spacing w:val="240"/>
          <w:sz w:val="20"/>
          <w:szCs w:val="20"/>
        </w:rPr>
        <w:t xml:space="preserve">WAMB GROUPS</w:t>
      </w:r>
    </w:p>
    <w:p>
      <w:pPr>
        <w:spacing w:after="80" w:before="80"/>
        <w:jc w:val="center"/>
      </w:pPr>
      <w:r>
        <w:rPr>
          <w:rFonts w:ascii="Arial" w:cs="Arial" w:eastAsia="Arial" w:hAnsi="Arial"/>
          <w:b/>
          <w:bCs/>
          <w:color w:val="16324F"/>
          <w:sz w:val="72"/>
          <w:szCs w:val="72"/>
        </w:rPr>
        <w:t xml:space="preserve">SATEC</w:t>
      </w:r>
    </w:p>
    <w:p>
      <w:pPr>
        <w:spacing w:after="200"/>
        <w:jc w:val="center"/>
      </w:pPr>
      <w:r>
        <w:rPr>
          <w:rFonts w:ascii="Arial" w:cs="Arial" w:eastAsia="Arial" w:hAnsi="Arial"/>
          <w:color w:val="0E6B45"/>
          <w:sz w:val="28"/>
          <w:szCs w:val="28"/>
        </w:rPr>
        <w:t xml:space="preserve">Sistema de Reporte de Asistencia y Control</w:t>
      </w:r>
    </w:p>
    <w:p>
      <w:pPr>
        <w:pBdr>
          <w:bottom w:val="single" w:color="8A6A2F" w:sz="12" w:space="1"/>
        </w:pBdr>
        <w:spacing w:after="280"/>
        <w:jc w:val="center"/>
      </w:pPr>
      <w:r>
        <w:rPr>
          <w:rFonts w:ascii="Arial" w:cs="Arial" w:eastAsia="Arial" w:hAnsi="Arial"/>
          <w:color w:val="1C2430"/>
          <w:sz w:val="22"/>
          <w:szCs w:val="22"/>
        </w:rPr>
        <w:t xml:space="preserve"/>
      </w:r>
    </w:p>
    <w:p>
      <w:pPr>
        <w:spacing w:after="80" w:before="200"/>
        <w:jc w:val="center"/>
      </w:pPr>
      <w:r>
        <w:rPr>
          <w:rFonts w:ascii="Arial" w:cs="Arial" w:eastAsia="Arial" w:hAnsi="Arial"/>
          <w:b/>
          <w:bCs/>
          <w:color w:val="16324F"/>
          <w:sz w:val="36"/>
          <w:szCs w:val="36"/>
        </w:rPr>
        <w:t xml:space="preserve">MANUAL DE USO</w:t>
      </w:r>
    </w:p>
    <w:p>
      <w:pPr>
        <w:spacing w:after="280"/>
        <w:jc w:val="center"/>
      </w:pPr>
      <w:r>
        <w:rPr>
          <w:rFonts w:ascii="Arial" w:cs="Arial" w:eastAsia="Arial" w:hAnsi="Arial"/>
          <w:color w:val="5C6B78"/>
          <w:sz w:val="24"/>
          <w:szCs w:val="24"/>
        </w:rPr>
        <w:t xml:space="preserve">Funciones de cada módulo y uso en una institución pública</w:t>
      </w:r>
    </w:p>
    <w:p>
      <w:pPr>
        <w:spacing w:after="60" w:before="500"/>
        <w:jc w:val="center"/>
      </w:pPr>
      <w:r>
        <w:rPr>
          <w:rFonts w:ascii="Arial" w:cs="Arial" w:eastAsia="Arial" w:hAnsi="Arial"/>
          <w:color w:val="1C2430"/>
          <w:sz w:val="20"/>
          <w:szCs w:val="20"/>
        </w:rPr>
        <w:t xml:space="preserve">Versión del sistema  2.9.8</w:t>
      </w:r>
    </w:p>
    <w:p>
      <w:pPr>
        <w:spacing w:after="60"/>
        <w:jc w:val="center"/>
      </w:pPr>
      <w:r>
        <w:rPr>
          <w:rFonts w:ascii="Arial" w:cs="Arial" w:eastAsia="Arial" w:hAnsi="Arial"/>
          <w:color w:val="1C2430"/>
          <w:sz w:val="20"/>
          <w:szCs w:val="20"/>
        </w:rPr>
        <w:t xml:space="preserve">Octubre de 2026</w:t>
      </w:r>
    </w:p>
    <w:p>
      <w:pPr>
        <w:spacing w:after="40" w:before="280"/>
        <w:jc w:val="center"/>
      </w:pPr>
      <w:r>
        <w:rPr>
          <w:rFonts w:ascii="Arial" w:cs="Arial" w:eastAsia="Arial" w:hAnsi="Arial"/>
          <w:i/>
          <w:iCs/>
          <w:color w:val="5C6B78"/>
          <w:sz w:val="18"/>
          <w:szCs w:val="18"/>
        </w:rPr>
        <w:t xml:space="preserve">Documento para personal de la entidad, recursos humanos y soporte técnico.</w:t>
      </w:r>
    </w:p>
    <w:p>
      <w:pPr>
        <w:sectPr>
          <w:pgSz w:w="11906" w:h="16838" w:orient="portrait"/>
          <w:pgMar w:top="1130" w:right="1080" w:bottom="1000" w:left="1080" w:header="560" w:footer="560" w:gutter="0"/>
          <w:pgNumType/>
          <w:docGrid w:linePitch="360"/>
        </w:sectPr>
      </w:pPr>
    </w:p>
    <w:p>
      <w:pPr>
        <w:pStyle w:val="Heading1"/>
        <w:pBdr>
          <w:bottom w:val="single" w:color="0E6B45" w:sz="12" w:space="1"/>
        </w:pBdr>
        <w:spacing w:after="160" w:before="360"/>
      </w:pPr>
      <w:r>
        <w:rPr>
          <w:rFonts w:ascii="Arial" w:cs="Arial" w:eastAsia="Arial" w:hAnsi="Arial"/>
          <w:b/>
          <w:bCs/>
          <w:color w:val="16324F"/>
          <w:sz w:val="32"/>
          <w:szCs w:val="32"/>
        </w:rPr>
        <w:t xml:space="preserve">1. Para qué es este manual</w:t>
      </w:r>
    </w:p>
    <w:p>
      <w:pPr>
        <w:spacing w:after="160" w:line="288"/>
      </w:pPr>
      <w:r>
        <w:rPr>
          <w:rFonts w:ascii="Arial" w:cs="Arial" w:eastAsia="Arial" w:hAnsi="Arial"/>
          <w:color w:val="1C2430"/>
          <w:sz w:val="22"/>
          <w:szCs w:val="22"/>
        </w:rPr>
        <w:t xml:space="preserve">Este manual explica cómo se usa SATEC en una institución pública: qué hace cada módulo, quién debería usarlo y en qué momento del mes. Está escrito para quien opera el sistema en el día a día, no solo para quien lo instala.</w:t>
      </w:r>
    </w:p>
    <w:p>
      <w:pPr>
        <w:spacing w:after="160" w:line="288"/>
      </w:pPr>
      <w:r>
        <w:rPr>
          <w:rFonts w:ascii="Arial" w:cs="Arial" w:eastAsia="Arial" w:hAnsi="Arial"/>
          <w:color w:val="1C2430"/>
          <w:sz w:val="22"/>
          <w:szCs w:val="22"/>
        </w:rPr>
        <w:t xml:space="preserve">SATEC es el programa de escritorio que concentra las marcaciones de los relojes biométricos, las compara con el horario de cada sede y entrega reportes de asistencia y tardanzas. La información queda en el equipo donde está instalado. Cerrar la ventana no borra la base de datos.</w:t>
      </w:r>
    </w:p>
    <w:p>
      <w:pPr>
        <w:pBdr>
          <w:left w:val="single" w:color="8A6A2F" w:sz="16" w:space="8"/>
        </w:pBdr>
        <w:shd w:fill="F7F4EC" w:val="clear"/>
        <w:spacing w:after="180" w:before="80"/>
      </w:pPr>
      <w:r>
        <w:rPr>
          <w:rFonts w:ascii="Arial" w:cs="Arial" w:eastAsia="Arial" w:hAnsi="Arial"/>
          <w:i/>
          <w:iCs/>
          <w:color w:val="3E4A42"/>
          <w:sz w:val="20"/>
          <w:szCs w:val="20"/>
        </w:rPr>
        <w:t xml:space="preserve">SATEC apoya el control de asistencia. No reemplaza la papeleta, la resolución ni el expediente de personal. El acto administrativo lo sigue emitiendo la oficina competente de la entidad.</w:t>
      </w:r>
    </w:p>
    <w:p>
      <w:pPr>
        <w:pStyle w:val="Heading1"/>
        <w:pBdr>
          <w:bottom w:val="single" w:color="0E6B45" w:sz="12" w:space="1"/>
        </w:pBdr>
        <w:spacing w:after="160" w:before="360"/>
      </w:pPr>
      <w:r>
        <w:rPr>
          <w:rFonts w:ascii="Arial" w:cs="Arial" w:eastAsia="Arial" w:hAnsi="Arial"/>
          <w:b/>
          <w:bCs/>
          <w:color w:val="16324F"/>
          <w:sz w:val="32"/>
          <w:szCs w:val="32"/>
        </w:rPr>
        <w:t xml:space="preserve">2. Uso dentro de una institución pública</w:t>
      </w:r>
    </w:p>
    <w:p>
      <w:pPr>
        <w:spacing w:after="160" w:line="288"/>
      </w:pPr>
      <w:r>
        <w:rPr>
          <w:rFonts w:ascii="Arial" w:cs="Arial" w:eastAsia="Arial" w:hAnsi="Arial"/>
          <w:color w:val="1C2430"/>
          <w:sz w:val="22"/>
          <w:szCs w:val="22"/>
        </w:rPr>
        <w:t xml:space="preserve">En una entidad, la asistencia no es un dato suelto: alimenta el control de permanencia, el descuento o la justificación de tardanzas, las comisiones de servicio y el cierre mensual de recursos humanos. SATEC ordena ese trabajo en un solo escritorio, por sede y por régimen laboral.</w:t>
      </w:r>
    </w:p>
    <w:p>
      <w:pPr>
        <w:pStyle w:val="Heading2"/>
        <w:spacing w:after="100" w:before="260"/>
      </w:pPr>
      <w:r>
        <w:rPr>
          <w:rFonts w:ascii="Arial" w:cs="Arial" w:eastAsia="Arial" w:hAnsi="Arial"/>
          <w:b/>
          <w:bCs/>
          <w:color w:val="0E6B45"/>
          <w:sz w:val="26"/>
          <w:szCs w:val="26"/>
        </w:rPr>
        <w:t xml:space="preserve">2.1 Oficinas que intervienen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Oficina</w:t>
            </w:r>
          </w:p>
        </w:tc>
        <w:tc>
          <w:tcPr>
            <w:tcW w:type="dxa" w:w="69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Qué hace en SATEC</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Tecnologías de la información</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Instala el programa, conecta los relojes, crea las cuentas y saca el respaldo.</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Recursos humanos o personal</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Asigna régimen y horario, revisa tardanzas, registra permisos y cierra el mes.</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Responsable de sede o local</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Sincroniza el reloj de su local y avisa marcaciones incompletas.</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Jefatura o gerencia</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Consulta reportes. No necesita administrar relojes ni cuentas.</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Órgano de control o archivo</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Recibe el Excel del mes y el respaldo, según la directiva interna.</w:t>
            </w:r>
          </w:p>
        </w:tc>
      </w:tr>
    </w:tbl>
    <w:p>
      <w:pPr>
        <w:spacing w:after="120"/>
      </w:pPr>
      <w:r>
        <w:rPr>
          <w:rFonts w:ascii="Arial" w:cs="Arial" w:eastAsia="Arial" w:hAnsi="Arial"/>
          <w:color w:val="1C2430"/>
          <w:sz w:val="22"/>
          <w:szCs w:val="22"/>
        </w:rPr>
        <w:t xml:space="preserve"/>
      </w:r>
    </w:p>
    <w:p>
      <w:pPr>
        <w:pStyle w:val="Heading2"/>
        <w:spacing w:after="100" w:before="260"/>
      </w:pPr>
      <w:r>
        <w:rPr>
          <w:rFonts w:ascii="Arial" w:cs="Arial" w:eastAsia="Arial" w:hAnsi="Arial"/>
          <w:b/>
          <w:bCs/>
          <w:color w:val="0E6B45"/>
          <w:sz w:val="26"/>
          <w:szCs w:val="26"/>
        </w:rPr>
        <w:t xml:space="preserve">2.2 Regímenes que el sistema reconoce</w:t>
      </w:r>
    </w:p>
    <w:p>
      <w:pPr>
        <w:spacing w:after="160" w:line="288"/>
      </w:pPr>
      <w:r>
        <w:rPr>
          <w:rFonts w:ascii="Arial" w:cs="Arial" w:eastAsia="Arial" w:hAnsi="Arial"/>
          <w:color w:val="1C2430"/>
          <w:sz w:val="22"/>
          <w:szCs w:val="22"/>
        </w:rPr>
        <w:t xml:space="preserve">El programa no calcula beneficios sociales. Usa el régimen para agrupar personas, aplicar un horario común y filtrar el reporte de tardanzas. Los regímenes disponibles son:</w:t>
      </w:r>
    </w:p>
    <w:p>
      <w:pPr>
        <w:pStyle w:val="ListParagraph"/>
        <w:numPr>
          <w:ilvl w:val="0"/>
          <w:numId w:val="2"/>
        </w:numPr>
        <w:spacing w:after="80" w:line="276"/>
      </w:pPr>
      <w:r>
        <w:rPr>
          <w:rFonts w:ascii="Arial" w:cs="Arial" w:eastAsia="Arial" w:hAnsi="Arial"/>
          <w:color w:val="1C2430"/>
          <w:sz w:val="22"/>
          <w:szCs w:val="22"/>
        </w:rPr>
        <w:t xml:space="preserve">D.L. 276, carrera administrativa.</w:t>
      </w:r>
    </w:p>
    <w:p>
      <w:pPr>
        <w:pStyle w:val="ListParagraph"/>
        <w:numPr>
          <w:ilvl w:val="0"/>
          <w:numId w:val="2"/>
        </w:numPr>
        <w:spacing w:after="80" w:line="276"/>
      </w:pPr>
      <w:r>
        <w:rPr>
          <w:rFonts w:ascii="Arial" w:cs="Arial" w:eastAsia="Arial" w:hAnsi="Arial"/>
          <w:color w:val="1C2430"/>
          <w:sz w:val="22"/>
          <w:szCs w:val="22"/>
        </w:rPr>
        <w:t xml:space="preserve">D.L. 728, régimen de la actividad privada, cuando la entidad lo tiene.</w:t>
      </w:r>
    </w:p>
    <w:p>
      <w:pPr>
        <w:pStyle w:val="ListParagraph"/>
        <w:numPr>
          <w:ilvl w:val="0"/>
          <w:numId w:val="2"/>
        </w:numPr>
        <w:spacing w:after="80" w:line="276"/>
      </w:pPr>
      <w:r>
        <w:rPr>
          <w:rFonts w:ascii="Arial" w:cs="Arial" w:eastAsia="Arial" w:hAnsi="Arial"/>
          <w:color w:val="1C2430"/>
          <w:sz w:val="22"/>
          <w:szCs w:val="22"/>
        </w:rPr>
        <w:t xml:space="preserve">CAS indeterminado.</w:t>
      </w:r>
    </w:p>
    <w:p>
      <w:pPr>
        <w:pStyle w:val="ListParagraph"/>
        <w:numPr>
          <w:ilvl w:val="0"/>
          <w:numId w:val="2"/>
        </w:numPr>
        <w:spacing w:after="80" w:line="276"/>
      </w:pPr>
      <w:r>
        <w:rPr>
          <w:rFonts w:ascii="Arial" w:cs="Arial" w:eastAsia="Arial" w:hAnsi="Arial"/>
          <w:color w:val="1C2430"/>
          <w:sz w:val="22"/>
          <w:szCs w:val="22"/>
        </w:rPr>
        <w:t xml:space="preserve">CAS concurso.</w:t>
      </w:r>
    </w:p>
    <w:p>
      <w:pPr>
        <w:pStyle w:val="ListParagraph"/>
        <w:numPr>
          <w:ilvl w:val="0"/>
          <w:numId w:val="2"/>
        </w:numPr>
        <w:spacing w:after="80" w:line="276"/>
      </w:pPr>
      <w:r>
        <w:rPr>
          <w:rFonts w:ascii="Arial" w:cs="Arial" w:eastAsia="Arial" w:hAnsi="Arial"/>
          <w:color w:val="1C2430"/>
          <w:sz w:val="22"/>
          <w:szCs w:val="22"/>
        </w:rPr>
        <w:t xml:space="preserve">Sin régimen, mientras el dato todavía no se ha clasificado.</w:t>
      </w:r>
    </w:p>
    <w:p>
      <w:pPr>
        <w:spacing w:after="160" w:line="288"/>
      </w:pPr>
      <w:r>
        <w:rPr>
          <w:rFonts w:ascii="Arial" w:cs="Arial" w:eastAsia="Arial" w:hAnsi="Arial"/>
          <w:color w:val="1C2430"/>
          <w:sz w:val="22"/>
          <w:szCs w:val="22"/>
        </w:rPr>
        <w:t xml:space="preserve">Cada persona se clasifica en Empleados, botón Datos. Un horario de sede puede aplicarse de una vez a todo un régimen, sin tocar a quienes ya tienen horario propio.</w:t>
      </w:r>
    </w:p>
    <w:p>
      <w:pPr>
        <w:pStyle w:val="Heading2"/>
        <w:spacing w:after="100" w:before="260"/>
      </w:pPr>
      <w:r>
        <w:rPr>
          <w:rFonts w:ascii="Arial" w:cs="Arial" w:eastAsia="Arial" w:hAnsi="Arial"/>
          <w:b/>
          <w:bCs/>
          <w:color w:val="0E6B45"/>
          <w:sz w:val="26"/>
          <w:szCs w:val="26"/>
        </w:rPr>
        <w:t xml:space="preserve">2.3 Qué debe quedar definido antes de operar</w:t>
      </w:r>
    </w:p>
    <w:p>
      <w:pPr>
        <w:pStyle w:val="ListParagraph"/>
        <w:numPr>
          <w:ilvl w:val="0"/>
          <w:numId w:val="2"/>
        </w:numPr>
        <w:spacing w:after="80" w:line="276"/>
      </w:pPr>
      <w:r>
        <w:rPr>
          <w:rFonts w:ascii="Arial" w:cs="Arial" w:eastAsia="Arial" w:hAnsi="Arial"/>
          <w:color w:val="1C2430"/>
          <w:sz w:val="22"/>
          <w:szCs w:val="22"/>
        </w:rPr>
        <w:t xml:space="preserve">Las sedes o locales donde hay reloj: sede principal, oficinas desconcentradas, palacio u otros nombres que use la entidad.</w:t>
      </w:r>
    </w:p>
    <w:p>
      <w:pPr>
        <w:pStyle w:val="ListParagraph"/>
        <w:numPr>
          <w:ilvl w:val="0"/>
          <w:numId w:val="2"/>
        </w:numPr>
        <w:spacing w:after="80" w:line="276"/>
      </w:pPr>
      <w:r>
        <w:rPr>
          <w:rFonts w:ascii="Arial" w:cs="Arial" w:eastAsia="Arial" w:hAnsi="Arial"/>
          <w:color w:val="1C2430"/>
          <w:sz w:val="22"/>
          <w:szCs w:val="22"/>
        </w:rPr>
        <w:t xml:space="preserve">El horario de cada sede: entrada, salida, inicio de refrigerio y hora esperada de retorno.</w:t>
      </w:r>
    </w:p>
    <w:p>
      <w:pPr>
        <w:pStyle w:val="ListParagraph"/>
        <w:numPr>
          <w:ilvl w:val="0"/>
          <w:numId w:val="2"/>
        </w:numPr>
        <w:spacing w:after="80" w:line="276"/>
      </w:pPr>
      <w:r>
        <w:rPr>
          <w:rFonts w:ascii="Arial" w:cs="Arial" w:eastAsia="Arial" w:hAnsi="Arial"/>
          <w:color w:val="1C2430"/>
          <w:sz w:val="22"/>
          <w:szCs w:val="22"/>
        </w:rPr>
        <w:t xml:space="preserve">Los días laborables y los feriados nacionales o locales.</w:t>
      </w:r>
    </w:p>
    <w:p>
      <w:pPr>
        <w:pStyle w:val="ListParagraph"/>
        <w:numPr>
          <w:ilvl w:val="0"/>
          <w:numId w:val="2"/>
        </w:numPr>
        <w:spacing w:after="80" w:line="276"/>
      </w:pPr>
      <w:r>
        <w:rPr>
          <w:rFonts w:ascii="Arial" w:cs="Arial" w:eastAsia="Arial" w:hAnsi="Arial"/>
          <w:color w:val="1C2430"/>
          <w:sz w:val="22"/>
          <w:szCs w:val="22"/>
        </w:rPr>
        <w:t xml:space="preserve">Quién tiene horario distinto o varios turnos, por ejemplo vigilancia o serenazgo.</w:t>
      </w:r>
    </w:p>
    <w:p>
      <w:pPr>
        <w:pStyle w:val="ListParagraph"/>
        <w:numPr>
          <w:ilvl w:val="0"/>
          <w:numId w:val="2"/>
        </w:numPr>
        <w:spacing w:after="80" w:line="276"/>
      </w:pPr>
      <w:r>
        <w:rPr>
          <w:rFonts w:ascii="Arial" w:cs="Arial" w:eastAsia="Arial" w:hAnsi="Arial"/>
          <w:color w:val="1C2430"/>
          <w:sz w:val="22"/>
          <w:szCs w:val="22"/>
        </w:rPr>
        <w:t xml:space="preserve">Qué cuenta ve cada oficina. Nadie debería entrar con el usuario administrador para el trabajo diario.</w:t>
      </w:r>
    </w:p>
    <w:p>
      <w:pPr>
        <w:pStyle w:val="Heading1"/>
        <w:pBdr>
          <w:bottom w:val="single" w:color="0E6B45" w:sz="12" w:space="1"/>
        </w:pBdr>
        <w:spacing w:after="160" w:before="360"/>
      </w:pPr>
      <w:r>
        <w:rPr>
          <w:rFonts w:ascii="Arial" w:cs="Arial" w:eastAsia="Arial" w:hAnsi="Arial"/>
          <w:b/>
          <w:bCs/>
          <w:color w:val="16324F"/>
          <w:sz w:val="32"/>
          <w:szCs w:val="32"/>
        </w:rPr>
        <w:t xml:space="preserve">3. Cómo está organizado el programa</w:t>
      </w:r>
    </w:p>
    <w:p>
      <w:pPr>
        <w:spacing w:after="160" w:line="288"/>
      </w:pPr>
      <w:r>
        <w:rPr>
          <w:rFonts w:ascii="Arial" w:cs="Arial" w:eastAsia="Arial" w:hAnsi="Arial"/>
          <w:color w:val="1C2430"/>
          <w:sz w:val="22"/>
          <w:szCs w:val="22"/>
        </w:rPr>
        <w:t xml:space="preserve">Al entrar se ve el inicio y, a la izquierda, los módulos que la cuenta tiene permitidos. Si un módulo no aparece, la cuenta no lo tiene asignado.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Módulo</w:t>
            </w:r>
          </w:p>
        </w:tc>
        <w:tc>
          <w:tcPr>
            <w:tcW w:type="dxa" w:w="69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Para qué sirve</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Inicio</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Resumen del día: marcaciones, tardanzas, sedes y actividad de la semana.</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Relojes biométricos</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Registrar cada reloj, probar la conexión y traer usuarios y marcaciones.</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Reporte de asistencia</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Informes del período, en modo fácil o avanzado, y su exportación.</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Empleados</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Personas del reloj, DNI, régimen, sede, horario y permisos.</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Tardanzas</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Calendario mensual de minutos, por sede, régimen o persona.</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Más opciones</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Importar un Excel del reloj y descargar marcaciones por cable, sin internet.</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Sedes</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Crear los locales y entrar al horario de cada uno.</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Horarios</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Jornada, días laborables, horarios personalizados y feriados.</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Conexión remota</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Recibir marcaciones de un reloj que está en otra sede, por internet.</w:t>
            </w:r>
          </w:p>
        </w:tc>
      </w:tr>
      <w:tr>
        <w:tc>
          <w:tcPr>
            <w:tcW w:type="dxa" w:w="2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Usuarios del sistema</w:t>
            </w:r>
          </w:p>
        </w:tc>
        <w:tc>
          <w:tcPr>
            <w:tcW w:type="dxa" w:w="69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Cuentas de acceso y módulos permitidos. Solo el administrador.</w:t>
            </w:r>
          </w:p>
        </w:tc>
      </w:tr>
      <w:tr>
        <w:tc>
          <w:tcPr>
            <w:tcW w:type="dxa" w:w="2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Sistema</w:t>
            </w:r>
          </w:p>
        </w:tc>
        <w:tc>
          <w:tcPr>
            <w:tcW w:type="dxa" w:w="69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Versión, actualización, exportación y restauración de la base de datos.</w:t>
            </w:r>
          </w:p>
        </w:tc>
      </w:tr>
    </w:tbl>
    <w:p>
      <w:pPr>
        <w:spacing w:after="120"/>
      </w:pPr>
      <w:r>
        <w:rPr>
          <w:rFonts w:ascii="Arial" w:cs="Arial" w:eastAsia="Arial" w:hAnsi="Arial"/>
          <w:color w:val="1C2430"/>
          <w:sz w:val="22"/>
          <w:szCs w:val="22"/>
        </w:rPr>
        <w:t xml:space="preserve"/>
      </w:r>
    </w:p>
    <w:p>
      <w:pPr>
        <w:pStyle w:val="Heading1"/>
        <w:pBdr>
          <w:bottom w:val="single" w:color="0E6B45" w:sz="12" w:space="1"/>
        </w:pBdr>
        <w:spacing w:after="160" w:before="360"/>
      </w:pPr>
      <w:r>
        <w:rPr>
          <w:rFonts w:ascii="Arial" w:cs="Arial" w:eastAsia="Arial" w:hAnsi="Arial"/>
          <w:b/>
          <w:bCs/>
          <w:color w:val="16324F"/>
          <w:sz w:val="32"/>
          <w:szCs w:val="32"/>
        </w:rPr>
        <w:t xml:space="preserve">4. Instalación y primer ingreso</w:t>
      </w:r>
    </w:p>
    <w:p>
      <w:pPr>
        <w:pStyle w:val="Heading2"/>
        <w:spacing w:after="100" w:before="260"/>
      </w:pPr>
      <w:r>
        <w:rPr>
          <w:rFonts w:ascii="Arial" w:cs="Arial" w:eastAsia="Arial" w:hAnsi="Arial"/>
          <w:b/>
          <w:bCs/>
          <w:color w:val="0E6B45"/>
          <w:sz w:val="26"/>
          <w:szCs w:val="26"/>
        </w:rPr>
        <w:t xml:space="preserve">4.1 Abrir el programa</w:t>
      </w:r>
    </w:p>
    <w:p>
      <w:pPr>
        <w:spacing w:after="160" w:line="288"/>
      </w:pPr>
      <w:r>
        <w:rPr>
          <w:rFonts w:ascii="Arial" w:cs="Arial" w:eastAsia="Arial" w:hAnsi="Arial"/>
          <w:color w:val="1C2430"/>
          <w:sz w:val="22"/>
          <w:szCs w:val="22"/>
        </w:rPr>
        <w:t xml:space="preserve">En el equipo de la entidad, abra el acceso directo SATEC o ejecute INICIAR.bat dentro de la carpeta del programa. Se abre una ventana de escritorio. No hace falta escribir una dirección en el navegador para el uso normal.</w:t>
      </w:r>
    </w:p>
    <w:p>
      <w:pPr>
        <w:spacing w:after="160" w:line="288"/>
      </w:pPr>
      <w:r>
        <w:rPr>
          <w:rFonts w:ascii="Arial" w:cs="Arial" w:eastAsia="Arial" w:hAnsi="Arial"/>
          <w:color w:val="1C2430"/>
          <w:sz w:val="22"/>
          <w:szCs w:val="22"/>
        </w:rPr>
        <w:t xml:space="preserve">La primera vez el acceso es el usuario admin y la contraseña admin123. Cámbiela en el mismo ingreso. La contraseña nueva debe tener al menos 8 caracteres, con letras y números.</w:t>
      </w:r>
    </w:p>
    <w:p>
      <w:pPr>
        <w:pBdr>
          <w:left w:val="single" w:color="8A6A2F" w:sz="16" w:space="8"/>
        </w:pBdr>
        <w:shd w:fill="F7F4EC" w:val="clear"/>
        <w:spacing w:after="180" w:before="80"/>
      </w:pPr>
      <w:r>
        <w:rPr>
          <w:rFonts w:ascii="Arial" w:cs="Arial" w:eastAsia="Arial" w:hAnsi="Arial"/>
          <w:i/>
          <w:iCs/>
          <w:color w:val="3E4A42"/>
          <w:sz w:val="20"/>
          <w:szCs w:val="20"/>
        </w:rPr>
        <w:t xml:space="preserve">Esa clave inicial es conocida. Déjela solo el tiempo de crear la cuenta del responsable y luego cámbiela. No la comparta por correo ni por WhatsApp.</w:t>
      </w:r>
    </w:p>
    <w:p>
      <w:pPr>
        <w:pStyle w:val="Heading2"/>
        <w:spacing w:after="100" w:before="260"/>
      </w:pPr>
      <w:r>
        <w:rPr>
          <w:rFonts w:ascii="Arial" w:cs="Arial" w:eastAsia="Arial" w:hAnsi="Arial"/>
          <w:b/>
          <w:bCs/>
          <w:color w:val="0E6B45"/>
          <w:sz w:val="26"/>
          <w:szCs w:val="26"/>
        </w:rPr>
        <w:t xml:space="preserve">4.2 Si hay varios intentos fallidos</w:t>
      </w:r>
    </w:p>
    <w:p>
      <w:pPr>
        <w:spacing w:after="160" w:line="288"/>
      </w:pPr>
      <w:r>
        <w:rPr>
          <w:rFonts w:ascii="Arial" w:cs="Arial" w:eastAsia="Arial" w:hAnsi="Arial"/>
          <w:color w:val="1C2430"/>
          <w:sz w:val="22"/>
          <w:szCs w:val="22"/>
        </w:rPr>
        <w:t xml:space="preserve">Después de varios intentos incorrectos en pocos minutos, el ingreso se pausa un momento. Espere y vuelva a intentar, o pida al administrador que revise la cuenta.</w:t>
      </w:r>
    </w:p>
    <w:p>
      <w:pPr>
        <w:pStyle w:val="Heading2"/>
        <w:spacing w:after="100" w:before="260"/>
      </w:pPr>
      <w:r>
        <w:rPr>
          <w:rFonts w:ascii="Arial" w:cs="Arial" w:eastAsia="Arial" w:hAnsi="Arial"/>
          <w:b/>
          <w:bCs/>
          <w:color w:val="0E6B45"/>
          <w:sz w:val="26"/>
          <w:szCs w:val="26"/>
        </w:rPr>
        <w:t xml:space="preserve">4.3 Dónde viven los datos</w:t>
      </w:r>
    </w:p>
    <w:p>
      <w:pPr>
        <w:spacing w:after="160" w:line="288"/>
      </w:pPr>
      <w:r>
        <w:rPr>
          <w:rFonts w:ascii="Arial" w:cs="Arial" w:eastAsia="Arial" w:hAnsi="Arial"/>
          <w:color w:val="1C2430"/>
          <w:sz w:val="22"/>
          <w:szCs w:val="22"/>
        </w:rPr>
        <w:t xml:space="preserve">Las marcaciones, sedes, horarios y cuentas se guardan en la carpeta data del equipo, en el archivo attendance.db. Una actualización del programa no borra esa carpeta. Por eso el respaldo se hace desde Sistema, no copiando el instalador.</w:t>
      </w:r>
    </w:p>
    <w:p>
      <w:pPr>
        <w:pStyle w:val="Heading1"/>
        <w:pBdr>
          <w:bottom w:val="single" w:color="0E6B45" w:sz="12" w:space="1"/>
        </w:pBdr>
        <w:spacing w:after="160" w:before="360"/>
      </w:pPr>
      <w:r>
        <w:rPr>
          <w:rFonts w:ascii="Arial" w:cs="Arial" w:eastAsia="Arial" w:hAnsi="Arial"/>
          <w:b/>
          <w:bCs/>
          <w:color w:val="16324F"/>
          <w:sz w:val="32"/>
          <w:szCs w:val="32"/>
        </w:rPr>
        <w:t xml:space="preserve">5. Pantalla de acceso: tres estilos</w:t>
      </w:r>
    </w:p>
    <w:p>
      <w:pPr>
        <w:spacing w:after="160" w:line="288"/>
      </w:pPr>
      <w:r>
        <w:rPr>
          <w:rFonts w:ascii="Arial" w:cs="Arial" w:eastAsia="Arial" w:hAnsi="Arial"/>
          <w:color w:val="1C2430"/>
          <w:sz w:val="22"/>
          <w:szCs w:val="22"/>
        </w:rPr>
        <w:t xml:space="preserve">Antes de escribir el usuario, la pantalla de acceso ofrece tres presentaciones. El programa recuerda la elegida en ese equipo. El ingreso es el mismo en las tres: usuario, contraseña y el botón Ingresar al sistema. También puede alternar tema claro y oscuro.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73"/>
        <w:gridCol w:w="3973"/>
      </w:tblGrid>
      <w:tr>
        <w:trPr>
          <w:tblHeader/>
        </w:trPr>
        <w:tc>
          <w:tcPr>
            <w:tcW w:type="dxa" w:w="18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Estilo</w:t>
            </w:r>
          </w:p>
        </w:tc>
        <w:tc>
          <w:tcPr>
            <w:tcW w:type="dxa" w:w="3973"/>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Cómo se ve</w:t>
            </w:r>
          </w:p>
        </w:tc>
        <w:tc>
          <w:tcPr>
            <w:tcW w:type="dxa" w:w="3973"/>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Cuándo conviene</w:t>
            </w:r>
          </w:p>
        </w:tc>
      </w:tr>
      <w:tr>
        <w:tc>
          <w:tcPr>
            <w:tcW w:type="dxa" w:w="1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Institucional</w:t>
            </w:r>
          </w:p>
        </w:tc>
        <w:tc>
          <w:tcPr>
            <w:tcW w:type="dxa" w:w="3973"/>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Fotografía de fondo y tarjeta centrada, con los colores verde y azul del sistema.</w:t>
            </w:r>
          </w:p>
        </w:tc>
        <w:tc>
          <w:tcPr>
            <w:tcW w:type="dxa" w:w="3973"/>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Equipo de recepción o de la oficina de personal, cuando se quiere una pantalla formal.</w:t>
            </w:r>
          </w:p>
        </w:tc>
      </w:tr>
      <w:tr>
        <w:tc>
          <w:tcPr>
            <w:tcW w:type="dxa" w:w="18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Clásico</w:t>
            </w:r>
          </w:p>
        </w:tc>
        <w:tc>
          <w:tcPr>
            <w:tcW w:type="dxa" w:w="3973"/>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Formulario sobrio, sin fotografía, con encabezado azul y línea dorada, al estilo de un documento de entidad.</w:t>
            </w:r>
          </w:p>
        </w:tc>
        <w:tc>
          <w:tcPr>
            <w:tcW w:type="dxa" w:w="3973"/>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Salas con mucha luz o cuando se prefiere una pantalla parecida a un formato en papel.</w:t>
            </w:r>
          </w:p>
        </w:tc>
      </w:tr>
      <w:tr>
        <w:tc>
          <w:tcPr>
            <w:tcW w:type="dxa" w:w="18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Moderno</w:t>
            </w:r>
          </w:p>
        </w:tc>
        <w:tc>
          <w:tcPr>
            <w:tcW w:type="dxa" w:w="3973"/>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Panel de marca a la izquierda y el formulario a la derecha. En una pantalla angosta, el panel queda arriba.</w:t>
            </w:r>
          </w:p>
        </w:tc>
        <w:tc>
          <w:tcPr>
            <w:tcW w:type="dxa" w:w="3973"/>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Escritorio amplio del operador que usa el sistema todos los días.</w:t>
            </w:r>
          </w:p>
        </w:tc>
      </w:tr>
    </w:tbl>
    <w:p>
      <w:pPr>
        <w:spacing w:after="120"/>
      </w:pPr>
      <w:r>
        <w:rPr>
          <w:rFonts w:ascii="Arial" w:cs="Arial" w:eastAsia="Arial" w:hAnsi="Arial"/>
          <w:color w:val="1C2430"/>
          <w:sz w:val="22"/>
          <w:szCs w:val="22"/>
        </w:rPr>
        <w:t xml:space="preserve"/>
      </w:r>
    </w:p>
    <w:p>
      <w:pPr>
        <w:spacing w:after="160" w:line="288"/>
      </w:pPr>
      <w:r>
        <w:rPr>
          <w:rFonts w:ascii="Arial" w:cs="Arial" w:eastAsia="Arial" w:hAnsi="Arial"/>
          <w:color w:val="1C2430"/>
          <w:sz w:val="22"/>
          <w:szCs w:val="22"/>
        </w:rPr>
        <w:t xml:space="preserve">Para cambiar el estilo, pulse Institucional, Clásico o Moderno en la parte superior de la pantalla de acceso. No cambia permisos ni datos.</w:t>
      </w:r>
    </w:p>
    <w:p>
      <w:pPr>
        <w:pStyle w:val="Heading1"/>
        <w:pBdr>
          <w:bottom w:val="single" w:color="0E6B45" w:sz="12" w:space="1"/>
        </w:pBdr>
        <w:spacing w:after="160" w:before="360"/>
      </w:pPr>
      <w:r>
        <w:rPr>
          <w:rFonts w:ascii="Arial" w:cs="Arial" w:eastAsia="Arial" w:hAnsi="Arial"/>
          <w:b/>
          <w:bCs/>
          <w:color w:val="16324F"/>
          <w:sz w:val="32"/>
          <w:szCs w:val="32"/>
        </w:rPr>
        <w:t xml:space="preserve">6. Inicio</w:t>
      </w:r>
    </w:p>
    <w:p>
      <w:pPr>
        <w:spacing w:after="160" w:line="288"/>
      </w:pPr>
      <w:r>
        <w:rPr>
          <w:rFonts w:ascii="Arial" w:cs="Arial" w:eastAsia="Arial" w:hAnsi="Arial"/>
          <w:color w:val="1C2430"/>
          <w:sz w:val="22"/>
          <w:szCs w:val="22"/>
        </w:rPr>
        <w:t xml:space="preserve">El inicio es el tablero del día. Saluda a la persona que ingresó y muestra cuántas marcaciones hay hoy, cuántas personas y cuántas tardanzas. Abajo está la asistencia del día, con entrada, hora esperada, almuerzo, estado y observación.</w:t>
      </w:r>
    </w:p>
    <w:p>
      <w:pPr>
        <w:pStyle w:val="Heading3"/>
        <w:spacing w:after="80" w:before="180"/>
      </w:pPr>
      <w:r>
        <w:rPr>
          <w:rFonts w:ascii="Arial" w:cs="Arial" w:eastAsia="Arial" w:hAnsi="Arial"/>
          <w:b/>
          <w:bCs/>
          <w:color w:val="16324F"/>
          <w:sz w:val="24"/>
          <w:szCs w:val="24"/>
        </w:rPr>
        <w:t xml:space="preserve">Qué mira cada oficina</w:t>
      </w:r>
    </w:p>
    <w:p>
      <w:pPr>
        <w:pStyle w:val="ListParagraph"/>
        <w:numPr>
          <w:ilvl w:val="0"/>
          <w:numId w:val="2"/>
        </w:numPr>
        <w:spacing w:after="80" w:line="276"/>
      </w:pPr>
      <w:r>
        <w:rPr>
          <w:rFonts w:ascii="Arial" w:cs="Arial" w:eastAsia="Arial" w:hAnsi="Arial"/>
          <w:color w:val="1C2430"/>
          <w:sz w:val="22"/>
          <w:szCs w:val="22"/>
        </w:rPr>
        <w:t xml:space="preserve">Recursos humanos revisa si ya llegaron las marcaciones de todas las sedes antes de emitir un reporte.</w:t>
      </w:r>
    </w:p>
    <w:p>
      <w:pPr>
        <w:pStyle w:val="ListParagraph"/>
        <w:numPr>
          <w:ilvl w:val="0"/>
          <w:numId w:val="2"/>
        </w:numPr>
        <w:spacing w:after="80" w:line="276"/>
      </w:pPr>
      <w:r>
        <w:rPr>
          <w:rFonts w:ascii="Arial" w:cs="Arial" w:eastAsia="Arial" w:hAnsi="Arial"/>
          <w:color w:val="1C2430"/>
          <w:sz w:val="22"/>
          <w:szCs w:val="22"/>
        </w:rPr>
        <w:t xml:space="preserve">El operador confirma que el reloj de la mañana ya se sincronizó: si el número de marcaciones de hoy está en cero y el personal ya ingresó, hay que sincronizar.</w:t>
      </w:r>
    </w:p>
    <w:p>
      <w:pPr>
        <w:pStyle w:val="ListParagraph"/>
        <w:numPr>
          <w:ilvl w:val="0"/>
          <w:numId w:val="2"/>
        </w:numPr>
        <w:spacing w:after="80" w:line="276"/>
      </w:pPr>
      <w:r>
        <w:rPr>
          <w:rFonts w:ascii="Arial" w:cs="Arial" w:eastAsia="Arial" w:hAnsi="Arial"/>
          <w:color w:val="1C2430"/>
          <w:sz w:val="22"/>
          <w:szCs w:val="22"/>
        </w:rPr>
        <w:t xml:space="preserve">La jefatura usa los accesos rápidos para ir a reportes o tardanzas, sin recorrer el resto del menú.</w:t>
      </w:r>
    </w:p>
    <w:p>
      <w:pPr>
        <w:spacing w:after="160" w:line="288"/>
      </w:pPr>
      <w:r>
        <w:rPr>
          <w:rFonts w:ascii="Arial" w:cs="Arial" w:eastAsia="Arial" w:hAnsi="Arial"/>
          <w:color w:val="1C2430"/>
          <w:sz w:val="22"/>
          <w:szCs w:val="22"/>
        </w:rPr>
        <w:t xml:space="preserve">El resumen también cuenta empleados, relojes, sedes y el histórico, y dibuja la actividad de los últimos siete días y el reparto por sede.</w:t>
      </w:r>
    </w:p>
    <w:p>
      <w:pPr>
        <w:pStyle w:val="Heading1"/>
        <w:pBdr>
          <w:bottom w:val="single" w:color="0E6B45" w:sz="12" w:space="1"/>
        </w:pBdr>
        <w:spacing w:after="160" w:before="360"/>
      </w:pPr>
      <w:r>
        <w:rPr>
          <w:rFonts w:ascii="Arial" w:cs="Arial" w:eastAsia="Arial" w:hAnsi="Arial"/>
          <w:b/>
          <w:bCs/>
          <w:color w:val="16324F"/>
          <w:sz w:val="32"/>
          <w:szCs w:val="32"/>
        </w:rPr>
        <w:t xml:space="preserve">7. Sedes</w:t>
      </w:r>
    </w:p>
    <w:p>
      <w:pPr>
        <w:spacing w:after="160" w:line="288"/>
      </w:pPr>
      <w:r>
        <w:rPr>
          <w:rFonts w:ascii="Arial" w:cs="Arial" w:eastAsia="Arial" w:hAnsi="Arial"/>
          <w:color w:val="1C2430"/>
          <w:sz w:val="22"/>
          <w:szCs w:val="22"/>
        </w:rPr>
        <w:t xml:space="preserve">Una sede es un local o punto de marcación: la sede principal, una oficina desconcentrada o el nombre que la entidad ya usa en sus documentos. Cada reloj pertenece a una sede, y el horario de esa sede es el que se usa para calcular tardanzas, salvo que la persona tenga horario propio.</w:t>
      </w:r>
    </w:p>
    <w:p>
      <w:pPr>
        <w:pStyle w:val="Heading3"/>
        <w:spacing w:after="80" w:before="180"/>
      </w:pPr>
      <w:r>
        <w:rPr>
          <w:rFonts w:ascii="Arial" w:cs="Arial" w:eastAsia="Arial" w:hAnsi="Arial"/>
          <w:b/>
          <w:bCs/>
          <w:color w:val="16324F"/>
          <w:sz w:val="24"/>
          <w:szCs w:val="24"/>
        </w:rPr>
        <w:t xml:space="preserve">Cómo crear una sede</w:t>
      </w:r>
    </w:p>
    <w:p>
      <w:pPr>
        <w:pStyle w:val="ListParagraph"/>
        <w:numPr>
          <w:ilvl w:val="0"/>
          <w:numId w:val="3"/>
        </w:numPr>
        <w:spacing w:after="80" w:line="276"/>
      </w:pPr>
      <w:r>
        <w:rPr>
          <w:rFonts w:ascii="Arial" w:cs="Arial" w:eastAsia="Arial" w:hAnsi="Arial"/>
          <w:color w:val="1C2430"/>
          <w:sz w:val="22"/>
          <w:szCs w:val="22"/>
        </w:rPr>
        <w:t xml:space="preserve">Abra Sedes.</w:t>
      </w:r>
    </w:p>
    <w:p>
      <w:pPr>
        <w:pStyle w:val="ListParagraph"/>
        <w:numPr>
          <w:ilvl w:val="0"/>
          <w:numId w:val="3"/>
        </w:numPr>
        <w:spacing w:after="80" w:line="276"/>
      </w:pPr>
      <w:r>
        <w:rPr>
          <w:rFonts w:ascii="Arial" w:cs="Arial" w:eastAsia="Arial" w:hAnsi="Arial"/>
          <w:color w:val="1C2430"/>
          <w:sz w:val="22"/>
          <w:szCs w:val="22"/>
        </w:rPr>
        <w:t xml:space="preserve">Escriba el nombre, por ejemplo Sede Principal o Palacio.</w:t>
      </w:r>
    </w:p>
    <w:p>
      <w:pPr>
        <w:pStyle w:val="ListParagraph"/>
        <w:numPr>
          <w:ilvl w:val="0"/>
          <w:numId w:val="3"/>
        </w:numPr>
        <w:spacing w:after="80" w:line="276"/>
      </w:pPr>
      <w:r>
        <w:rPr>
          <w:rFonts w:ascii="Arial" w:cs="Arial" w:eastAsia="Arial" w:hAnsi="Arial"/>
          <w:color w:val="1C2430"/>
          <w:sz w:val="22"/>
          <w:szCs w:val="22"/>
        </w:rPr>
        <w:t xml:space="preserve">Pulse Crear sede.</w:t>
      </w:r>
    </w:p>
    <w:p>
      <w:pPr>
        <w:pStyle w:val="ListParagraph"/>
        <w:numPr>
          <w:ilvl w:val="0"/>
          <w:numId w:val="3"/>
        </w:numPr>
        <w:spacing w:after="80" w:line="276"/>
      </w:pPr>
      <w:r>
        <w:rPr>
          <w:rFonts w:ascii="Arial" w:cs="Arial" w:eastAsia="Arial" w:hAnsi="Arial"/>
          <w:color w:val="1C2430"/>
          <w:sz w:val="22"/>
          <w:szCs w:val="22"/>
        </w:rPr>
        <w:t xml:space="preserve">Después configure su horario en Horarios, pestaña Editar sede.</w:t>
      </w:r>
    </w:p>
    <w:p>
      <w:pPr>
        <w:spacing w:after="160" w:line="288"/>
      </w:pPr>
      <w:r>
        <w:rPr>
          <w:rFonts w:ascii="Arial" w:cs="Arial" w:eastAsia="Arial" w:hAnsi="Arial"/>
          <w:color w:val="1C2430"/>
          <w:sz w:val="22"/>
          <w:szCs w:val="22"/>
        </w:rPr>
        <w:t xml:space="preserve">No borre una sede que ya tiene marcaciones sin antes exportar un respaldo. El nombre debe ser el mismo que reconocerá recursos humanos en el Excel del mes.</w:t>
      </w:r>
    </w:p>
    <w:p>
      <w:pPr>
        <w:pStyle w:val="Heading1"/>
        <w:pBdr>
          <w:bottom w:val="single" w:color="0E6B45" w:sz="12" w:space="1"/>
        </w:pBdr>
        <w:spacing w:after="160" w:before="360"/>
      </w:pPr>
      <w:r>
        <w:rPr>
          <w:rFonts w:ascii="Arial" w:cs="Arial" w:eastAsia="Arial" w:hAnsi="Arial"/>
          <w:b/>
          <w:bCs/>
          <w:color w:val="16324F"/>
          <w:sz w:val="32"/>
          <w:szCs w:val="32"/>
        </w:rPr>
        <w:t xml:space="preserve">8. Horarios laborales</w:t>
      </w:r>
    </w:p>
    <w:p>
      <w:pPr>
        <w:spacing w:after="160" w:line="288"/>
      </w:pPr>
      <w:r>
        <w:rPr>
          <w:rFonts w:ascii="Arial" w:cs="Arial" w:eastAsia="Arial" w:hAnsi="Arial"/>
          <w:color w:val="1C2430"/>
          <w:sz w:val="22"/>
          <w:szCs w:val="22"/>
        </w:rPr>
        <w:t xml:space="preserve">El horario dice a qué hora debió marcar la persona. Sin horario, el reporte de tardanzas no tiene una hora esperada confiable. Hay cuatro pestañas.</w:t>
      </w:r>
    </w:p>
    <w:p>
      <w:pPr>
        <w:pStyle w:val="Heading2"/>
        <w:spacing w:after="100" w:before="260"/>
      </w:pPr>
      <w:r>
        <w:rPr>
          <w:rFonts w:ascii="Arial" w:cs="Arial" w:eastAsia="Arial" w:hAnsi="Arial"/>
          <w:b/>
          <w:bCs/>
          <w:color w:val="0E6B45"/>
          <w:sz w:val="26"/>
          <w:szCs w:val="26"/>
        </w:rPr>
        <w:t xml:space="preserve">8.1 Editar sede</w:t>
      </w:r>
    </w:p>
    <w:p>
      <w:pPr>
        <w:spacing w:after="160" w:line="288"/>
      </w:pPr>
      <w:r>
        <w:rPr>
          <w:rFonts w:ascii="Arial" w:cs="Arial" w:eastAsia="Arial" w:hAnsi="Arial"/>
          <w:color w:val="1C2430"/>
          <w:sz w:val="22"/>
          <w:szCs w:val="22"/>
        </w:rPr>
        <w:t xml:space="preserve">Elija la sede y complete cuatro horas: entrada, salida, inicio de almuerzo y entrada tarde esperada. El valor de fábrica del formulario es entrada 08:00, salida 17:00, almuerzo 12:00 y retorno 14:30. Ajústelo a la directiva de la entidad.</w:t>
      </w:r>
    </w:p>
    <w:p>
      <w:pPr>
        <w:spacing w:after="160" w:line="288"/>
      </w:pPr>
      <w:r>
        <w:rPr>
          <w:rFonts w:ascii="Arial" w:cs="Arial" w:eastAsia="Arial" w:hAnsi="Arial"/>
          <w:color w:val="1C2430"/>
          <w:sz w:val="22"/>
          <w:szCs w:val="22"/>
        </w:rPr>
        <w:t xml:space="preserve">Marque los días laborables. De lunes a viernes vienen activos. El sábado y el domingo se activan solo si esa sede trabaja esos días.</w:t>
      </w:r>
    </w:p>
    <w:p>
      <w:pPr>
        <w:spacing w:after="160" w:line="288"/>
      </w:pPr>
      <w:r>
        <w:rPr>
          <w:rFonts w:ascii="Arial" w:cs="Arial" w:eastAsia="Arial" w:hAnsi="Arial"/>
          <w:color w:val="1C2430"/>
          <w:sz w:val="22"/>
          <w:szCs w:val="22"/>
        </w:rPr>
        <w:t xml:space="preserve">La tolerancia diaria por marcación es opcional y está plegada. En minutos, de 0 a 60, separada para la entrada y para el almuerzo. Si la directiva no concede tolerancia por marcación, déjela en cero.</w:t>
      </w:r>
    </w:p>
    <w:p>
      <w:pPr>
        <w:spacing w:after="160" w:line="288"/>
      </w:pPr>
      <w:r>
        <w:rPr>
          <w:rFonts w:ascii="Arial" w:cs="Arial" w:eastAsia="Arial" w:hAnsi="Arial"/>
          <w:color w:val="1C2430"/>
          <w:sz w:val="22"/>
          <w:szCs w:val="22"/>
        </w:rPr>
        <w:t xml:space="preserve">Guardar horario deja la jornada de la sede. Aplicar a la sede copia ese horario a las personas de la sede que todavía no tienen uno personalizado. Aplicar al régimen hace lo mismo, pero solo para el régimen elegido: D.L. 276, D.L. 728, CAS indeterminado o CAS concurso.</w:t>
      </w:r>
    </w:p>
    <w:p>
      <w:pPr>
        <w:pBdr>
          <w:left w:val="single" w:color="8A6A2F" w:sz="16" w:space="8"/>
        </w:pBdr>
        <w:shd w:fill="F7F4EC" w:val="clear"/>
        <w:spacing w:after="180" w:before="80"/>
      </w:pPr>
      <w:r>
        <w:rPr>
          <w:rFonts w:ascii="Arial" w:cs="Arial" w:eastAsia="Arial" w:hAnsi="Arial"/>
          <w:i/>
          <w:iCs/>
          <w:color w:val="3E4A42"/>
          <w:sz w:val="20"/>
          <w:szCs w:val="20"/>
        </w:rPr>
        <w:t xml:space="preserve">Aplicar un horario de sede o de régimen no modifica a quien ya tiene horario personalizado. Eso protege turnos de vigilancia, lactancia, jornada reducida u otros casos ya registrados.</w:t>
      </w:r>
    </w:p>
    <w:p>
      <w:pPr>
        <w:pStyle w:val="Heading2"/>
        <w:spacing w:after="100" w:before="260"/>
      </w:pPr>
      <w:r>
        <w:rPr>
          <w:rFonts w:ascii="Arial" w:cs="Arial" w:eastAsia="Arial" w:hAnsi="Arial"/>
          <w:b/>
          <w:bCs/>
          <w:color w:val="0E6B45"/>
          <w:sz w:val="26"/>
          <w:szCs w:val="26"/>
        </w:rPr>
        <w:t xml:space="preserve">8.2 Configurados</w:t>
      </w:r>
    </w:p>
    <w:p>
      <w:pPr>
        <w:spacing w:after="160" w:line="288"/>
      </w:pPr>
      <w:r>
        <w:rPr>
          <w:rFonts w:ascii="Arial" w:cs="Arial" w:eastAsia="Arial" w:hAnsi="Arial"/>
          <w:color w:val="1C2430"/>
          <w:sz w:val="22"/>
          <w:szCs w:val="22"/>
        </w:rPr>
        <w:t xml:space="preserve">Lista los horarios de sede ya guardados, para revisar de un vistazo qué local falta configurar.</w:t>
      </w:r>
    </w:p>
    <w:p>
      <w:pPr>
        <w:pStyle w:val="Heading2"/>
        <w:spacing w:after="100" w:before="260"/>
      </w:pPr>
      <w:r>
        <w:rPr>
          <w:rFonts w:ascii="Arial" w:cs="Arial" w:eastAsia="Arial" w:hAnsi="Arial"/>
          <w:b/>
          <w:bCs/>
          <w:color w:val="0E6B45"/>
          <w:sz w:val="26"/>
          <w:szCs w:val="26"/>
        </w:rPr>
        <w:t xml:space="preserve">8.3 Personalizados</w:t>
      </w:r>
    </w:p>
    <w:p>
      <w:pPr>
        <w:spacing w:after="160" w:line="288"/>
      </w:pPr>
      <w:r>
        <w:rPr>
          <w:rFonts w:ascii="Arial" w:cs="Arial" w:eastAsia="Arial" w:hAnsi="Arial"/>
          <w:color w:val="1C2430"/>
          <w:sz w:val="22"/>
          <w:szCs w:val="22"/>
        </w:rPr>
        <w:t xml:space="preserve">Aquí aparecen las personas con horario distinto al de su sede, o con varios turnos. Puede importar un rol de turnos desde Excel. Si un nombre del archivo no coincide con el del reloj, el sistema avisa cuántas personas no se pudieron emparejar: corríjalas en Empleados y vuelva a importar.</w:t>
      </w:r>
    </w:p>
    <w:p>
      <w:pPr>
        <w:spacing w:after="160" w:line="288"/>
      </w:pPr>
      <w:r>
        <w:rPr>
          <w:rFonts w:ascii="Arial" w:cs="Arial" w:eastAsia="Arial" w:hAnsi="Arial"/>
          <w:color w:val="1C2430"/>
          <w:sz w:val="22"/>
          <w:szCs w:val="22"/>
        </w:rPr>
        <w:t xml:space="preserve">En la ficha de la persona, Ver horario permite un turno administrativo o varios turnos. Si hay varios, SATEC usa el que más se acerca a la primera marcación del día. Sirve para serenazgo o para personal con turno noche y turno día.</w:t>
      </w:r>
    </w:p>
    <w:p>
      <w:pPr>
        <w:pStyle w:val="Heading2"/>
        <w:spacing w:after="100" w:before="260"/>
      </w:pPr>
      <w:r>
        <w:rPr>
          <w:rFonts w:ascii="Arial" w:cs="Arial" w:eastAsia="Arial" w:hAnsi="Arial"/>
          <w:b/>
          <w:bCs/>
          <w:color w:val="0E6B45"/>
          <w:sz w:val="26"/>
          <w:szCs w:val="26"/>
        </w:rPr>
        <w:t xml:space="preserve">8.4 Feriados</w:t>
      </w:r>
    </w:p>
    <w:p>
      <w:pPr>
        <w:spacing w:after="160" w:line="288"/>
      </w:pPr>
      <w:r>
        <w:rPr>
          <w:rFonts w:ascii="Arial" w:cs="Arial" w:eastAsia="Arial" w:hAnsi="Arial"/>
          <w:color w:val="1C2430"/>
          <w:sz w:val="22"/>
          <w:szCs w:val="22"/>
        </w:rPr>
        <w:t xml:space="preserve">Un feriado nacional aplica a todas las sedes. Un feriado local se asigna a una sede. Puede cargar el paquete Feriados Perú 2026 y agregar los que falten, por ejemplo un aniversario institucional. En el reporte, ese día no se trata como inasistencia ordinaria.</w:t>
      </w:r>
    </w:p>
    <w:p>
      <w:pPr>
        <w:pStyle w:val="Heading1"/>
        <w:pBdr>
          <w:bottom w:val="single" w:color="0E6B45" w:sz="12" w:space="1"/>
        </w:pBdr>
        <w:spacing w:after="160" w:before="360"/>
      </w:pPr>
      <w:r>
        <w:rPr>
          <w:rFonts w:ascii="Arial" w:cs="Arial" w:eastAsia="Arial" w:hAnsi="Arial"/>
          <w:b/>
          <w:bCs/>
          <w:color w:val="16324F"/>
          <w:sz w:val="32"/>
          <w:szCs w:val="32"/>
        </w:rPr>
        <w:t xml:space="preserve">9. Relojes biométricos</w:t>
      </w:r>
    </w:p>
    <w:p>
      <w:pPr>
        <w:spacing w:after="160" w:line="288"/>
      </w:pPr>
      <w:r>
        <w:rPr>
          <w:rFonts w:ascii="Arial" w:cs="Arial" w:eastAsia="Arial" w:hAnsi="Arial"/>
          <w:color w:val="1C2430"/>
          <w:sz w:val="22"/>
          <w:szCs w:val="22"/>
        </w:rPr>
        <w:t xml:space="preserve">Este módulo administra los relojes ZKTeco. El reloj y el equipo donde corre SATEC deben estar en la misma red para la conexión directa. La dirección típica es 192.168.x.x y el puerto 4370. La contraseña de comunicación suele ser 0, salvo que el técnico del reloj la haya cambiado.</w:t>
      </w:r>
    </w:p>
    <w:p>
      <w:pPr>
        <w:pStyle w:val="Heading3"/>
        <w:spacing w:after="80" w:before="180"/>
      </w:pPr>
      <w:r>
        <w:rPr>
          <w:rFonts w:ascii="Arial" w:cs="Arial" w:eastAsia="Arial" w:hAnsi="Arial"/>
          <w:b/>
          <w:bCs/>
          <w:color w:val="16324F"/>
          <w:sz w:val="24"/>
          <w:szCs w:val="24"/>
        </w:rPr>
        <w:t xml:space="preserve">Registrar un reloj</w:t>
      </w:r>
    </w:p>
    <w:p>
      <w:pPr>
        <w:pStyle w:val="ListParagraph"/>
        <w:numPr>
          <w:ilvl w:val="0"/>
          <w:numId w:val="4"/>
        </w:numPr>
        <w:spacing w:after="80" w:line="276"/>
      </w:pPr>
      <w:r>
        <w:rPr>
          <w:rFonts w:ascii="Arial" w:cs="Arial" w:eastAsia="Arial" w:hAnsi="Arial"/>
          <w:color w:val="1C2430"/>
          <w:sz w:val="22"/>
          <w:szCs w:val="22"/>
        </w:rPr>
        <w:t xml:space="preserve">Elija la sede.</w:t>
      </w:r>
    </w:p>
    <w:p>
      <w:pPr>
        <w:pStyle w:val="ListParagraph"/>
        <w:numPr>
          <w:ilvl w:val="0"/>
          <w:numId w:val="4"/>
        </w:numPr>
        <w:spacing w:after="80" w:line="276"/>
      </w:pPr>
      <w:r>
        <w:rPr>
          <w:rFonts w:ascii="Arial" w:cs="Arial" w:eastAsia="Arial" w:hAnsi="Arial"/>
          <w:color w:val="1C2430"/>
          <w:sz w:val="22"/>
          <w:szCs w:val="22"/>
        </w:rPr>
        <w:t xml:space="preserve">Ponga un nombre claro, por ejemplo Entrada principal.</w:t>
      </w:r>
    </w:p>
    <w:p>
      <w:pPr>
        <w:pStyle w:val="ListParagraph"/>
        <w:numPr>
          <w:ilvl w:val="0"/>
          <w:numId w:val="4"/>
        </w:numPr>
        <w:spacing w:after="80" w:line="276"/>
      </w:pPr>
      <w:r>
        <w:rPr>
          <w:rFonts w:ascii="Arial" w:cs="Arial" w:eastAsia="Arial" w:hAnsi="Arial"/>
          <w:color w:val="1C2430"/>
          <w:sz w:val="22"/>
          <w:szCs w:val="22"/>
        </w:rPr>
        <w:t xml:space="preserve">Escriba la IP, el puerto y la contraseña de comunicación.</w:t>
      </w:r>
    </w:p>
    <w:p>
      <w:pPr>
        <w:pStyle w:val="ListParagraph"/>
        <w:numPr>
          <w:ilvl w:val="0"/>
          <w:numId w:val="4"/>
        </w:numPr>
        <w:spacing w:after="80" w:line="276"/>
      </w:pPr>
      <w:r>
        <w:rPr>
          <w:rFonts w:ascii="Arial" w:cs="Arial" w:eastAsia="Arial" w:hAnsi="Arial"/>
          <w:color w:val="1C2430"/>
          <w:sz w:val="22"/>
          <w:szCs w:val="22"/>
        </w:rPr>
        <w:t xml:space="preserve">Pulse Probar conexión. Si responde, verá los datos del dispositivo.</w:t>
      </w:r>
    </w:p>
    <w:p>
      <w:pPr>
        <w:pStyle w:val="ListParagraph"/>
        <w:numPr>
          <w:ilvl w:val="0"/>
          <w:numId w:val="4"/>
        </w:numPr>
        <w:spacing w:after="80" w:line="276"/>
      </w:pPr>
      <w:r>
        <w:rPr>
          <w:rFonts w:ascii="Arial" w:cs="Arial" w:eastAsia="Arial" w:hAnsi="Arial"/>
          <w:color w:val="1C2430"/>
          <w:sz w:val="22"/>
          <w:szCs w:val="22"/>
        </w:rPr>
        <w:t xml:space="preserve">Pulse Guardar.</w:t>
      </w:r>
    </w:p>
    <w:p>
      <w:pPr>
        <w:pStyle w:val="Heading3"/>
        <w:spacing w:after="80" w:before="180"/>
      </w:pPr>
      <w:r>
        <w:rPr>
          <w:rFonts w:ascii="Arial" w:cs="Arial" w:eastAsia="Arial" w:hAnsi="Arial"/>
          <w:b/>
          <w:bCs/>
          <w:color w:val="16324F"/>
          <w:sz w:val="24"/>
          <w:szCs w:val="24"/>
        </w:rPr>
        <w:t xml:space="preserve">Qué hace cada botón del reloj guardado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Acción</w:t>
            </w:r>
          </w:p>
        </w:tc>
        <w:tc>
          <w:tcPr>
            <w:tcW w:type="dxa" w:w="73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Resultado</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Sincronizar</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Lee los empleados del reloj y guarda las marcaciones nuevas en la base local. No borra lo que ya estaba.</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Sincronizar todos</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Hace lo mismo con todos los relojes guardados.</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Asistencia</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Descarga un CSV de marcaciones directo del reloj.</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Usuarios</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Descarga un CSV de las personas enroladas en el reloj.</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Info</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Descarga un archivo con los datos técnicos del dispositivo.</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Hora</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Iguala la hora del reloj con la hora del equipo. Úselo si el reloj está adelantado o atrasado.</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ZIP</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Empaqueta información, usuarios y asistencia en un solo archivo.</w:t>
            </w:r>
          </w:p>
        </w:tc>
      </w:tr>
    </w:tbl>
    <w:p>
      <w:pPr>
        <w:spacing w:after="120"/>
      </w:pPr>
      <w:r>
        <w:rPr>
          <w:rFonts w:ascii="Arial" w:cs="Arial" w:eastAsia="Arial" w:hAnsi="Arial"/>
          <w:color w:val="1C2430"/>
          <w:sz w:val="22"/>
          <w:szCs w:val="22"/>
        </w:rPr>
        <w:t xml:space="preserve"/>
      </w:r>
    </w:p>
    <w:p>
      <w:pPr>
        <w:spacing w:after="160" w:line="288"/>
      </w:pPr>
      <w:r>
        <w:rPr>
          <w:rFonts w:ascii="Arial" w:cs="Arial" w:eastAsia="Arial" w:hAnsi="Arial"/>
          <w:color w:val="1C2430"/>
          <w:sz w:val="22"/>
          <w:szCs w:val="22"/>
        </w:rPr>
        <w:t xml:space="preserve">En la institución, la sincronización de la mañana es tarea del operador de sede o de tecnologías de la información, antes de que recursos humanos emita el parte. Si el reloj está en otra ciudad y no comparte red, no use este módulo: use Conexión remota o, en una visita, Descarga local.</w:t>
      </w:r>
    </w:p>
    <w:p>
      <w:pPr>
        <w:pBdr>
          <w:left w:val="single" w:color="8A6A2F" w:sz="16" w:space="8"/>
        </w:pBdr>
        <w:shd w:fill="F7F4EC" w:val="clear"/>
        <w:spacing w:after="180" w:before="80"/>
      </w:pPr>
      <w:r>
        <w:rPr>
          <w:rFonts w:ascii="Arial" w:cs="Arial" w:eastAsia="Arial" w:hAnsi="Arial"/>
          <w:i/>
          <w:iCs/>
          <w:color w:val="3E4A42"/>
          <w:sz w:val="20"/>
          <w:szCs w:val="20"/>
        </w:rPr>
        <w:t xml:space="preserve">Ajustar la hora del reloj cambia la hora de las marcaciones futuras. No lo haga a mitad de la jornada sin avisar a personal, porque una hora mal puesta desplaza todas las tardanzas de ese día.</w:t>
      </w:r>
    </w:p>
    <w:p>
      <w:pPr>
        <w:pStyle w:val="Heading1"/>
        <w:pBdr>
          <w:bottom w:val="single" w:color="0E6B45" w:sz="12" w:space="1"/>
        </w:pBdr>
        <w:spacing w:after="160" w:before="360"/>
      </w:pPr>
      <w:r>
        <w:rPr>
          <w:rFonts w:ascii="Arial" w:cs="Arial" w:eastAsia="Arial" w:hAnsi="Arial"/>
          <w:b/>
          <w:bCs/>
          <w:color w:val="16324F"/>
          <w:sz w:val="32"/>
          <w:szCs w:val="32"/>
        </w:rPr>
        <w:t xml:space="preserve">10. Descarga local</w:t>
      </w:r>
    </w:p>
    <w:p>
      <w:pPr>
        <w:spacing w:after="160" w:line="288"/>
      </w:pPr>
      <w:r>
        <w:rPr>
          <w:rFonts w:ascii="Arial" w:cs="Arial" w:eastAsia="Arial" w:hAnsi="Arial"/>
          <w:color w:val="1C2430"/>
          <w:sz w:val="22"/>
          <w:szCs w:val="22"/>
        </w:rPr>
        <w:t xml:space="preserve">Está dentro de Más opciones. Sirve cuando se visita un local sin internet: se conecta el cable de red al reloj, se indica la IP y la sede, y se bajan los registros. Quedan en la base local y también en un ZIP dentro de la carpeta DESCARGAS_LOCALES.</w:t>
      </w:r>
    </w:p>
    <w:p>
      <w:pPr>
        <w:pStyle w:val="ListParagraph"/>
        <w:numPr>
          <w:ilvl w:val="0"/>
          <w:numId w:val="5"/>
        </w:numPr>
        <w:spacing w:after="80" w:line="276"/>
      </w:pPr>
      <w:r>
        <w:rPr>
          <w:rFonts w:ascii="Arial" w:cs="Arial" w:eastAsia="Arial" w:hAnsi="Arial"/>
          <w:color w:val="1C2430"/>
          <w:sz w:val="22"/>
          <w:szCs w:val="22"/>
        </w:rPr>
        <w:t xml:space="preserve">Conecte el equipo al reloj por cable de red.</w:t>
      </w:r>
    </w:p>
    <w:p>
      <w:pPr>
        <w:pStyle w:val="ListParagraph"/>
        <w:numPr>
          <w:ilvl w:val="0"/>
          <w:numId w:val="5"/>
        </w:numPr>
        <w:spacing w:after="80" w:line="276"/>
      </w:pPr>
      <w:r>
        <w:rPr>
          <w:rFonts w:ascii="Arial" w:cs="Arial" w:eastAsia="Arial" w:hAnsi="Arial"/>
          <w:color w:val="1C2430"/>
          <w:sz w:val="22"/>
          <w:szCs w:val="22"/>
        </w:rPr>
        <w:t xml:space="preserve">Elija la sede y, si quiere, un nombre de reloj y una nota de la visita.</w:t>
      </w:r>
    </w:p>
    <w:p>
      <w:pPr>
        <w:pStyle w:val="ListParagraph"/>
        <w:numPr>
          <w:ilvl w:val="0"/>
          <w:numId w:val="5"/>
        </w:numPr>
        <w:spacing w:after="80" w:line="276"/>
      </w:pPr>
      <w:r>
        <w:rPr>
          <w:rFonts w:ascii="Arial" w:cs="Arial" w:eastAsia="Arial" w:hAnsi="Arial"/>
          <w:color w:val="1C2430"/>
          <w:sz w:val="22"/>
          <w:szCs w:val="22"/>
        </w:rPr>
        <w:t xml:space="preserve">Pruebe la conexión.</w:t>
      </w:r>
    </w:p>
    <w:p>
      <w:pPr>
        <w:pStyle w:val="ListParagraph"/>
        <w:numPr>
          <w:ilvl w:val="0"/>
          <w:numId w:val="5"/>
        </w:numPr>
        <w:spacing w:after="80" w:line="276"/>
      </w:pPr>
      <w:r>
        <w:rPr>
          <w:rFonts w:ascii="Arial" w:cs="Arial" w:eastAsia="Arial" w:hAnsi="Arial"/>
          <w:color w:val="1C2430"/>
          <w:sz w:val="22"/>
          <w:szCs w:val="22"/>
        </w:rPr>
        <w:t xml:space="preserve">Pulse Descargar y guardar.</w:t>
      </w:r>
    </w:p>
    <w:p>
      <w:pPr>
        <w:pStyle w:val="ListParagraph"/>
        <w:numPr>
          <w:ilvl w:val="0"/>
          <w:numId w:val="5"/>
        </w:numPr>
        <w:spacing w:after="80" w:line="276"/>
      </w:pPr>
      <w:r>
        <w:rPr>
          <w:rFonts w:ascii="Arial" w:cs="Arial" w:eastAsia="Arial" w:hAnsi="Arial"/>
          <w:color w:val="1C2430"/>
          <w:sz w:val="22"/>
          <w:szCs w:val="22"/>
        </w:rPr>
        <w:t xml:space="preserve">Al volver, abra Reporte de asistencia, filtre esa sede y exporte el Excel.</w:t>
      </w:r>
    </w:p>
    <w:p>
      <w:pPr>
        <w:spacing w:after="160" w:line="288"/>
      </w:pPr>
      <w:r>
        <w:rPr>
          <w:rFonts w:ascii="Arial" w:cs="Arial" w:eastAsia="Arial" w:hAnsi="Arial"/>
          <w:color w:val="1C2430"/>
          <w:sz w:val="22"/>
          <w:szCs w:val="22"/>
        </w:rPr>
        <w:t xml:space="preserve">El historial de descargas permite volver a exportar el ZIP o quitar visitas antiguas. Eliminar una descarga local también quita de la base las marcaciones que esa descarga había guardado. No la borre si ese archivo es el único respaldo del mes y todavía no exportó el reporte.</w:t>
      </w:r>
    </w:p>
    <w:p>
      <w:pPr>
        <w:pStyle w:val="Heading1"/>
        <w:pBdr>
          <w:bottom w:val="single" w:color="0E6B45" w:sz="12" w:space="1"/>
        </w:pBdr>
        <w:spacing w:after="160" w:before="360"/>
      </w:pPr>
      <w:r>
        <w:rPr>
          <w:rFonts w:ascii="Arial" w:cs="Arial" w:eastAsia="Arial" w:hAnsi="Arial"/>
          <w:b/>
          <w:bCs/>
          <w:color w:val="16324F"/>
          <w:sz w:val="32"/>
          <w:szCs w:val="32"/>
        </w:rPr>
        <w:t xml:space="preserve">11. Conexión remota</w:t>
      </w:r>
    </w:p>
    <w:p>
      <w:pPr>
        <w:spacing w:after="160" w:line="288"/>
      </w:pPr>
      <w:r>
        <w:rPr>
          <w:rFonts w:ascii="Arial" w:cs="Arial" w:eastAsia="Arial" w:hAnsi="Arial"/>
          <w:color w:val="1C2430"/>
          <w:sz w:val="22"/>
          <w:szCs w:val="22"/>
        </w:rPr>
        <w:t xml:space="preserve">Sirve cuando el reloj está en otra sede y no puede hablar por la red local. El reloj envía las marcaciones al programa por el protocolo ADMS. No hace falta abrir el puerto 4370 a internet.</w:t>
      </w:r>
    </w:p>
    <w:p>
      <w:pPr>
        <w:spacing w:after="160" w:line="288"/>
      </w:pPr>
      <w:r>
        <w:rPr>
          <w:rFonts w:ascii="Arial" w:cs="Arial" w:eastAsia="Arial" w:hAnsi="Arial"/>
          <w:color w:val="1C2430"/>
          <w:sz w:val="22"/>
          <w:szCs w:val="22"/>
        </w:rPr>
        <w:t xml:space="preserve">La entidad necesita una dirección pública, por ejemplo un dominio institucional o un túnel autorizado por tecnologías de la información. La dirección que se pega en el reloj termina en /iclock/. Una dirección 127.0.0.1 o una IP de la oficina no sirve para un local distinto.</w:t>
      </w:r>
    </w:p>
    <w:p>
      <w:pPr>
        <w:pStyle w:val="ListParagraph"/>
        <w:numPr>
          <w:ilvl w:val="0"/>
          <w:numId w:val="6"/>
        </w:numPr>
        <w:spacing w:after="80" w:line="276"/>
      </w:pPr>
      <w:r>
        <w:rPr>
          <w:rFonts w:ascii="Arial" w:cs="Arial" w:eastAsia="Arial" w:hAnsi="Arial"/>
          <w:color w:val="1C2430"/>
          <w:sz w:val="22"/>
          <w:szCs w:val="22"/>
        </w:rPr>
        <w:t xml:space="preserve">Publique el servidor con la dirección que autorice la oficina de tecnologías.</w:t>
      </w:r>
    </w:p>
    <w:p>
      <w:pPr>
        <w:pStyle w:val="ListParagraph"/>
        <w:numPr>
          <w:ilvl w:val="0"/>
          <w:numId w:val="6"/>
        </w:numPr>
        <w:spacing w:after="80" w:line="276"/>
      </w:pPr>
      <w:r>
        <w:rPr>
          <w:rFonts w:ascii="Arial" w:cs="Arial" w:eastAsia="Arial" w:hAnsi="Arial"/>
          <w:color w:val="1C2430"/>
          <w:sz w:val="22"/>
          <w:szCs w:val="22"/>
        </w:rPr>
        <w:t xml:space="preserve">Copie la URL pública desde este módulo.</w:t>
      </w:r>
    </w:p>
    <w:p>
      <w:pPr>
        <w:pStyle w:val="ListParagraph"/>
        <w:numPr>
          <w:ilvl w:val="0"/>
          <w:numId w:val="6"/>
        </w:numPr>
        <w:spacing w:after="80" w:line="276"/>
      </w:pPr>
      <w:r>
        <w:rPr>
          <w:rFonts w:ascii="Arial" w:cs="Arial" w:eastAsia="Arial" w:hAnsi="Arial"/>
          <w:color w:val="1C2430"/>
          <w:sz w:val="22"/>
          <w:szCs w:val="22"/>
        </w:rPr>
        <w:t xml:space="preserve">En el reloj de la otra sede: Menú, Comunicación, Servidor en la nube o ADMS.</w:t>
      </w:r>
    </w:p>
    <w:p>
      <w:pPr>
        <w:pStyle w:val="ListParagraph"/>
        <w:numPr>
          <w:ilvl w:val="0"/>
          <w:numId w:val="6"/>
        </w:numPr>
        <w:spacing w:after="80" w:line="276"/>
      </w:pPr>
      <w:r>
        <w:rPr>
          <w:rFonts w:ascii="Arial" w:cs="Arial" w:eastAsia="Arial" w:hAnsi="Arial"/>
          <w:color w:val="1C2430"/>
          <w:sz w:val="22"/>
          <w:szCs w:val="22"/>
        </w:rPr>
        <w:t xml:space="preserve">Active ADMS, modo HTTP o HTTPS, y pegue la dirección.</w:t>
      </w:r>
    </w:p>
    <w:p>
      <w:pPr>
        <w:pStyle w:val="ListParagraph"/>
        <w:numPr>
          <w:ilvl w:val="0"/>
          <w:numId w:val="6"/>
        </w:numPr>
        <w:spacing w:after="80" w:line="276"/>
      </w:pPr>
      <w:r>
        <w:rPr>
          <w:rFonts w:ascii="Arial" w:cs="Arial" w:eastAsia="Arial" w:hAnsi="Arial"/>
          <w:color w:val="1C2430"/>
          <w:sz w:val="22"/>
          <w:szCs w:val="22"/>
        </w:rPr>
        <w:t xml:space="preserve">Guarde y reinicie el reloj. En unos minutos aparece aquí con su número de serie.</w:t>
      </w:r>
    </w:p>
    <w:p>
      <w:pPr>
        <w:spacing w:after="160" w:line="288"/>
      </w:pPr>
      <w:r>
        <w:rPr>
          <w:rFonts w:ascii="Arial" w:cs="Arial" w:eastAsia="Arial" w:hAnsi="Arial"/>
          <w:color w:val="1C2430"/>
          <w:sz w:val="22"/>
          <w:szCs w:val="22"/>
        </w:rPr>
        <w:t xml:space="preserve">A partir de ese momento las marcaciones llegan solas a Asistencia. No hay que pulsar Sincronizar para ese reloj remoto. La misma red local, o una VPN, sigue pudiendo usar el módulo de relojes con la IP directa.</w:t>
      </w:r>
    </w:p>
    <w:p>
      <w:pPr>
        <w:pStyle w:val="Heading1"/>
        <w:pBdr>
          <w:bottom w:val="single" w:color="0E6B45" w:sz="12" w:space="1"/>
        </w:pBdr>
        <w:spacing w:after="160" w:before="360"/>
      </w:pPr>
      <w:r>
        <w:rPr>
          <w:rFonts w:ascii="Arial" w:cs="Arial" w:eastAsia="Arial" w:hAnsi="Arial"/>
          <w:b/>
          <w:bCs/>
          <w:color w:val="16324F"/>
          <w:sz w:val="32"/>
          <w:szCs w:val="32"/>
        </w:rPr>
        <w:t xml:space="preserve">12. Empleados</w:t>
      </w:r>
    </w:p>
    <w:p>
      <w:pPr>
        <w:spacing w:after="160" w:line="288"/>
      </w:pPr>
      <w:r>
        <w:rPr>
          <w:rFonts w:ascii="Arial" w:cs="Arial" w:eastAsia="Arial" w:hAnsi="Arial"/>
          <w:color w:val="1C2430"/>
          <w:sz w:val="22"/>
          <w:szCs w:val="22"/>
        </w:rPr>
        <w:t xml:space="preserve">Lista a las personas que llegaron desde el reloj o desde un Excel importado. Se puede buscar por identificador, nombre, sede o reloj, filtrar por sede y por tipo de horario, y ver la lista plana o agrupada por sede.</w:t>
      </w:r>
    </w:p>
    <w:p>
      <w:pPr>
        <w:pStyle w:val="Heading2"/>
        <w:spacing w:after="100" w:before="260"/>
      </w:pPr>
      <w:r>
        <w:rPr>
          <w:rFonts w:ascii="Arial" w:cs="Arial" w:eastAsia="Arial" w:hAnsi="Arial"/>
          <w:b/>
          <w:bCs/>
          <w:color w:val="0E6B45"/>
          <w:sz w:val="26"/>
          <w:szCs w:val="26"/>
        </w:rPr>
        <w:t xml:space="preserve">12.1 Datos de la persona</w:t>
      </w:r>
    </w:p>
    <w:p>
      <w:pPr>
        <w:spacing w:after="160" w:line="288"/>
      </w:pPr>
      <w:r>
        <w:rPr>
          <w:rFonts w:ascii="Arial" w:cs="Arial" w:eastAsia="Arial" w:hAnsi="Arial"/>
          <w:color w:val="1C2430"/>
          <w:sz w:val="22"/>
          <w:szCs w:val="22"/>
        </w:rPr>
        <w:t xml:space="preserve">El botón Datos abre la ficha que recursos humanos debe completar. El identificador del reloj es el número con el que la persona marca. El DNI es el documento. Si coinciden, el DNI se muestra igual que el identificador; si la entidad usa un código interno distinto del DNI, aquí se separan.</w:t>
      </w:r>
    </w:p>
    <w:p>
      <w:pPr>
        <w:pStyle w:val="ListParagraph"/>
        <w:numPr>
          <w:ilvl w:val="0"/>
          <w:numId w:val="2"/>
        </w:numPr>
        <w:spacing w:after="80" w:line="276"/>
      </w:pPr>
      <w:r>
        <w:rPr>
          <w:rFonts w:ascii="Arial" w:cs="Arial" w:eastAsia="Arial" w:hAnsi="Arial"/>
          <w:color w:val="1C2430"/>
          <w:sz w:val="22"/>
          <w:szCs w:val="22"/>
        </w:rPr>
        <w:t xml:space="preserve">Nombres, como deben salir en el reporte.</w:t>
      </w:r>
    </w:p>
    <w:p>
      <w:pPr>
        <w:pStyle w:val="ListParagraph"/>
        <w:numPr>
          <w:ilvl w:val="0"/>
          <w:numId w:val="2"/>
        </w:numPr>
        <w:spacing w:after="80" w:line="276"/>
      </w:pPr>
      <w:r>
        <w:rPr>
          <w:rFonts w:ascii="Arial" w:cs="Arial" w:eastAsia="Arial" w:hAnsi="Arial"/>
          <w:color w:val="1C2430"/>
          <w:sz w:val="22"/>
          <w:szCs w:val="22"/>
        </w:rPr>
        <w:t xml:space="preserve">Lugar de marcación, es decir la sede.</w:t>
      </w:r>
    </w:p>
    <w:p>
      <w:pPr>
        <w:pStyle w:val="ListParagraph"/>
        <w:numPr>
          <w:ilvl w:val="0"/>
          <w:numId w:val="2"/>
        </w:numPr>
        <w:spacing w:after="80" w:line="276"/>
      </w:pPr>
      <w:r>
        <w:rPr>
          <w:rFonts w:ascii="Arial" w:cs="Arial" w:eastAsia="Arial" w:hAnsi="Arial"/>
          <w:color w:val="1C2430"/>
          <w:sz w:val="22"/>
          <w:szCs w:val="22"/>
        </w:rPr>
        <w:t xml:space="preserve">Régimen laboral.</w:t>
      </w:r>
    </w:p>
    <w:p>
      <w:pPr>
        <w:pStyle w:val="ListParagraph"/>
        <w:numPr>
          <w:ilvl w:val="0"/>
          <w:numId w:val="2"/>
        </w:numPr>
        <w:spacing w:after="80" w:line="276"/>
      </w:pPr>
      <w:r>
        <w:rPr>
          <w:rFonts w:ascii="Arial" w:cs="Arial" w:eastAsia="Arial" w:hAnsi="Arial"/>
          <w:color w:val="1C2430"/>
          <w:sz w:val="22"/>
          <w:szCs w:val="22"/>
        </w:rPr>
        <w:t xml:space="preserve">Reloj destino, si hay que enviar el identificador y el nombre de vuelta a un reloj.</w:t>
      </w:r>
    </w:p>
    <w:p>
      <w:pPr>
        <w:spacing w:after="160" w:line="288"/>
      </w:pPr>
      <w:r>
        <w:rPr>
          <w:rFonts w:ascii="Arial" w:cs="Arial" w:eastAsia="Arial" w:hAnsi="Arial"/>
          <w:color w:val="1C2430"/>
          <w:sz w:val="22"/>
          <w:szCs w:val="22"/>
        </w:rPr>
        <w:t xml:space="preserve">La casilla Subir ID y nombre al reloj escribe esos datos en el dispositivo elegido. Úsela cuando se corrige un nombre mal enrolado, y solo con el reloj en línea.</w:t>
      </w:r>
    </w:p>
    <w:p>
      <w:pPr>
        <w:pStyle w:val="Heading2"/>
        <w:spacing w:after="100" w:before="260"/>
      </w:pPr>
      <w:r>
        <w:rPr>
          <w:rFonts w:ascii="Arial" w:cs="Arial" w:eastAsia="Arial" w:hAnsi="Arial"/>
          <w:b/>
          <w:bCs/>
          <w:color w:val="0E6B45"/>
          <w:sz w:val="26"/>
          <w:szCs w:val="26"/>
        </w:rPr>
        <w:t xml:space="preserve">12.2 Permisos y otras ausencias justificadas</w:t>
      </w:r>
    </w:p>
    <w:p>
      <w:pPr>
        <w:spacing w:after="160" w:line="288"/>
      </w:pPr>
      <w:r>
        <w:rPr>
          <w:rFonts w:ascii="Arial" w:cs="Arial" w:eastAsia="Arial" w:hAnsi="Arial"/>
          <w:color w:val="1C2430"/>
          <w:sz w:val="22"/>
          <w:szCs w:val="22"/>
        </w:rPr>
        <w:t xml:space="preserve">El botón Permiso registra un tramo de fechas. Los tipos son permiso, vacaciones, comisión de servicio, licencia y descanso médico. Escriba el motivo con la referencia que usa la entidad, por ejemplo el número de papeleta. El registro explica la ausencia en el control; no sustituye el documento firmado que archiva personal.</w:t>
      </w:r>
    </w:p>
    <w:p>
      <w:pPr>
        <w:pStyle w:val="Heading2"/>
        <w:spacing w:after="100" w:before="260"/>
      </w:pPr>
      <w:r>
        <w:rPr>
          <w:rFonts w:ascii="Arial" w:cs="Arial" w:eastAsia="Arial" w:hAnsi="Arial"/>
          <w:b/>
          <w:bCs/>
          <w:color w:val="0E6B45"/>
          <w:sz w:val="26"/>
          <w:szCs w:val="26"/>
        </w:rPr>
        <w:t xml:space="preserve">12.3 Horario de la persona</w:t>
      </w:r>
    </w:p>
    <w:p>
      <w:pPr>
        <w:spacing w:after="160" w:line="288"/>
      </w:pPr>
      <w:r>
        <w:rPr>
          <w:rFonts w:ascii="Arial" w:cs="Arial" w:eastAsia="Arial" w:hAnsi="Arial"/>
          <w:color w:val="1C2430"/>
          <w:sz w:val="22"/>
          <w:szCs w:val="22"/>
        </w:rPr>
        <w:t xml:space="preserve">Ver horario muestra si usa el horario de la sede o uno propio. Puede agregar turnos, anotar el motivo y volver a Usar horario de sede si el caso especial terminó. Desde la lista también se pueden seleccionar varias personas y aplicarles el horario de la sede de una vez.</w:t>
      </w:r>
    </w:p>
    <w:p>
      <w:pPr>
        <w:spacing w:after="160" w:line="288"/>
      </w:pPr>
      <w:r>
        <w:rPr>
          <w:rFonts w:ascii="Arial" w:cs="Arial" w:eastAsia="Arial" w:hAnsi="Arial"/>
          <w:color w:val="1C2430"/>
          <w:sz w:val="22"/>
          <w:szCs w:val="22"/>
        </w:rPr>
        <w:t xml:space="preserve">Exporte el CSV cuando necesite entregar el padrón de marcación a otra oficina.</w:t>
      </w:r>
    </w:p>
    <w:p>
      <w:pPr>
        <w:pStyle w:val="Heading1"/>
        <w:pBdr>
          <w:bottom w:val="single" w:color="0E6B45" w:sz="12" w:space="1"/>
        </w:pBdr>
        <w:spacing w:after="160" w:before="360"/>
      </w:pPr>
      <w:r>
        <w:rPr>
          <w:rFonts w:ascii="Arial" w:cs="Arial" w:eastAsia="Arial" w:hAnsi="Arial"/>
          <w:b/>
          <w:bCs/>
          <w:color w:val="16324F"/>
          <w:sz w:val="32"/>
          <w:szCs w:val="32"/>
        </w:rPr>
        <w:t xml:space="preserve">13. Reporte de asistencia</w:t>
      </w:r>
    </w:p>
    <w:p>
      <w:pPr>
        <w:spacing w:after="160" w:line="288"/>
      </w:pPr>
      <w:r>
        <w:rPr>
          <w:rFonts w:ascii="Arial" w:cs="Arial" w:eastAsia="Arial" w:hAnsi="Arial"/>
          <w:color w:val="1C2430"/>
          <w:sz w:val="22"/>
          <w:szCs w:val="22"/>
        </w:rPr>
        <w:t xml:space="preserve">Es el módulo de informes. Tiene dos modos. El modo Fácil alcanza para el parte mensual de la entidad. El modo Avanzado sirve cuando hay que acotar un reloj, un rango de fechas suelto o un solo identificador, y cuando se necesitan varios formatos de exportación.</w:t>
      </w:r>
    </w:p>
    <w:p>
      <w:pPr>
        <w:pStyle w:val="Heading2"/>
        <w:spacing w:after="100" w:before="260"/>
      </w:pPr>
      <w:r>
        <w:rPr>
          <w:rFonts w:ascii="Arial" w:cs="Arial" w:eastAsia="Arial" w:hAnsi="Arial"/>
          <w:b/>
          <w:bCs/>
          <w:color w:val="0E6B45"/>
          <w:sz w:val="26"/>
          <w:szCs w:val="26"/>
        </w:rPr>
        <w:t xml:space="preserve">13.1 Modo fácil</w:t>
      </w:r>
    </w:p>
    <w:p>
      <w:pPr>
        <w:pStyle w:val="ListParagraph"/>
        <w:numPr>
          <w:ilvl w:val="0"/>
          <w:numId w:val="7"/>
        </w:numPr>
        <w:spacing w:after="80" w:line="276"/>
      </w:pPr>
      <w:r>
        <w:rPr>
          <w:rFonts w:ascii="Arial" w:cs="Arial" w:eastAsia="Arial" w:hAnsi="Arial"/>
          <w:color w:val="1C2430"/>
          <w:sz w:val="22"/>
          <w:szCs w:val="22"/>
        </w:rPr>
        <w:t xml:space="preserve">Elija la sede o deje todas.</w:t>
      </w:r>
    </w:p>
    <w:p>
      <w:pPr>
        <w:pStyle w:val="ListParagraph"/>
        <w:numPr>
          <w:ilvl w:val="0"/>
          <w:numId w:val="7"/>
        </w:numPr>
        <w:spacing w:after="80" w:line="276"/>
      </w:pPr>
      <w:r>
        <w:rPr>
          <w:rFonts w:ascii="Arial" w:cs="Arial" w:eastAsia="Arial" w:hAnsi="Arial"/>
          <w:color w:val="1C2430"/>
          <w:sz w:val="22"/>
          <w:szCs w:val="22"/>
        </w:rPr>
        <w:t xml:space="preserve">Elija el mes.</w:t>
      </w:r>
    </w:p>
    <w:p>
      <w:pPr>
        <w:pStyle w:val="ListParagraph"/>
        <w:numPr>
          <w:ilvl w:val="0"/>
          <w:numId w:val="7"/>
        </w:numPr>
        <w:spacing w:after="80" w:line="276"/>
      </w:pPr>
      <w:r>
        <w:rPr>
          <w:rFonts w:ascii="Arial" w:cs="Arial" w:eastAsia="Arial" w:hAnsi="Arial"/>
          <w:color w:val="1C2430"/>
          <w:sz w:val="22"/>
          <w:szCs w:val="22"/>
        </w:rPr>
        <w:t xml:space="preserve">Elija la fuente: reloj biométrico o Excel de la sede. Use una sola fuente. Mezclarlas puede duplicar o descartar marcaciones. El Excel exige elegir sede.</w:t>
      </w:r>
    </w:p>
    <w:p>
      <w:pPr>
        <w:pStyle w:val="ListParagraph"/>
        <w:numPr>
          <w:ilvl w:val="0"/>
          <w:numId w:val="7"/>
        </w:numPr>
        <w:spacing w:after="80" w:line="276"/>
      </w:pPr>
      <w:r>
        <w:rPr>
          <w:rFonts w:ascii="Arial" w:cs="Arial" w:eastAsia="Arial" w:hAnsi="Arial"/>
          <w:color w:val="1C2430"/>
          <w:sz w:val="22"/>
          <w:szCs w:val="22"/>
        </w:rPr>
        <w:t xml:space="preserve">Elija reporte total o reporte por persona. En el segundo, busque por nombre o identificador.</w:t>
      </w:r>
    </w:p>
    <w:p>
      <w:pPr>
        <w:pStyle w:val="ListParagraph"/>
        <w:numPr>
          <w:ilvl w:val="0"/>
          <w:numId w:val="7"/>
        </w:numPr>
        <w:spacing w:after="80" w:line="276"/>
      </w:pPr>
      <w:r>
        <w:rPr>
          <w:rFonts w:ascii="Arial" w:cs="Arial" w:eastAsia="Arial" w:hAnsi="Arial"/>
          <w:color w:val="1C2430"/>
          <w:sz w:val="22"/>
          <w:szCs w:val="22"/>
        </w:rPr>
        <w:t xml:space="preserve">Pulse Generar reporte.</w:t>
      </w:r>
    </w:p>
    <w:p>
      <w:pPr>
        <w:spacing w:after="160" w:line="288"/>
      </w:pPr>
      <w:r>
        <w:rPr>
          <w:rFonts w:ascii="Arial" w:cs="Arial" w:eastAsia="Arial" w:hAnsi="Arial"/>
          <w:color w:val="1C2430"/>
          <w:sz w:val="22"/>
          <w:szCs w:val="22"/>
        </w:rPr>
        <w:t xml:space="preserve">El resultado tiene cuatro pestañas: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Pestaña</w:t>
            </w:r>
          </w:p>
        </w:tc>
        <w:tc>
          <w:tcPr>
            <w:tcW w:type="dxa" w:w="75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Qué muestra</w:t>
            </w:r>
          </w:p>
        </w:tc>
      </w:tr>
      <w:tr>
        <w:tc>
          <w:tcPr>
            <w:tcW w:type="dxa" w:w="22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Totales</w:t>
            </w:r>
          </w:p>
        </w:tc>
        <w:tc>
          <w:tcPr>
            <w:tcW w:type="dxa" w:w="75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Marcaciones, personas, minutos de tardanza, días con tardanza y el reparto por sede o por persona.</w:t>
            </w:r>
          </w:p>
        </w:tc>
      </w:tr>
      <w:tr>
        <w:tc>
          <w:tcPr>
            <w:tcW w:type="dxa" w:w="22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Tardanzas</w:t>
            </w:r>
          </w:p>
        </w:tc>
        <w:tc>
          <w:tcPr>
            <w:tcW w:type="dxa" w:w="75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Por persona: días que asistió, puntuales, días tarde, minutos brutos, tolerancia, minutos netos y promedio. Debajo, el detalle diario.</w:t>
            </w:r>
          </w:p>
        </w:tc>
      </w:tr>
      <w:tr>
        <w:tc>
          <w:tcPr>
            <w:tcW w:type="dxa" w:w="22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Asistencia</w:t>
            </w:r>
          </w:p>
        </w:tc>
        <w:tc>
          <w:tcPr>
            <w:tcW w:type="dxa" w:w="75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Cada marcación: identificador, nombre, fecha y hora, tipo, sede, reloj y forma de verificación.</w:t>
            </w:r>
          </w:p>
        </w:tc>
      </w:tr>
      <w:tr>
        <w:tc>
          <w:tcPr>
            <w:tcW w:type="dxa" w:w="22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Observaciones</w:t>
            </w:r>
          </w:p>
        </w:tc>
        <w:tc>
          <w:tcPr>
            <w:tcW w:type="dxa" w:w="75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Días con marcaciones incompletas, para subsanar o revisar.</w:t>
            </w:r>
          </w:p>
        </w:tc>
      </w:tr>
    </w:tbl>
    <w:p>
      <w:pPr>
        <w:spacing w:after="120"/>
      </w:pPr>
      <w:r>
        <w:rPr>
          <w:rFonts w:ascii="Arial" w:cs="Arial" w:eastAsia="Arial" w:hAnsi="Arial"/>
          <w:color w:val="1C2430"/>
          <w:sz w:val="22"/>
          <w:szCs w:val="22"/>
        </w:rPr>
        <w:t xml:space="preserve"/>
      </w:r>
    </w:p>
    <w:p>
      <w:pPr>
        <w:spacing w:after="160" w:line="288"/>
      </w:pPr>
      <w:r>
        <w:rPr>
          <w:rFonts w:ascii="Arial" w:cs="Arial" w:eastAsia="Arial" w:hAnsi="Arial"/>
          <w:color w:val="1C2430"/>
          <w:sz w:val="22"/>
          <w:szCs w:val="22"/>
        </w:rPr>
        <w:t xml:space="preserve">En el reporte total están las cuatro pestañas. En el reporte por persona se usan tardanzas, asistencia y observaciones. Desde ahí se exporta Excel de asistencia y Excel de tardanzas.</w:t>
      </w:r>
    </w:p>
    <w:p>
      <w:pPr>
        <w:pStyle w:val="Heading2"/>
        <w:spacing w:after="100" w:before="260"/>
      </w:pPr>
      <w:r>
        <w:rPr>
          <w:rFonts w:ascii="Arial" w:cs="Arial" w:eastAsia="Arial" w:hAnsi="Arial"/>
          <w:b/>
          <w:bCs/>
          <w:color w:val="0E6B45"/>
          <w:sz w:val="26"/>
          <w:szCs w:val="26"/>
        </w:rPr>
        <w:t xml:space="preserve">13.2 Las cuatro marcaciones del día</w:t>
      </w:r>
    </w:p>
    <w:p>
      <w:pPr>
        <w:spacing w:after="160" w:line="288"/>
      </w:pPr>
      <w:r>
        <w:rPr>
          <w:rFonts w:ascii="Arial" w:cs="Arial" w:eastAsia="Arial" w:hAnsi="Arial"/>
          <w:color w:val="1C2430"/>
          <w:sz w:val="22"/>
          <w:szCs w:val="22"/>
        </w:rPr>
        <w:t xml:space="preserve">La jornada administrativa se lee en cuatro momentos: entrada de la mañana, salida de la mañana, entrada de la tarde y salida de la tarde. Si el día tiene las cuatro, está completo. El estado de las marcaciones se resume así:</w:t>
      </w:r>
    </w:p>
    <w:p>
      <w:pPr>
        <w:pStyle w:val="ListParagraph"/>
        <w:numPr>
          <w:ilvl w:val="0"/>
          <w:numId w:val="2"/>
        </w:numPr>
        <w:spacing w:after="80" w:line="276"/>
      </w:pPr>
      <w:r>
        <w:rPr>
          <w:rFonts w:ascii="Arial" w:cs="Arial" w:eastAsia="Arial" w:hAnsi="Arial"/>
          <w:color w:val="1C2430"/>
          <w:sz w:val="22"/>
          <w:szCs w:val="22"/>
        </w:rPr>
        <w:t xml:space="preserve">Completo, o completo subsanado, cuando están las cuatro.</w:t>
      </w:r>
    </w:p>
    <w:p>
      <w:pPr>
        <w:pStyle w:val="ListParagraph"/>
        <w:numPr>
          <w:ilvl w:val="0"/>
          <w:numId w:val="2"/>
        </w:numPr>
        <w:spacing w:after="80" w:line="276"/>
      </w:pPr>
      <w:r>
        <w:rPr>
          <w:rFonts w:ascii="Arial" w:cs="Arial" w:eastAsia="Arial" w:hAnsi="Arial"/>
          <w:color w:val="1C2430"/>
          <w:sz w:val="22"/>
          <w:szCs w:val="22"/>
        </w:rPr>
        <w:t xml:space="preserve">Tres marcaciones, cuando falta exactamente una. Ahí aparece Subsanar.</w:t>
      </w:r>
    </w:p>
    <w:p>
      <w:pPr>
        <w:pStyle w:val="ListParagraph"/>
        <w:numPr>
          <w:ilvl w:val="0"/>
          <w:numId w:val="2"/>
        </w:numPr>
        <w:spacing w:after="80" w:line="276"/>
      </w:pPr>
      <w:r>
        <w:rPr>
          <w:rFonts w:ascii="Arial" w:cs="Arial" w:eastAsia="Arial" w:hAnsi="Arial"/>
          <w:color w:val="1C2430"/>
          <w:sz w:val="22"/>
          <w:szCs w:val="22"/>
        </w:rPr>
        <w:t xml:space="preserve">Incompleto o sin marcaciones, cuando hay una, dos o ninguna.</w:t>
      </w:r>
    </w:p>
    <w:p>
      <w:pPr>
        <w:pStyle w:val="ListParagraph"/>
        <w:numPr>
          <w:ilvl w:val="0"/>
          <w:numId w:val="2"/>
        </w:numPr>
        <w:spacing w:after="80" w:line="276"/>
      </w:pPr>
      <w:r>
        <w:rPr>
          <w:rFonts w:ascii="Arial" w:cs="Arial" w:eastAsia="Arial" w:hAnsi="Arial"/>
          <w:color w:val="1C2430"/>
          <w:sz w:val="22"/>
          <w:szCs w:val="22"/>
        </w:rPr>
        <w:t xml:space="preserve">Exceso, cuando hay más marcas de las esperadas y hay que revisar cuál corresponde.</w:t>
      </w:r>
    </w:p>
    <w:p>
      <w:pPr>
        <w:pStyle w:val="Heading2"/>
        <w:spacing w:after="100" w:before="260"/>
      </w:pPr>
      <w:r>
        <w:rPr>
          <w:rFonts w:ascii="Arial" w:cs="Arial" w:eastAsia="Arial" w:hAnsi="Arial"/>
          <w:b/>
          <w:bCs/>
          <w:color w:val="0E6B45"/>
          <w:sz w:val="26"/>
          <w:szCs w:val="26"/>
        </w:rPr>
        <w:t xml:space="preserve">13.3 Subsanar una marcación</w:t>
      </w:r>
    </w:p>
    <w:p>
      <w:pPr>
        <w:spacing w:after="160" w:line="288"/>
      </w:pPr>
      <w:r>
        <w:rPr>
          <w:rFonts w:ascii="Arial" w:cs="Arial" w:eastAsia="Arial" w:hAnsi="Arial"/>
          <w:color w:val="1C2430"/>
          <w:sz w:val="22"/>
          <w:szCs w:val="22"/>
        </w:rPr>
        <w:t xml:space="preserve">Subsanar registra la marcación que faltó, con un motivo o el número de papeleta. Se ofrece cuando hay exactamente tres marcaciones y la que falta encaja con el horario. Si hay una o dos, o las tres no coinciden con las horas esperadas, no se completa en bloque: se revisa la observación y, si corresponde, se subsana de una en una.</w:t>
      </w:r>
    </w:p>
    <w:p>
      <w:pPr>
        <w:pBdr>
          <w:left w:val="single" w:color="8A6A2F" w:sz="16" w:space="8"/>
        </w:pBdr>
        <w:shd w:fill="F7F4EC" w:val="clear"/>
        <w:spacing w:after="180" w:before="80"/>
      </w:pPr>
      <w:r>
        <w:rPr>
          <w:rFonts w:ascii="Arial" w:cs="Arial" w:eastAsia="Arial" w:hAnsi="Arial"/>
          <w:i/>
          <w:iCs/>
          <w:color w:val="3E4A42"/>
          <w:sz w:val="20"/>
          <w:szCs w:val="20"/>
        </w:rPr>
        <w:t xml:space="preserve">Subsanar no inventa una asistencia. Solo se usa cuando la persona estuvo y la marca falló, y existe constancia: papeleta, reporte del jefe o registro del reloj. El motivo queda escrito en el sistema.</w:t>
      </w:r>
    </w:p>
    <w:p>
      <w:pPr>
        <w:pStyle w:val="Heading2"/>
        <w:spacing w:after="100" w:before="260"/>
      </w:pPr>
      <w:r>
        <w:rPr>
          <w:rFonts w:ascii="Arial" w:cs="Arial" w:eastAsia="Arial" w:hAnsi="Arial"/>
          <w:b/>
          <w:bCs/>
          <w:color w:val="0E6B45"/>
          <w:sz w:val="26"/>
          <w:szCs w:val="26"/>
        </w:rPr>
        <w:t xml:space="preserve">13.4 Modo avanzado</w:t>
      </w:r>
    </w:p>
    <w:p>
      <w:pPr>
        <w:spacing w:after="160" w:line="288"/>
      </w:pPr>
      <w:r>
        <w:rPr>
          <w:rFonts w:ascii="Arial" w:cs="Arial" w:eastAsia="Arial" w:hAnsi="Arial"/>
          <w:color w:val="1C2430"/>
          <w:sz w:val="22"/>
          <w:szCs w:val="22"/>
        </w:rPr>
        <w:t xml:space="preserve">Filtra por reloj, fechas e identificador. Desde aquí se genera el reporte, el reporte de tardanzas, la observación de marcaciones, las tardanzas del mes, y se exporta Excel por persona, Excel por sede, Excel de tardanzas y CSV de detalle o por empleado. Úselo cuando el modo fácil no alcanza, por ejemplo para un reloj que se cambió a mitad de mes.</w:t>
      </w:r>
    </w:p>
    <w:p>
      <w:pPr>
        <w:pStyle w:val="Heading1"/>
        <w:pBdr>
          <w:bottom w:val="single" w:color="0E6B45" w:sz="12" w:space="1"/>
        </w:pBdr>
        <w:spacing w:after="160" w:before="360"/>
      </w:pPr>
      <w:r>
        <w:rPr>
          <w:rFonts w:ascii="Arial" w:cs="Arial" w:eastAsia="Arial" w:hAnsi="Arial"/>
          <w:b/>
          <w:bCs/>
          <w:color w:val="16324F"/>
          <w:sz w:val="32"/>
          <w:szCs w:val="32"/>
        </w:rPr>
        <w:t xml:space="preserve">14. Tardanzas</w:t>
      </w:r>
    </w:p>
    <w:p>
      <w:pPr>
        <w:spacing w:after="160" w:line="288"/>
      </w:pPr>
      <w:r>
        <w:rPr>
          <w:rFonts w:ascii="Arial" w:cs="Arial" w:eastAsia="Arial" w:hAnsi="Arial"/>
          <w:color w:val="1C2430"/>
          <w:sz w:val="22"/>
          <w:szCs w:val="22"/>
        </w:rPr>
        <w:t xml:space="preserve">Es el calendario de recursos humanos. Trabaja con las marcaciones y los horarios que ya están guardados. No vuelve a leer el reloj: si el mes está incompleto, primero sincronice o importe.</w:t>
      </w:r>
    </w:p>
    <w:p>
      <w:pPr>
        <w:spacing w:after="160" w:line="288"/>
      </w:pPr>
      <w:r>
        <w:rPr>
          <w:rFonts w:ascii="Arial" w:cs="Arial" w:eastAsia="Arial" w:hAnsi="Arial"/>
          <w:color w:val="1C2430"/>
          <w:sz w:val="22"/>
          <w:szCs w:val="22"/>
        </w:rPr>
        <w:t xml:space="preserve">Filtre por mes, sede, régimen y persona. Los indicadores muestran empleados, minutos del mes, días con tardanza y cuántas personas tuvieron retraso. Al pulsar una persona o un día se abre el detalle: entrada y salida de la mañana, entrada y salida de la tarde, minutos y estado.</w:t>
      </w:r>
    </w:p>
    <w:p>
      <w:pPr>
        <w:pStyle w:val="Heading2"/>
        <w:spacing w:after="100" w:before="260"/>
      </w:pPr>
      <w:r>
        <w:rPr>
          <w:rFonts w:ascii="Arial" w:cs="Arial" w:eastAsia="Arial" w:hAnsi="Arial"/>
          <w:b/>
          <w:bCs/>
          <w:color w:val="0E6B45"/>
          <w:sz w:val="26"/>
          <w:szCs w:val="26"/>
        </w:rPr>
        <w:t xml:space="preserve">14.1 Tolerancia de 20 minutos</w:t>
      </w:r>
    </w:p>
    <w:p>
      <w:pPr>
        <w:spacing w:after="160" w:line="288"/>
      </w:pPr>
      <w:r>
        <w:rPr>
          <w:rFonts w:ascii="Arial" w:cs="Arial" w:eastAsia="Arial" w:hAnsi="Arial"/>
          <w:color w:val="1C2430"/>
          <w:sz w:val="22"/>
          <w:szCs w:val="22"/>
        </w:rPr>
        <w:t xml:space="preserve">La casilla Tolerancia 20 min resta hasta 20 minutos del total bruto de tardanza de cada persona en el mes. No es una tolerancia de 20 minutos cada día. Si la persona acumuló 35 minutos en el mes, el neto queda en 15. Si acumuló 12, el neto queda en 0. Si la directiva de la entidad no reconoce esa tolerancia, deje la casilla apagada: el reporte mostrará el bruto.</w:t>
      </w:r>
    </w:p>
    <w:p>
      <w:pPr>
        <w:spacing w:after="160" w:line="288"/>
      </w:pPr>
      <w:r>
        <w:rPr>
          <w:rFonts w:ascii="Arial" w:cs="Arial" w:eastAsia="Arial" w:hAnsi="Arial"/>
          <w:color w:val="1C2430"/>
          <w:sz w:val="22"/>
          <w:szCs w:val="22"/>
        </w:rPr>
        <w:t xml:space="preserve">Exporte el Excel del calendario para el informe mensual. El archivo es el que se adjunta al informe de personal; el calendario en pantalla sirve para la revisión previa.</w:t>
      </w:r>
    </w:p>
    <w:p>
      <w:pPr>
        <w:pStyle w:val="Heading1"/>
        <w:pBdr>
          <w:bottom w:val="single" w:color="0E6B45" w:sz="12" w:space="1"/>
        </w:pBdr>
        <w:spacing w:after="160" w:before="360"/>
      </w:pPr>
      <w:r>
        <w:rPr>
          <w:rFonts w:ascii="Arial" w:cs="Arial" w:eastAsia="Arial" w:hAnsi="Arial"/>
          <w:b/>
          <w:bCs/>
          <w:color w:val="16324F"/>
          <w:sz w:val="32"/>
          <w:szCs w:val="32"/>
        </w:rPr>
        <w:t xml:space="preserve">15. Importar Excel</w:t>
      </w:r>
    </w:p>
    <w:p>
      <w:pPr>
        <w:spacing w:after="160" w:line="288"/>
      </w:pPr>
      <w:r>
        <w:rPr>
          <w:rFonts w:ascii="Arial" w:cs="Arial" w:eastAsia="Arial" w:hAnsi="Arial"/>
          <w:color w:val="1C2430"/>
          <w:sz w:val="22"/>
          <w:szCs w:val="22"/>
        </w:rPr>
        <w:t xml:space="preserve">Está en Más opciones. Sirve cuando el reloj ya exportó un Excel y no se puede conectar por red. El archivo debe traer identificador, nombre y fecha con hora, como los reportes que el reloj ZKTeco genera. Elija la sede para que el cálculo use el horario de ese local. Puede tomar el archivo desde el equipo o desde la carpeta REPORTES.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Botón</w:t>
            </w:r>
          </w:p>
        </w:tc>
        <w:tc>
          <w:tcPr>
            <w:tcW w:type="dxa" w:w="65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Cuándo usarlo</w:t>
            </w:r>
          </w:p>
        </w:tc>
      </w:tr>
      <w:tr>
        <w:tc>
          <w:tcPr>
            <w:tcW w:type="dxa" w:w="32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Importar a sistema</w:t>
            </w:r>
          </w:p>
        </w:tc>
        <w:tc>
          <w:tcPr>
            <w:tcW w:type="dxa" w:w="65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Guarda las marcaciones. A partir de ahí salen en el inicio y en el reporte de asistencia.</w:t>
            </w:r>
          </w:p>
        </w:tc>
      </w:tr>
      <w:tr>
        <w:tc>
          <w:tcPr>
            <w:tcW w:type="dxa" w:w="32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Importar y calcular tardanzas</w:t>
            </w:r>
          </w:p>
        </w:tc>
        <w:tc>
          <w:tcPr>
            <w:tcW w:type="dxa" w:w="65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Guarda y, en el mismo paso, calcula el resumen de tardanzas de ese archivo.</w:t>
            </w:r>
          </w:p>
        </w:tc>
      </w:tr>
      <w:tr>
        <w:tc>
          <w:tcPr>
            <w:tcW w:type="dxa" w:w="32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Solo calcular tardanzas</w:t>
            </w:r>
          </w:p>
        </w:tc>
        <w:tc>
          <w:tcPr>
            <w:tcW w:type="dxa" w:w="65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Calcula sin volver a cargar, cuando el archivo ya está leído.</w:t>
            </w:r>
          </w:p>
        </w:tc>
      </w:tr>
      <w:tr>
        <w:tc>
          <w:tcPr>
            <w:tcW w:type="dxa" w:w="32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Descargar Excel</w:t>
            </w:r>
          </w:p>
        </w:tc>
        <w:tc>
          <w:tcPr>
            <w:tcW w:type="dxa" w:w="65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Baja el resultado del cálculo.</w:t>
            </w:r>
          </w:p>
        </w:tc>
      </w:tr>
      <w:tr>
        <w:tc>
          <w:tcPr>
            <w:tcW w:type="dxa" w:w="32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Reemplazar marcaciones Excel anteriores</w:t>
            </w:r>
          </w:p>
        </w:tc>
        <w:tc>
          <w:tcPr>
            <w:tcW w:type="dxa" w:w="65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Úselo si va a cargar de nuevo la misma sede y no quiere dejar dos cargas juntas.</w:t>
            </w:r>
          </w:p>
        </w:tc>
      </w:tr>
      <w:tr>
        <w:tc>
          <w:tcPr>
            <w:tcW w:type="dxa" w:w="32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Limpiar Excel de sede</w:t>
            </w:r>
          </w:p>
        </w:tc>
        <w:tc>
          <w:tcPr>
            <w:tcW w:type="dxa" w:w="65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Quita las marcaciones que entraron por Excel en esa sede. No borra las que vinieron del reloj por sincronización.</w:t>
            </w:r>
          </w:p>
        </w:tc>
      </w:tr>
    </w:tbl>
    <w:p>
      <w:pPr>
        <w:spacing w:after="120"/>
      </w:pPr>
      <w:r>
        <w:rPr>
          <w:rFonts w:ascii="Arial" w:cs="Arial" w:eastAsia="Arial" w:hAnsi="Arial"/>
          <w:color w:val="1C2430"/>
          <w:sz w:val="22"/>
          <w:szCs w:val="22"/>
        </w:rPr>
        <w:t xml:space="preserve"/>
      </w:r>
    </w:p>
    <w:p>
      <w:pPr>
        <w:pBdr>
          <w:left w:val="single" w:color="8A6A2F" w:sz="16" w:space="8"/>
        </w:pBdr>
        <w:shd w:fill="F7F4EC" w:val="clear"/>
        <w:spacing w:after="180" w:before="80"/>
      </w:pPr>
      <w:r>
        <w:rPr>
          <w:rFonts w:ascii="Arial" w:cs="Arial" w:eastAsia="Arial" w:hAnsi="Arial"/>
          <w:i/>
          <w:iCs/>
          <w:color w:val="3E4A42"/>
          <w:sz w:val="20"/>
          <w:szCs w:val="20"/>
        </w:rPr>
        <w:t xml:space="preserve">Si un reporte muestra gente de dos relojes en la misma sede, casi siempre se importó dos veces. Marque reemplazar, o limpie el Excel de esa sede, y cargue un solo archivo.</w:t>
      </w:r>
    </w:p>
    <w:p>
      <w:pPr>
        <w:pStyle w:val="Heading1"/>
        <w:pBdr>
          <w:bottom w:val="single" w:color="0E6B45" w:sz="12" w:space="1"/>
        </w:pBdr>
        <w:spacing w:after="160" w:before="360"/>
      </w:pPr>
      <w:r>
        <w:rPr>
          <w:rFonts w:ascii="Arial" w:cs="Arial" w:eastAsia="Arial" w:hAnsi="Arial"/>
          <w:b/>
          <w:bCs/>
          <w:color w:val="16324F"/>
          <w:sz w:val="32"/>
          <w:szCs w:val="32"/>
        </w:rPr>
        <w:t xml:space="preserve">16. Usuarios del sistema</w:t>
      </w:r>
    </w:p>
    <w:p>
      <w:pPr>
        <w:spacing w:after="160" w:line="288"/>
      </w:pPr>
      <w:r>
        <w:rPr>
          <w:rFonts w:ascii="Arial" w:cs="Arial" w:eastAsia="Arial" w:hAnsi="Arial"/>
          <w:color w:val="1C2430"/>
          <w:sz w:val="22"/>
          <w:szCs w:val="22"/>
        </w:rPr>
        <w:t xml:space="preserve">Solo lo ve el administrador. Aquí se crean las cuentas de las personas de la entidad. No son los empleados del reloj: son quienes entran a SATEC.</w:t>
      </w:r>
    </w:p>
    <w:p>
      <w:pPr>
        <w:spacing w:after="160" w:line="288"/>
      </w:pPr>
      <w:r>
        <w:rPr>
          <w:rFonts w:ascii="Arial" w:cs="Arial" w:eastAsia="Arial" w:hAnsi="Arial"/>
          <w:color w:val="1C2430"/>
          <w:sz w:val="22"/>
          <w:szCs w:val="22"/>
        </w:rPr>
        <w:t xml:space="preserve">Cada cuenta tiene usuario, nombre para mostrar, contraseña temporal y tipo. El administrador ve todos los módulos. El usuario común solo ve los módulos que se le marquen. La contraseña se guarda cifrada. Quien entra por primera vez debe cambiarla.</w:t>
      </w:r>
    </w:p>
    <w:p>
      <w:pPr>
        <w:pStyle w:val="Heading2"/>
        <w:spacing w:after="100" w:before="260"/>
      </w:pPr>
      <w:r>
        <w:rPr>
          <w:rFonts w:ascii="Arial" w:cs="Arial" w:eastAsia="Arial" w:hAnsi="Arial"/>
          <w:b/>
          <w:bCs/>
          <w:color w:val="0E6B45"/>
          <w:sz w:val="26"/>
          <w:szCs w:val="26"/>
        </w:rPr>
        <w:t xml:space="preserve">16.1 Reparto recomendado en la entidad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Cuenta</w:t>
            </w:r>
          </w:p>
        </w:tc>
        <w:tc>
          <w:tcPr>
            <w:tcW w:type="dxa" w:w="67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Módulos que conviene dar</w:t>
            </w:r>
          </w:p>
        </w:tc>
      </w:tr>
      <w:tr>
        <w:tc>
          <w:tcPr>
            <w:tcW w:type="dxa" w:w="30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Administrador de TI</w:t>
            </w:r>
          </w:p>
        </w:tc>
        <w:tc>
          <w:tcPr>
            <w:tcW w:type="dxa" w:w="67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Todos. Una sola persona, o dos con cargo formal. No es la cuenta del día a día de personal.</w:t>
            </w:r>
          </w:p>
        </w:tc>
      </w:tr>
      <w:tr>
        <w:tc>
          <w:tcPr>
            <w:tcW w:type="dxa" w:w="30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Analista de recursos humanos</w:t>
            </w:r>
          </w:p>
        </w:tc>
        <w:tc>
          <w:tcPr>
            <w:tcW w:type="dxa" w:w="67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Inicio, asistencia, empleados, tardanzas, horarios y, si carga archivos, importar Excel.</w:t>
            </w:r>
          </w:p>
        </w:tc>
      </w:tr>
      <w:tr>
        <w:tc>
          <w:tcPr>
            <w:tcW w:type="dxa" w:w="30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Operador de sede</w:t>
            </w:r>
          </w:p>
        </w:tc>
        <w:tc>
          <w:tcPr>
            <w:tcW w:type="dxa" w:w="67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Inicio, relojes, empleados de consulta y descarga local.</w:t>
            </w:r>
          </w:p>
        </w:tc>
      </w:tr>
      <w:tr>
        <w:tc>
          <w:tcPr>
            <w:tcW w:type="dxa" w:w="30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Jefatura</w:t>
            </w:r>
          </w:p>
        </w:tc>
        <w:tc>
          <w:tcPr>
            <w:tcW w:type="dxa" w:w="67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Inicio y reporte de asistencia. Sin relojes, sin cuentas y sin restaurar la base.</w:t>
            </w:r>
          </w:p>
        </w:tc>
      </w:tr>
    </w:tbl>
    <w:p>
      <w:pPr>
        <w:spacing w:after="120"/>
      </w:pPr>
      <w:r>
        <w:rPr>
          <w:rFonts w:ascii="Arial" w:cs="Arial" w:eastAsia="Arial" w:hAnsi="Arial"/>
          <w:color w:val="1C2430"/>
          <w:sz w:val="22"/>
          <w:szCs w:val="22"/>
        </w:rPr>
        <w:t xml:space="preserve"/>
      </w:r>
    </w:p>
    <w:p>
      <w:pPr>
        <w:spacing w:after="160" w:line="288"/>
      </w:pPr>
      <w:r>
        <w:rPr>
          <w:rFonts w:ascii="Arial" w:cs="Arial" w:eastAsia="Arial" w:hAnsi="Arial"/>
          <w:color w:val="1C2430"/>
          <w:sz w:val="22"/>
          <w:szCs w:val="22"/>
        </w:rPr>
        <w:t xml:space="preserve">Puede editar los módulos de una cuenta ya creada, restablecer la contraseña o darla de baja cuando la persona deja el cargo. No reutilice el usuario de quien se fue: cree uno nuevo, para que el historial de acceso no se mezcle.</w:t>
      </w:r>
    </w:p>
    <w:p>
      <w:pPr>
        <w:pStyle w:val="Heading1"/>
        <w:pBdr>
          <w:bottom w:val="single" w:color="0E6B45" w:sz="12" w:space="1"/>
        </w:pBdr>
        <w:spacing w:after="160" w:before="360"/>
      </w:pPr>
      <w:r>
        <w:rPr>
          <w:rFonts w:ascii="Arial" w:cs="Arial" w:eastAsia="Arial" w:hAnsi="Arial"/>
          <w:b/>
          <w:bCs/>
          <w:color w:val="16324F"/>
          <w:sz w:val="32"/>
          <w:szCs w:val="32"/>
        </w:rPr>
        <w:t xml:space="preserve">17. Sistema, respaldos y actualización</w:t>
      </w:r>
    </w:p>
    <w:p>
      <w:pPr>
        <w:spacing w:after="160" w:line="288"/>
      </w:pPr>
      <w:r>
        <w:rPr>
          <w:rFonts w:ascii="Arial" w:cs="Arial" w:eastAsia="Arial" w:hAnsi="Arial"/>
          <w:color w:val="1C2430"/>
          <w:sz w:val="22"/>
          <w:szCs w:val="22"/>
        </w:rPr>
        <w:t xml:space="preserve">Sistema muestra la versión instalada, el tamaño de la base, la fecha del último cambio y cuántas marcaciones y empleados hay. Desde aquí se busca una versión nueva. Instalarla no borra la base de datos.</w:t>
      </w:r>
    </w:p>
    <w:p>
      <w:pPr>
        <w:pStyle w:val="Heading2"/>
        <w:spacing w:after="100" w:before="260"/>
      </w:pPr>
      <w:r>
        <w:rPr>
          <w:rFonts w:ascii="Arial" w:cs="Arial" w:eastAsia="Arial" w:hAnsi="Arial"/>
          <w:b/>
          <w:bCs/>
          <w:color w:val="0E6B45"/>
          <w:sz w:val="26"/>
          <w:szCs w:val="26"/>
        </w:rPr>
        <w:t xml:space="preserve">17.1 Exportar y restaurar</w:t>
      </w:r>
    </w:p>
    <w:p>
      <w:pPr>
        <w:spacing w:after="160" w:line="288"/>
      </w:pPr>
      <w:r>
        <w:rPr>
          <w:rFonts w:ascii="Arial" w:cs="Arial" w:eastAsia="Arial" w:hAnsi="Arial"/>
          <w:color w:val="1C2430"/>
          <w:sz w:val="22"/>
          <w:szCs w:val="22"/>
        </w:rPr>
        <w:t xml:space="preserve">Exportar base de datos genera un ZIP con attendance.db y las cuentas. En el escritorio se abre el explorador de Windows para elegir la carpeta. Guarde ese ZIP fuera del equipo, en el repositorio que use la entidad. Restaurar reemplaza los datos actuales por los del archivo: úselo para recuperar un equipo, no como forma de unir dos meses.</w:t>
      </w:r>
    </w:p>
    <w:p>
      <w:pPr>
        <w:spacing w:after="160" w:line="288"/>
      </w:pPr>
      <w:r>
        <w:rPr>
          <w:rFonts w:ascii="Arial" w:cs="Arial" w:eastAsia="Arial" w:hAnsi="Arial"/>
          <w:color w:val="1C2430"/>
          <w:sz w:val="22"/>
          <w:szCs w:val="22"/>
        </w:rPr>
        <w:t xml:space="preserve">El mismo respaldo también está en Relojes biométricos, para no tener que buscar el menú cuando se está en campo.</w:t>
      </w:r>
    </w:p>
    <w:p>
      <w:pPr>
        <w:pStyle w:val="Heading3"/>
        <w:spacing w:after="80" w:before="180"/>
      </w:pPr>
      <w:r>
        <w:rPr>
          <w:rFonts w:ascii="Arial" w:cs="Arial" w:eastAsia="Arial" w:hAnsi="Arial"/>
          <w:b/>
          <w:bCs/>
          <w:color w:val="16324F"/>
          <w:sz w:val="24"/>
          <w:szCs w:val="24"/>
        </w:rPr>
        <w:t xml:space="preserve">Cuándo sacar respaldo</w:t>
      </w:r>
    </w:p>
    <w:p>
      <w:pPr>
        <w:pStyle w:val="ListParagraph"/>
        <w:numPr>
          <w:ilvl w:val="0"/>
          <w:numId w:val="2"/>
        </w:numPr>
        <w:spacing w:after="80" w:line="276"/>
      </w:pPr>
      <w:r>
        <w:rPr>
          <w:rFonts w:ascii="Arial" w:cs="Arial" w:eastAsia="Arial" w:hAnsi="Arial"/>
          <w:color w:val="1C2430"/>
          <w:sz w:val="22"/>
          <w:szCs w:val="22"/>
        </w:rPr>
        <w:t xml:space="preserve">Antes de cerrar el mes y entregar el Excel a personal.</w:t>
      </w:r>
    </w:p>
    <w:p>
      <w:pPr>
        <w:pStyle w:val="ListParagraph"/>
        <w:numPr>
          <w:ilvl w:val="0"/>
          <w:numId w:val="2"/>
        </w:numPr>
        <w:spacing w:after="80" w:line="276"/>
      </w:pPr>
      <w:r>
        <w:rPr>
          <w:rFonts w:ascii="Arial" w:cs="Arial" w:eastAsia="Arial" w:hAnsi="Arial"/>
          <w:color w:val="1C2430"/>
          <w:sz w:val="22"/>
          <w:szCs w:val="22"/>
        </w:rPr>
        <w:t xml:space="preserve">Antes de restaurar cualquier archivo.</w:t>
      </w:r>
    </w:p>
    <w:p>
      <w:pPr>
        <w:pStyle w:val="ListParagraph"/>
        <w:numPr>
          <w:ilvl w:val="0"/>
          <w:numId w:val="2"/>
        </w:numPr>
        <w:spacing w:after="80" w:line="276"/>
      </w:pPr>
      <w:r>
        <w:rPr>
          <w:rFonts w:ascii="Arial" w:cs="Arial" w:eastAsia="Arial" w:hAnsi="Arial"/>
          <w:color w:val="1C2430"/>
          <w:sz w:val="22"/>
          <w:szCs w:val="22"/>
        </w:rPr>
        <w:t xml:space="preserve">Antes de limpiar un Excel de sede o de borrar una descarga local.</w:t>
      </w:r>
    </w:p>
    <w:p>
      <w:pPr>
        <w:pStyle w:val="ListParagraph"/>
        <w:numPr>
          <w:ilvl w:val="0"/>
          <w:numId w:val="2"/>
        </w:numPr>
        <w:spacing w:after="80" w:line="276"/>
      </w:pPr>
      <w:r>
        <w:rPr>
          <w:rFonts w:ascii="Arial" w:cs="Arial" w:eastAsia="Arial" w:hAnsi="Arial"/>
          <w:color w:val="1C2430"/>
          <w:sz w:val="22"/>
          <w:szCs w:val="22"/>
        </w:rPr>
        <w:t xml:space="preserve">Cuando se cambia de equipo. El programa nuevo se instala; los datos viajan en el ZIP, no en el instalador.</w:t>
      </w:r>
    </w:p>
    <w:p>
      <w:pPr>
        <w:pStyle w:val="Heading1"/>
        <w:pBdr>
          <w:bottom w:val="single" w:color="0E6B45" w:sz="12" w:space="1"/>
        </w:pBdr>
        <w:spacing w:after="160" w:before="360"/>
      </w:pPr>
      <w:r>
        <w:rPr>
          <w:rFonts w:ascii="Arial" w:cs="Arial" w:eastAsia="Arial" w:hAnsi="Arial"/>
          <w:b/>
          <w:bCs/>
          <w:color w:val="16324F"/>
          <w:sz w:val="32"/>
          <w:szCs w:val="32"/>
        </w:rPr>
        <w:t xml:space="preserve">18. Rutina recomendada en la entidad</w:t>
      </w:r>
    </w:p>
    <w:p>
      <w:pPr>
        <w:pStyle w:val="Heading2"/>
        <w:spacing w:after="100" w:before="260"/>
      </w:pPr>
      <w:r>
        <w:rPr>
          <w:rFonts w:ascii="Arial" w:cs="Arial" w:eastAsia="Arial" w:hAnsi="Arial"/>
          <w:b/>
          <w:bCs/>
          <w:color w:val="0E6B45"/>
          <w:sz w:val="26"/>
          <w:szCs w:val="26"/>
        </w:rPr>
        <w:t xml:space="preserve">18.1 Puesta en marcha, una sola vez</w:t>
      </w:r>
    </w:p>
    <w:p>
      <w:pPr>
        <w:pStyle w:val="ListParagraph"/>
        <w:numPr>
          <w:ilvl w:val="0"/>
          <w:numId w:val="8"/>
        </w:numPr>
        <w:spacing w:after="80" w:line="276"/>
      </w:pPr>
      <w:r>
        <w:rPr>
          <w:rFonts w:ascii="Arial" w:cs="Arial" w:eastAsia="Arial" w:hAnsi="Arial"/>
          <w:color w:val="1C2430"/>
          <w:sz w:val="22"/>
          <w:szCs w:val="22"/>
        </w:rPr>
        <w:t xml:space="preserve">Instale SATEC en el equipo designado y cambie la clave inicial.</w:t>
      </w:r>
    </w:p>
    <w:p>
      <w:pPr>
        <w:pStyle w:val="ListParagraph"/>
        <w:numPr>
          <w:ilvl w:val="0"/>
          <w:numId w:val="8"/>
        </w:numPr>
        <w:spacing w:after="80" w:line="276"/>
      </w:pPr>
      <w:r>
        <w:rPr>
          <w:rFonts w:ascii="Arial" w:cs="Arial" w:eastAsia="Arial" w:hAnsi="Arial"/>
          <w:color w:val="1C2430"/>
          <w:sz w:val="22"/>
          <w:szCs w:val="22"/>
        </w:rPr>
        <w:t xml:space="preserve">Cree las cuentas de TI, recursos humanos, sede y jefatura, cada una con sus módulos.</w:t>
      </w:r>
    </w:p>
    <w:p>
      <w:pPr>
        <w:pStyle w:val="ListParagraph"/>
        <w:numPr>
          <w:ilvl w:val="0"/>
          <w:numId w:val="8"/>
        </w:numPr>
        <w:spacing w:after="80" w:line="276"/>
      </w:pPr>
      <w:r>
        <w:rPr>
          <w:rFonts w:ascii="Arial" w:cs="Arial" w:eastAsia="Arial" w:hAnsi="Arial"/>
          <w:color w:val="1C2430"/>
          <w:sz w:val="22"/>
          <w:szCs w:val="22"/>
        </w:rPr>
        <w:t xml:space="preserve">Cree las sedes con los nombres oficiales.</w:t>
      </w:r>
    </w:p>
    <w:p>
      <w:pPr>
        <w:pStyle w:val="ListParagraph"/>
        <w:numPr>
          <w:ilvl w:val="0"/>
          <w:numId w:val="8"/>
        </w:numPr>
        <w:spacing w:after="80" w:line="276"/>
      </w:pPr>
      <w:r>
        <w:rPr>
          <w:rFonts w:ascii="Arial" w:cs="Arial" w:eastAsia="Arial" w:hAnsi="Arial"/>
          <w:color w:val="1C2430"/>
          <w:sz w:val="22"/>
          <w:szCs w:val="22"/>
        </w:rPr>
        <w:t xml:space="preserve">Configure el horario, los días laborables y los feriados.</w:t>
      </w:r>
    </w:p>
    <w:p>
      <w:pPr>
        <w:pStyle w:val="ListParagraph"/>
        <w:numPr>
          <w:ilvl w:val="0"/>
          <w:numId w:val="8"/>
        </w:numPr>
        <w:spacing w:after="80" w:line="276"/>
      </w:pPr>
      <w:r>
        <w:rPr>
          <w:rFonts w:ascii="Arial" w:cs="Arial" w:eastAsia="Arial" w:hAnsi="Arial"/>
          <w:color w:val="1C2430"/>
          <w:sz w:val="22"/>
          <w:szCs w:val="22"/>
        </w:rPr>
        <w:t xml:space="preserve">Registre los relojes, pruébelos y sincronice.</w:t>
      </w:r>
    </w:p>
    <w:p>
      <w:pPr>
        <w:pStyle w:val="ListParagraph"/>
        <w:numPr>
          <w:ilvl w:val="0"/>
          <w:numId w:val="8"/>
        </w:numPr>
        <w:spacing w:after="80" w:line="276"/>
      </w:pPr>
      <w:r>
        <w:rPr>
          <w:rFonts w:ascii="Arial" w:cs="Arial" w:eastAsia="Arial" w:hAnsi="Arial"/>
          <w:color w:val="1C2430"/>
          <w:sz w:val="22"/>
          <w:szCs w:val="22"/>
        </w:rPr>
        <w:t xml:space="preserve">Complete DNI, régimen y sede de cada persona. Aplique el horario por régimen.</w:t>
      </w:r>
    </w:p>
    <w:p>
      <w:pPr>
        <w:pStyle w:val="ListParagraph"/>
        <w:numPr>
          <w:ilvl w:val="0"/>
          <w:numId w:val="8"/>
        </w:numPr>
        <w:spacing w:after="80" w:line="276"/>
      </w:pPr>
      <w:r>
        <w:rPr>
          <w:rFonts w:ascii="Arial" w:cs="Arial" w:eastAsia="Arial" w:hAnsi="Arial"/>
          <w:color w:val="1C2430"/>
          <w:sz w:val="22"/>
          <w:szCs w:val="22"/>
        </w:rPr>
        <w:t xml:space="preserve">Exporte el primer respaldo y guárdelo.</w:t>
      </w:r>
    </w:p>
    <w:p>
      <w:pPr>
        <w:pStyle w:val="Heading2"/>
        <w:spacing w:after="100" w:before="260"/>
      </w:pPr>
      <w:r>
        <w:rPr>
          <w:rFonts w:ascii="Arial" w:cs="Arial" w:eastAsia="Arial" w:hAnsi="Arial"/>
          <w:b/>
          <w:bCs/>
          <w:color w:val="0E6B45"/>
          <w:sz w:val="26"/>
          <w:szCs w:val="26"/>
        </w:rPr>
        <w:t xml:space="preserve">18.2 Cada día laborable</w:t>
      </w:r>
    </w:p>
    <w:p>
      <w:pPr>
        <w:pStyle w:val="ListParagraph"/>
        <w:numPr>
          <w:ilvl w:val="0"/>
          <w:numId w:val="9"/>
        </w:numPr>
        <w:spacing w:after="80" w:line="276"/>
      </w:pPr>
      <w:r>
        <w:rPr>
          <w:rFonts w:ascii="Arial" w:cs="Arial" w:eastAsia="Arial" w:hAnsi="Arial"/>
          <w:color w:val="1C2430"/>
          <w:sz w:val="22"/>
          <w:szCs w:val="22"/>
        </w:rPr>
        <w:t xml:space="preserve">Abra el inicio y confirme que hay marcaciones de hoy en cada sede.</w:t>
      </w:r>
    </w:p>
    <w:p>
      <w:pPr>
        <w:pStyle w:val="ListParagraph"/>
        <w:numPr>
          <w:ilvl w:val="0"/>
          <w:numId w:val="9"/>
        </w:numPr>
        <w:spacing w:after="80" w:line="276"/>
      </w:pPr>
      <w:r>
        <w:rPr>
          <w:rFonts w:ascii="Arial" w:cs="Arial" w:eastAsia="Arial" w:hAnsi="Arial"/>
          <w:color w:val="1C2430"/>
          <w:sz w:val="22"/>
          <w:szCs w:val="22"/>
        </w:rPr>
        <w:t xml:space="preserve">Si una sede está en cero, sincronice su reloj o revise la conexión remota.</w:t>
      </w:r>
    </w:p>
    <w:p>
      <w:pPr>
        <w:pStyle w:val="ListParagraph"/>
        <w:numPr>
          <w:ilvl w:val="0"/>
          <w:numId w:val="9"/>
        </w:numPr>
        <w:spacing w:after="80" w:line="276"/>
      </w:pPr>
      <w:r>
        <w:rPr>
          <w:rFonts w:ascii="Arial" w:cs="Arial" w:eastAsia="Arial" w:hAnsi="Arial"/>
          <w:color w:val="1C2430"/>
          <w:sz w:val="22"/>
          <w:szCs w:val="22"/>
        </w:rPr>
        <w:t xml:space="preserve">Si el reloj cambió de hora, corríjala antes de que siga marcando el personal.</w:t>
      </w:r>
    </w:p>
    <w:p>
      <w:pPr>
        <w:pStyle w:val="ListParagraph"/>
        <w:numPr>
          <w:ilvl w:val="0"/>
          <w:numId w:val="9"/>
        </w:numPr>
        <w:spacing w:after="80" w:line="276"/>
      </w:pPr>
      <w:r>
        <w:rPr>
          <w:rFonts w:ascii="Arial" w:cs="Arial" w:eastAsia="Arial" w:hAnsi="Arial"/>
          <w:color w:val="1C2430"/>
          <w:sz w:val="22"/>
          <w:szCs w:val="22"/>
        </w:rPr>
        <w:t xml:space="preserve">Anote en Permiso las comisiones, descansos médicos y licencias que ya tienen documento.</w:t>
      </w:r>
    </w:p>
    <w:p>
      <w:pPr>
        <w:pStyle w:val="Heading2"/>
        <w:spacing w:after="100" w:before="260"/>
      </w:pPr>
      <w:r>
        <w:rPr>
          <w:rFonts w:ascii="Arial" w:cs="Arial" w:eastAsia="Arial" w:hAnsi="Arial"/>
          <w:b/>
          <w:bCs/>
          <w:color w:val="0E6B45"/>
          <w:sz w:val="26"/>
          <w:szCs w:val="26"/>
        </w:rPr>
        <w:t xml:space="preserve">18.3 Cierre de mes</w:t>
      </w:r>
    </w:p>
    <w:p>
      <w:pPr>
        <w:pStyle w:val="ListParagraph"/>
        <w:numPr>
          <w:ilvl w:val="0"/>
          <w:numId w:val="10"/>
        </w:numPr>
        <w:spacing w:after="80" w:line="276"/>
      </w:pPr>
      <w:r>
        <w:rPr>
          <w:rFonts w:ascii="Arial" w:cs="Arial" w:eastAsia="Arial" w:hAnsi="Arial"/>
          <w:color w:val="1C2430"/>
          <w:sz w:val="22"/>
          <w:szCs w:val="22"/>
        </w:rPr>
        <w:t xml:space="preserve">Sincronice todos los relojes el último día hábil, o el primer día del mes siguiente antes de emitir el informe.</w:t>
      </w:r>
    </w:p>
    <w:p>
      <w:pPr>
        <w:pStyle w:val="ListParagraph"/>
        <w:numPr>
          <w:ilvl w:val="0"/>
          <w:numId w:val="10"/>
        </w:numPr>
        <w:spacing w:after="80" w:line="276"/>
      </w:pPr>
      <w:r>
        <w:rPr>
          <w:rFonts w:ascii="Arial" w:cs="Arial" w:eastAsia="Arial" w:hAnsi="Arial"/>
          <w:color w:val="1C2430"/>
          <w:sz w:val="22"/>
          <w:szCs w:val="22"/>
        </w:rPr>
        <w:t xml:space="preserve">Revise Observaciones. Subsanar solo lo que tenga papeleta. Deje observado lo que no se pueda acreditar.</w:t>
      </w:r>
    </w:p>
    <w:p>
      <w:pPr>
        <w:pStyle w:val="ListParagraph"/>
        <w:numPr>
          <w:ilvl w:val="0"/>
          <w:numId w:val="10"/>
        </w:numPr>
        <w:spacing w:after="80" w:line="276"/>
      </w:pPr>
      <w:r>
        <w:rPr>
          <w:rFonts w:ascii="Arial" w:cs="Arial" w:eastAsia="Arial" w:hAnsi="Arial"/>
          <w:color w:val="1C2430"/>
          <w:sz w:val="22"/>
          <w:szCs w:val="22"/>
        </w:rPr>
        <w:t xml:space="preserve">Abra Tardanzas, filtre el mes y, si la directiva lo permite, active la tolerancia de 20 minutos.</w:t>
      </w:r>
    </w:p>
    <w:p>
      <w:pPr>
        <w:pStyle w:val="ListParagraph"/>
        <w:numPr>
          <w:ilvl w:val="0"/>
          <w:numId w:val="10"/>
        </w:numPr>
        <w:spacing w:after="80" w:line="276"/>
      </w:pPr>
      <w:r>
        <w:rPr>
          <w:rFonts w:ascii="Arial" w:cs="Arial" w:eastAsia="Arial" w:hAnsi="Arial"/>
          <w:color w:val="1C2430"/>
          <w:sz w:val="22"/>
          <w:szCs w:val="22"/>
        </w:rPr>
        <w:t xml:space="preserve">Exporte el Excel de tardanzas y el de asistencia, por sede si la entidad archiva así.</w:t>
      </w:r>
    </w:p>
    <w:p>
      <w:pPr>
        <w:pStyle w:val="ListParagraph"/>
        <w:numPr>
          <w:ilvl w:val="0"/>
          <w:numId w:val="10"/>
        </w:numPr>
        <w:spacing w:after="80" w:line="276"/>
      </w:pPr>
      <w:r>
        <w:rPr>
          <w:rFonts w:ascii="Arial" w:cs="Arial" w:eastAsia="Arial" w:hAnsi="Arial"/>
          <w:color w:val="1C2430"/>
          <w:sz w:val="22"/>
          <w:szCs w:val="22"/>
        </w:rPr>
        <w:t xml:space="preserve">Exporte el respaldo de la base y entréguelo junto con el informe, o archívelo donde indique la directiva.</w:t>
      </w:r>
    </w:p>
    <w:p>
      <w:pPr>
        <w:spacing w:after="160" w:line="288"/>
      </w:pPr>
      <w:r>
        <w:rPr>
          <w:rFonts w:ascii="Arial" w:cs="Arial" w:eastAsia="Arial" w:hAnsi="Arial"/>
          <w:color w:val="1C2430"/>
          <w:sz w:val="22"/>
          <w:szCs w:val="22"/>
        </w:rPr>
        <w:t xml:space="preserve">El informe que firma la oficina de personal se arma con esos Excel. SATEC no numera informes ni los remite por mesa de partes.</w:t>
      </w:r>
    </w:p>
    <w:p>
      <w:pPr>
        <w:pStyle w:val="Heading1"/>
        <w:pBdr>
          <w:bottom w:val="single" w:color="0E6B45" w:sz="12" w:space="1"/>
        </w:pBdr>
        <w:spacing w:after="160" w:before="360"/>
      </w:pPr>
      <w:r>
        <w:rPr>
          <w:rFonts w:ascii="Arial" w:cs="Arial" w:eastAsia="Arial" w:hAnsi="Arial"/>
          <w:b/>
          <w:bCs/>
          <w:color w:val="16324F"/>
          <w:sz w:val="32"/>
          <w:szCs w:val="32"/>
        </w:rPr>
        <w:t xml:space="preserve">19. Buenas prácticas</w:t>
      </w:r>
    </w:p>
    <w:p>
      <w:pPr>
        <w:pStyle w:val="ListParagraph"/>
        <w:numPr>
          <w:ilvl w:val="0"/>
          <w:numId w:val="2"/>
        </w:numPr>
        <w:spacing w:after="80" w:line="276"/>
      </w:pPr>
      <w:r>
        <w:rPr>
          <w:rFonts w:ascii="Arial" w:cs="Arial" w:eastAsia="Arial" w:hAnsi="Arial"/>
          <w:color w:val="1C2430"/>
          <w:sz w:val="22"/>
          <w:szCs w:val="22"/>
        </w:rPr>
        <w:t xml:space="preserve">Un equipo principal guarda la base. No lleve el mismo programa en dos laptops sincronizando el mismo reloj sin ponerse de acuerdo: se duplican descargas.</w:t>
      </w:r>
    </w:p>
    <w:p>
      <w:pPr>
        <w:pStyle w:val="ListParagraph"/>
        <w:numPr>
          <w:ilvl w:val="0"/>
          <w:numId w:val="2"/>
        </w:numPr>
        <w:spacing w:after="80" w:line="276"/>
      </w:pPr>
      <w:r>
        <w:rPr>
          <w:rFonts w:ascii="Arial" w:cs="Arial" w:eastAsia="Arial" w:hAnsi="Arial"/>
          <w:color w:val="1C2430"/>
          <w:sz w:val="22"/>
          <w:szCs w:val="22"/>
        </w:rPr>
        <w:t xml:space="preserve">El nombre de la persona en el reloj debe coincidir con el legajo. Corríjalo en Datos, no en el Excel a mano, para que el mes siguiente no vuelva el error.</w:t>
      </w:r>
    </w:p>
    <w:p>
      <w:pPr>
        <w:pStyle w:val="ListParagraph"/>
        <w:numPr>
          <w:ilvl w:val="0"/>
          <w:numId w:val="2"/>
        </w:numPr>
        <w:spacing w:after="80" w:line="276"/>
      </w:pPr>
      <w:r>
        <w:rPr>
          <w:rFonts w:ascii="Arial" w:cs="Arial" w:eastAsia="Arial" w:hAnsi="Arial"/>
          <w:color w:val="1C2430"/>
          <w:sz w:val="22"/>
          <w:szCs w:val="22"/>
        </w:rPr>
        <w:t xml:space="preserve">No comparta la cuenta de administrador. Si alguien solo consulta, su cuenta solo consulta.</w:t>
      </w:r>
    </w:p>
    <w:p>
      <w:pPr>
        <w:pStyle w:val="ListParagraph"/>
        <w:numPr>
          <w:ilvl w:val="0"/>
          <w:numId w:val="2"/>
        </w:numPr>
        <w:spacing w:after="80" w:line="276"/>
      </w:pPr>
      <w:r>
        <w:rPr>
          <w:rFonts w:ascii="Arial" w:cs="Arial" w:eastAsia="Arial" w:hAnsi="Arial"/>
          <w:color w:val="1C2430"/>
          <w:sz w:val="22"/>
          <w:szCs w:val="22"/>
        </w:rPr>
        <w:t xml:space="preserve">La hora del equipo de la entidad debe ser la hora oficial. El botón Hora del reloj copia esa hora.</w:t>
      </w:r>
    </w:p>
    <w:p>
      <w:pPr>
        <w:pStyle w:val="ListParagraph"/>
        <w:numPr>
          <w:ilvl w:val="0"/>
          <w:numId w:val="2"/>
        </w:numPr>
        <w:spacing w:after="80" w:line="276"/>
      </w:pPr>
      <w:r>
        <w:rPr>
          <w:rFonts w:ascii="Arial" w:cs="Arial" w:eastAsia="Arial" w:hAnsi="Arial"/>
          <w:color w:val="1C2430"/>
          <w:sz w:val="22"/>
          <w:szCs w:val="22"/>
        </w:rPr>
        <w:t xml:space="preserve">Un feriado cargado tarde cambia el reporte de ese día. Cargue el calendario al empezar el año y revíselo cuando salga una norma que mueva un feriado.</w:t>
      </w:r>
    </w:p>
    <w:p>
      <w:pPr>
        <w:pStyle w:val="ListParagraph"/>
        <w:numPr>
          <w:ilvl w:val="0"/>
          <w:numId w:val="2"/>
        </w:numPr>
        <w:spacing w:after="80" w:line="276"/>
      </w:pPr>
      <w:r>
        <w:rPr>
          <w:rFonts w:ascii="Arial" w:cs="Arial" w:eastAsia="Arial" w:hAnsi="Arial"/>
          <w:color w:val="1C2430"/>
          <w:sz w:val="22"/>
          <w:szCs w:val="22"/>
        </w:rPr>
        <w:t xml:space="preserve">Antes de una actualización, exporte la base aunque el programa no la borre. Es la copia que la entidad controla.</w:t>
      </w:r>
    </w:p>
    <w:p>
      <w:pPr>
        <w:pStyle w:val="Heading1"/>
        <w:pBdr>
          <w:bottom w:val="single" w:color="0E6B45" w:sz="12" w:space="1"/>
        </w:pBdr>
        <w:spacing w:after="160" w:before="360"/>
      </w:pPr>
      <w:r>
        <w:rPr>
          <w:rFonts w:ascii="Arial" w:cs="Arial" w:eastAsia="Arial" w:hAnsi="Arial"/>
          <w:b/>
          <w:bCs/>
          <w:color w:val="16324F"/>
          <w:sz w:val="32"/>
          <w:szCs w:val="32"/>
        </w:rPr>
        <w:t xml:space="preserve">20. Preguntas frecuentes</w:t>
      </w:r>
    </w:p>
    <w:p>
      <w:pPr>
        <w:pStyle w:val="Heading3"/>
        <w:spacing w:after="80" w:before="180"/>
      </w:pPr>
      <w:r>
        <w:rPr>
          <w:rFonts w:ascii="Arial" w:cs="Arial" w:eastAsia="Arial" w:hAnsi="Arial"/>
          <w:b/>
          <w:bCs/>
          <w:color w:val="16324F"/>
          <w:sz w:val="24"/>
          <w:szCs w:val="24"/>
        </w:rPr>
        <w:t xml:space="preserve">El personal marcó y el inicio no lo muestra</w:t>
      </w:r>
    </w:p>
    <w:p>
      <w:pPr>
        <w:spacing w:after="160" w:line="288"/>
      </w:pPr>
      <w:r>
        <w:rPr>
          <w:rFonts w:ascii="Arial" w:cs="Arial" w:eastAsia="Arial" w:hAnsi="Arial"/>
          <w:color w:val="1C2430"/>
          <w:sz w:val="22"/>
          <w:szCs w:val="22"/>
        </w:rPr>
        <w:t xml:space="preserve">El reloj tiene la marca, pero SATEC todavía no la trajo. Sincronice ese reloj, o confirme que el reloj remoto sigue apareciendo en Conexión remota. Si la sede se cargó por Excel, vuelva a importar el archivo del día.</w:t>
      </w:r>
    </w:p>
    <w:p>
      <w:pPr>
        <w:pStyle w:val="Heading3"/>
        <w:spacing w:after="80" w:before="180"/>
      </w:pPr>
      <w:r>
        <w:rPr>
          <w:rFonts w:ascii="Arial" w:cs="Arial" w:eastAsia="Arial" w:hAnsi="Arial"/>
          <w:b/>
          <w:bCs/>
          <w:color w:val="16324F"/>
          <w:sz w:val="24"/>
          <w:szCs w:val="24"/>
        </w:rPr>
        <w:t xml:space="preserve">Una persona sale tarde y asegura que llegó a tiempo</w:t>
      </w:r>
    </w:p>
    <w:p>
      <w:pPr>
        <w:spacing w:after="160" w:line="288"/>
      </w:pPr>
      <w:r>
        <w:rPr>
          <w:rFonts w:ascii="Arial" w:cs="Arial" w:eastAsia="Arial" w:hAnsi="Arial"/>
          <w:color w:val="1C2430"/>
          <w:sz w:val="22"/>
          <w:szCs w:val="22"/>
        </w:rPr>
        <w:t xml:space="preserve">Mire la marcación real en Asistencia, no solo el minuto neto. Revise si el horario de su sede o el suyo personalizado es el que corresponde, y si el reloj estaba en hora ese día. Si faltó una marca y hay constancia, se subsana. Si la marca existe y es posterior a la hora esperada, el cálculo está reflejando esa marca.</w:t>
      </w:r>
    </w:p>
    <w:p>
      <w:pPr>
        <w:pStyle w:val="Heading3"/>
        <w:spacing w:after="80" w:before="180"/>
      </w:pPr>
      <w:r>
        <w:rPr>
          <w:rFonts w:ascii="Arial" w:cs="Arial" w:eastAsia="Arial" w:hAnsi="Arial"/>
          <w:b/>
          <w:bCs/>
          <w:color w:val="16324F"/>
          <w:sz w:val="24"/>
          <w:szCs w:val="24"/>
        </w:rPr>
        <w:t xml:space="preserve">Salen dos filas de la misma persona</w:t>
      </w:r>
    </w:p>
    <w:p>
      <w:pPr>
        <w:spacing w:after="160" w:line="288"/>
      </w:pPr>
      <w:r>
        <w:rPr>
          <w:rFonts w:ascii="Arial" w:cs="Arial" w:eastAsia="Arial" w:hAnsi="Arial"/>
          <w:color w:val="1C2430"/>
          <w:sz w:val="22"/>
          <w:szCs w:val="22"/>
        </w:rPr>
        <w:t xml:space="preserve">Suele pasar cuando se importó un Excel encima de otro sin reemplazar, o cuando la persona está enrolada en dos relojes. En Empleados se indica si también marca en otro reloj. Limpie el Excel duplicado de la sede o deje una sola fuente en el modo fácil.</w:t>
      </w:r>
    </w:p>
    <w:p>
      <w:pPr>
        <w:pStyle w:val="Heading3"/>
        <w:spacing w:after="80" w:before="180"/>
      </w:pPr>
      <w:r>
        <w:rPr>
          <w:rFonts w:ascii="Arial" w:cs="Arial" w:eastAsia="Arial" w:hAnsi="Arial"/>
          <w:b/>
          <w:bCs/>
          <w:color w:val="16324F"/>
          <w:sz w:val="24"/>
          <w:szCs w:val="24"/>
        </w:rPr>
        <w:t xml:space="preserve">No veo el módulo de tardanzas</w:t>
      </w:r>
    </w:p>
    <w:p>
      <w:pPr>
        <w:spacing w:after="160" w:line="288"/>
      </w:pPr>
      <w:r>
        <w:rPr>
          <w:rFonts w:ascii="Arial" w:cs="Arial" w:eastAsia="Arial" w:hAnsi="Arial"/>
          <w:color w:val="1C2430"/>
          <w:sz w:val="22"/>
          <w:szCs w:val="22"/>
        </w:rPr>
        <w:t xml:space="preserve">Su cuenta no lo tiene. El administrador lo asigna en Usuarios del sistema. Cerrar sesión y volver a entrar aplica el cambio.</w:t>
      </w:r>
    </w:p>
    <w:p>
      <w:pPr>
        <w:pStyle w:val="Heading3"/>
        <w:spacing w:after="80" w:before="180"/>
      </w:pPr>
      <w:r>
        <w:rPr>
          <w:rFonts w:ascii="Arial" w:cs="Arial" w:eastAsia="Arial" w:hAnsi="Arial"/>
          <w:b/>
          <w:bCs/>
          <w:color w:val="16324F"/>
          <w:sz w:val="24"/>
          <w:szCs w:val="24"/>
        </w:rPr>
        <w:t xml:space="preserve">Se olvidó la contraseña</w:t>
      </w:r>
    </w:p>
    <w:p>
      <w:pPr>
        <w:spacing w:after="160" w:line="288"/>
      </w:pPr>
      <w:r>
        <w:rPr>
          <w:rFonts w:ascii="Arial" w:cs="Arial" w:eastAsia="Arial" w:hAnsi="Arial"/>
          <w:color w:val="1C2430"/>
          <w:sz w:val="22"/>
          <w:szCs w:val="22"/>
        </w:rPr>
        <w:t xml:space="preserve">El administrador la restablece desde Usuarios del sistema. No hay recuperación por correo. Por eso la cuenta de administrador no debe quedar en una sola persona que pueda ausentarse sin dejar constancia del acceso.</w:t>
      </w:r>
    </w:p>
    <w:p>
      <w:pPr>
        <w:pStyle w:val="Heading3"/>
        <w:spacing w:after="80" w:before="180"/>
      </w:pPr>
      <w:r>
        <w:rPr>
          <w:rFonts w:ascii="Arial" w:cs="Arial" w:eastAsia="Arial" w:hAnsi="Arial"/>
          <w:b/>
          <w:bCs/>
          <w:color w:val="16324F"/>
          <w:sz w:val="24"/>
          <w:szCs w:val="24"/>
        </w:rPr>
        <w:t xml:space="preserve">¿Actualizar borra el año de marcaciones?</w:t>
      </w:r>
    </w:p>
    <w:p>
      <w:pPr>
        <w:spacing w:after="160" w:line="288"/>
      </w:pPr>
      <w:r>
        <w:rPr>
          <w:rFonts w:ascii="Arial" w:cs="Arial" w:eastAsia="Arial" w:hAnsi="Arial"/>
          <w:color w:val="1C2430"/>
          <w:sz w:val="22"/>
          <w:szCs w:val="22"/>
        </w:rPr>
        <w:t xml:space="preserve">No. La actualización cambia el programa. La base sigue en data. Restaurar un ZIP antiguo sí reemplaza lo que hay ahora: por eso se exporta antes de restaurar.</w:t>
      </w:r>
    </w:p>
    <w:p>
      <w:pPr>
        <w:pStyle w:val="Heading1"/>
        <w:pBdr>
          <w:bottom w:val="single" w:color="0E6B45" w:sz="12" w:space="1"/>
        </w:pBdr>
        <w:spacing w:after="160" w:before="360"/>
      </w:pPr>
      <w:r>
        <w:rPr>
          <w:rFonts w:ascii="Arial" w:cs="Arial" w:eastAsia="Arial" w:hAnsi="Arial"/>
          <w:b/>
          <w:bCs/>
          <w:color w:val="16324F"/>
          <w:sz w:val="32"/>
          <w:szCs w:val="32"/>
        </w:rPr>
        <w:t xml:space="preserve">21. Glosario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Término</w:t>
            </w:r>
          </w:p>
        </w:tc>
        <w:tc>
          <w:tcPr>
            <w:tcW w:type="dxa" w:w="7346"/>
            <w:tcBorders>
              <w:top w:val="single" w:color="D5DDD8" w:sz="4"/>
              <w:left w:val="single" w:color="D5DDD8" w:sz="4"/>
              <w:bottom w:val="single" w:color="D5DDD8" w:sz="4"/>
              <w:right w:val="single" w:color="D5DDD8" w:sz="4"/>
            </w:tcBorders>
            <w:shd w:fill="16324F" w:val="clear"/>
            <w:tcMar>
              <w:top w:type="dxa" w:w="70"/>
              <w:left w:type="dxa" w:w="100"/>
              <w:bottom w:type="dxa" w:w="70"/>
              <w:right w:type="dxa" w:w="100"/>
            </w:tcMar>
            <w:vAlign w:val="center"/>
          </w:tcPr>
          <w:p>
            <w:pPr>
              <w:spacing w:after="0"/>
            </w:pPr>
            <w:r>
              <w:rPr>
                <w:rFonts w:ascii="Arial" w:cs="Arial" w:eastAsia="Arial" w:hAnsi="Arial"/>
                <w:b/>
                <w:bCs/>
                <w:color w:val="FFFFFF"/>
                <w:sz w:val="18"/>
                <w:szCs w:val="18"/>
              </w:rPr>
              <w:t xml:space="preserve">En este sistema</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Marcación</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Registro de hora que deja la persona en el reloj, o la marca subsanada con motivo.</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Sede</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Local o punto de control. Agrupa relojes y tiene un horario.</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Régimen</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Etiqueta laboral de la persona: 276, 728, CAS o sin clasificar. Sirve para filtrar y para aplicar horarios.</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Horario de sede</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Jornada que vale para quien no tiene horario propio.</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Horario personalizado</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Jornada o turnos de una persona. No se pisa al aplicar el horario de la sede.</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Tolerancia mensual</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Hasta 20 minutos que se restan una vez del total del mes, si la casilla está activa.</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Subsanar</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Registrar la cuarta marcación que faltó, con motivo.</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ADMS</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Forma en que un reloj de otra sede envía marcas por internet, sin abrir el puerto del reloj.</w:t>
            </w:r>
          </w:p>
        </w:tc>
      </w:tr>
      <w:tr>
        <w:tc>
          <w:tcPr>
            <w:tcW w:type="dxa" w:w="2400"/>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Respaldo</w:t>
            </w:r>
          </w:p>
        </w:tc>
        <w:tc>
          <w:tcPr>
            <w:tcW w:type="dxa" w:w="7346"/>
            <w:tcBorders>
              <w:top w:val="single" w:color="D5DDD8" w:sz="4"/>
              <w:left w:val="single" w:color="D5DDD8" w:sz="4"/>
              <w:bottom w:val="single" w:color="D5DDD8" w:sz="4"/>
              <w:right w:val="single" w:color="D5DDD8" w:sz="4"/>
            </w:tcBorders>
            <w:shd w:fill="FFFFFF" w:val="clear"/>
            <w:tcMar>
              <w:top w:type="dxa" w:w="70"/>
              <w:left w:type="dxa" w:w="100"/>
              <w:bottom w:type="dxa" w:w="70"/>
              <w:right w:type="dxa" w:w="100"/>
            </w:tcMar>
          </w:tcPr>
          <w:p>
            <w:pPr>
              <w:spacing w:after="0"/>
            </w:pPr>
            <w:r>
              <w:rPr>
                <w:rFonts w:ascii="Arial" w:cs="Arial" w:eastAsia="Arial" w:hAnsi="Arial"/>
                <w:color w:val="1C2430"/>
                <w:sz w:val="18"/>
                <w:szCs w:val="18"/>
              </w:rPr>
              <w:t xml:space="preserve">ZIP con la base de datos y las cuentas. Es la copia de la entidad.</w:t>
            </w:r>
          </w:p>
        </w:tc>
      </w:tr>
      <w:tr>
        <w:tc>
          <w:tcPr>
            <w:tcW w:type="dxa" w:w="2400"/>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Cuenta</w:t>
            </w:r>
          </w:p>
        </w:tc>
        <w:tc>
          <w:tcPr>
            <w:tcW w:type="dxa" w:w="7346"/>
            <w:tcBorders>
              <w:top w:val="single" w:color="D5DDD8" w:sz="4"/>
              <w:left w:val="single" w:color="D5DDD8" w:sz="4"/>
              <w:bottom w:val="single" w:color="D5DDD8" w:sz="4"/>
              <w:right w:val="single" w:color="D5DDD8" w:sz="4"/>
            </w:tcBorders>
            <w:shd w:fill="E7F2EC" w:val="clear"/>
            <w:tcMar>
              <w:top w:type="dxa" w:w="70"/>
              <w:left w:type="dxa" w:w="100"/>
              <w:bottom w:type="dxa" w:w="70"/>
              <w:right w:type="dxa" w:w="100"/>
            </w:tcMar>
          </w:tcPr>
          <w:p>
            <w:pPr>
              <w:spacing w:after="0"/>
            </w:pPr>
            <w:r>
              <w:rPr>
                <w:rFonts w:ascii="Arial" w:cs="Arial" w:eastAsia="Arial" w:hAnsi="Arial"/>
                <w:color w:val="1C2430"/>
                <w:sz w:val="18"/>
                <w:szCs w:val="18"/>
              </w:rPr>
              <w:t xml:space="preserve">Usuario que entra a SATEC. No es lo mismo que el empleado enrolado en el reloj.</w:t>
            </w:r>
          </w:p>
        </w:tc>
      </w:tr>
    </w:tbl>
    <w:p>
      <w:pPr>
        <w:spacing w:after="120"/>
      </w:pPr>
      <w:r>
        <w:rPr>
          <w:rFonts w:ascii="Arial" w:cs="Arial" w:eastAsia="Arial" w:hAnsi="Arial"/>
          <w:color w:val="1C2430"/>
          <w:sz w:val="22"/>
          <w:szCs w:val="22"/>
        </w:rPr>
        <w:t xml:space="preserve"/>
      </w:r>
    </w:p>
    <w:p>
      <w:pPr>
        <w:spacing w:after="160" w:line="288"/>
      </w:pPr>
      <w:r>
        <w:rPr>
          <w:rFonts w:ascii="Arial" w:cs="Arial" w:eastAsia="Arial" w:hAnsi="Arial"/>
          <w:color w:val="1C2430"/>
          <w:sz w:val="22"/>
          <w:szCs w:val="22"/>
        </w:rPr>
        <w:t xml:space="preserve">Fin del manual. Para el soporte del programa, la entidad se comunica con Wamb Groups. Las marcaciones y las cuentas no se envían solas fuera del equipo: quien opera SATEC es responsable de quién entra, de los respaldos y de que el reporte que se firme coincida con lo que el sistema calculó.</w:t>
      </w:r>
    </w:p>
    <w:sectPr>
      <w:headerReference w:type="default" r:id="rId6"/>
      <w:footerReference w:type="default" r:id="rId7"/>
      <w:pgSz w:w="11906" w:h="16838" w:orient="portrait"/>
      <w:pgMar w:top="1130" w:right="1080" w:bottom="1000" w:left="1080"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D8" w:sz="6" w:space="1"/>
      </w:pBdr>
      <w:tabs>
        <w:tab w:val="right" w:pos="9746"/>
      </w:tabs>
      <w:spacing w:before="80"/>
    </w:pPr>
    <w:r>
      <w:rPr>
        <w:rFonts w:ascii="Arial" w:cs="Arial" w:eastAsia="Arial" w:hAnsi="Arial"/>
        <w:color w:val="5C6B78"/>
        <w:sz w:val="16"/>
        <w:szCs w:val="16"/>
      </w:rPr>
      <w:t xml:space="preserve">Uso interno de la entidad  ·  Versión 2.9.8</w:t>
    </w:r>
    <w:r>
      <w:rPr>
        <w:rFonts w:ascii="Arial" w:cs="Arial" w:eastAsia="Arial" w:hAnsi="Arial"/>
        <w:sz w:val="16"/>
        <w:szCs w:val="16"/>
      </w:rPr>
      <w:t xml:space="preserve">	</w:t>
    </w:r>
    <w:r>
      <w:rPr>
        <w:rFonts w:ascii="Arial" w:cs="Arial" w:eastAsia="Arial" w:hAnsi="Arial"/>
        <w:color w:val="5C6B78"/>
        <w:sz w:val="16"/>
        <w:szCs w:val="16"/>
      </w:rPr>
      <w:t xml:space="preserve">Página </w:t>
    </w:r>
    <w:r>
      <w:rPr>
        <w:rFonts w:ascii="Arial" w:cs="Arial" w:eastAsia="Arial" w:hAnsi="Arial"/>
        <w:color w:val="5C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45" w:sz="8" w:space="1"/>
      </w:pBdr>
      <w:tabs>
        <w:tab w:val="right" w:pos="9746"/>
      </w:tabs>
      <w:spacing w:after="80"/>
    </w:pPr>
    <w:r>
      <w:rPr>
        <w:rFonts w:ascii="Arial" w:cs="Arial" w:eastAsia="Arial" w:hAnsi="Arial"/>
        <w:b/>
        <w:bCs/>
        <w:color w:val="16324F"/>
        <w:sz w:val="16"/>
        <w:szCs w:val="16"/>
      </w:rPr>
      <w:t xml:space="preserve">SATEC  ·  Manual de uso</w:t>
    </w:r>
    <w:r>
      <w:rPr>
        <w:rFonts w:ascii="Arial" w:cs="Arial" w:eastAsia="Arial" w:hAnsi="Arial"/>
        <w:sz w:val="16"/>
        <w:szCs w:val="16"/>
      </w:rPr>
      <w:t xml:space="preserve">	</w:t>
    </w:r>
    <w:r>
      <w:rPr>
        <w:rFonts w:ascii="Arial" w:cs="Arial" w:eastAsia="Arial" w:hAnsi="Arial"/>
        <w:color w:val="5C6B78"/>
        <w:sz w:val="16"/>
        <w:szCs w:val="16"/>
      </w:rPr>
      <w:t xml:space="preserve">Wamb Groups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324F"/>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E6B4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6324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174f99da62481d62571fd30d2ae94df98fe3b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2026-10-06T16:47:22.052Z</dcterms:created>
  <dcterms:modified xsi:type="dcterms:W3CDTF">2026-10-06T16:47:22.053Z</dcterms:modified>
</cp:coreProperties>
</file>

<file path=docProps/custom.xml><?xml version="1.0" encoding="utf-8"?>
<Properties xmlns="http://schemas.openxmlformats.org/officeDocument/2006/custom-properties" xmlns:vt="http://schemas.openxmlformats.org/officeDocument/2006/docPropsVTypes"/>
</file>