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19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12.xml.rels" ContentType="application/vnd.openxmlformats-package.relationships+xml"/>
  <Override PartName="/word/activeX/_rels/activeX4.xml.rels" ContentType="application/vnd.openxmlformats-package.relationships+xml"/>
  <Override PartName="/word/activeX/_rels/activeX13.xml.rels" ContentType="application/vnd.openxmlformats-package.relationships+xml"/>
  <Override PartName="/word/activeX/_rels/activeX5.xml.rels" ContentType="application/vnd.openxmlformats-package.relationships+xml"/>
  <Override PartName="/word/activeX/_rels/activeX14.xml.rels" ContentType="application/vnd.openxmlformats-package.relationships+xml"/>
  <Override PartName="/word/activeX/_rels/activeX21.xml.rels" ContentType="application/vnd.openxmlformats-package.relationships+xml"/>
  <Override PartName="/word/activeX/_rels/activeX17.xml.rels" ContentType="application/vnd.openxmlformats-package.relationships+xml"/>
  <Override PartName="/word/activeX/_rels/activeX8.xml.rels" ContentType="application/vnd.openxmlformats-package.relationships+xml"/>
  <Override PartName="/word/activeX/_rels/activeX1.xml.rels" ContentType="application/vnd.openxmlformats-package.relationships+xml"/>
  <Override PartName="/word/activeX/_rels/activeX10.xml.rels" ContentType="application/vnd.openxmlformats-package.relationships+xml"/>
  <Override PartName="/word/activeX/_rels/activeX7.xml.rels" ContentType="application/vnd.openxmlformats-package.relationships+xml"/>
  <Override PartName="/word/activeX/_rels/activeX16.xml.rels" ContentType="application/vnd.openxmlformats-package.relationships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8.xml.rels" ContentType="application/vnd.openxmlformats-package.relationships+xml"/>
  <Override PartName="/word/activeX/_rels/activeX9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5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14.bin" ContentType="application/vnd.ms-office.activeX"/>
  <Override PartName="/word/activeX/activeX7.xml" ContentType="application/vnd.ms-office.activeX+xml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xml" ContentType="application/vnd.ms-office.activeX+xml"/>
  <Override PartName="/word/activeX/activeX1.xml" ContentType="application/vnd.ms-office.activeX+xml"/>
  <Override PartName="/word/activeX/activeX1.bin" ContentType="application/vnd.ms-office.activeX"/>
  <Override PartName="/word/activeX/activeX18.xml" ContentType="application/vnd.ms-office.activeX+xml"/>
  <Override PartName="/word/activeX/activeX21.xml" ContentType="application/vnd.ms-office.activeX+xml"/>
  <Override PartName="/word/activeX/activeX2.xml" ContentType="application/vnd.ms-office.activeX+xml"/>
  <Override PartName="/word/activeX/activeX2.bin" ContentType="application/vnd.ms-office.activeX"/>
  <Override PartName="/word/activeX/activeX19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5.bin" ContentType="application/vnd.ms-office.activeX"/>
  <Override PartName="/word/activeX/activeX21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0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Applied Math 20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– Fall In-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ervic</w:t>
      </w:r>
      <w:r>
        <w:rPr>
          <w:b/>
          <w:sz w:val="28"/>
          <w:szCs w:val="28"/>
        </w:rPr>
        <w:t xml:space="preserve">e </w:t>
      </w:r>
      <w:r>
        <w:rPr>
          <w:b/>
          <w:color w:val="FF0000"/>
          <w:sz w:val="28"/>
          <w:szCs w:val="28"/>
        </w:rPr>
        <w:t>Hybrid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Registration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In-service Registration Fee: $1</w:t>
      </w:r>
      <w:r>
        <w:rPr>
          <w:rFonts w:ascii="Times New Roman" w:hAnsi="Times New Roman"/>
          <w:b/>
          <w:sz w:val="20"/>
          <w:szCs w:val="20"/>
        </w:rPr>
        <w:t>60</w:t>
      </w:r>
      <w:r>
        <w:rPr>
          <w:rFonts w:ascii="Times New Roman" w:hAnsi="Times New Roman"/>
          <w:b/>
          <w:sz w:val="20"/>
          <w:szCs w:val="20"/>
        </w:rPr>
        <w:t>.00 ($1</w:t>
      </w:r>
      <w:r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>0.00 on-site)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(Includes continental breakfast, lunch and six (6) STEM Clock Hours)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Mail to:</w:t>
        <w:tab/>
        <w:tab/>
        <w:tab/>
        <w:tab/>
        <w:t>Washington Applied Math Council (WAMC)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C/O WAMC Registrar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PO BOX 10700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Yakima WA 98909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(509) 731-3304 Fax: (509) 461-5222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 xml:space="preserve">E-mail to: </w:t>
      </w:r>
      <w:hyperlink r:id="rId2">
        <w:r>
          <w:rPr>
            <w:rStyle w:val="InternetLink"/>
            <w:rFonts w:ascii="Times New Roman" w:hAnsi="Times New Roman"/>
            <w:b/>
            <w:sz w:val="20"/>
            <w:szCs w:val="20"/>
          </w:rPr>
          <w:t>wamcreg@gmail.com</w:t>
        </w:r>
      </w:hyperlink>
    </w:p>
    <w:p>
      <w:pPr>
        <w:pStyle w:val="Normal"/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Name:</w:t>
      </w:r>
      <w:r>
        <w:rPr>
          <w:b w:val="false"/>
          <w:bCs w:val="false"/>
          <w:sz w:val="20"/>
          <w:szCs w:val="20"/>
        </w:rPr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79.95pt;height:17.95pt" type="#shapetype_75"/>
          <w:control r:id="rId3" w:name="Text Box 1" w:shapeid="control_shape_0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>School District:</w:t>
      </w:r>
      <w:r>
        <w:rPr>
          <w:b w:val="false"/>
          <w:bCs w:val="false"/>
          <w:sz w:val="20"/>
          <w:szCs w:val="20"/>
        </w:rPr>
        <w:object>
          <v:shape id="control_shape_1" style="width:161.25pt;height:17.95pt" type="#shapetype_75"/>
          <w:control r:id="rId4" w:name="Text Box 1" w:shapeid="control_shape_1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CTE Cert</w:t>
      </w:r>
      <w:r>
        <w:rPr>
          <w:rFonts w:cs="Liberation Sans;Arial"/>
          <w:b w:val="false"/>
          <w:bCs w:val="false"/>
          <w:sz w:val="20"/>
          <w:szCs w:val="20"/>
        </w:rPr>
        <w:t xml:space="preserve">ificate </w:t>
      </w:r>
      <w:r>
        <w:rPr>
          <w:rFonts w:cs="Liberation Sans;Arial"/>
          <w:b w:val="false"/>
          <w:bCs w:val="false"/>
          <w:sz w:val="20"/>
          <w:szCs w:val="20"/>
        </w:rPr>
        <w:t xml:space="preserve">#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2" style="width:125.95pt;height:17.95pt" type="#shapetype_75"/>
          <w:control r:id="rId5" w:name="Text Box 1" w:shapeid="control_shape_2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School</w: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 xml:space="preserve">Address: </w:t>
      </w:r>
      <w:r>
        <w:rPr>
          <w:b w:val="false"/>
          <w:bCs w:val="false"/>
          <w:sz w:val="20"/>
          <w:szCs w:val="20"/>
        </w:rPr>
        <w:object>
          <v:shape id="control_shape_3" style="width:179.95pt;height:17.95pt" type="#shapetype_75"/>
          <w:control r:id="rId6" w:name="Text Box 1" w:shapeid="control_shape_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b w:val="false"/>
          <w:bCs w:val="false"/>
          <w:sz w:val="20"/>
          <w:szCs w:val="20"/>
        </w:rPr>
        <w:object>
          <v:shape id="control_shape_4" style="width:179.95pt;height:17.95pt" type="#shapetype_75"/>
          <w:control r:id="rId7" w:name="Text Box 1" w:shapeid="control_shape_4"/>
        </w:objec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WA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5" style="width:179.95pt;height:17.95pt" type="#shapetype_75"/>
          <w:control r:id="rId8" w:name="Text Box 1" w:shapeid="control_shape_5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</w:r>
      <w:r>
        <w:rPr>
          <w:rFonts w:cs="Liberation Sans;Arial"/>
          <w:b w:val="false"/>
          <w:bCs w:val="false"/>
          <w:sz w:val="20"/>
          <w:szCs w:val="20"/>
        </w:rPr>
        <w:t xml:space="preserve">School </w:t>
      </w:r>
      <w:r>
        <w:rPr>
          <w:rFonts w:cs="Liberation Sans;Arial"/>
          <w:b w:val="false"/>
          <w:bCs w:val="false"/>
          <w:sz w:val="20"/>
          <w:szCs w:val="20"/>
        </w:rPr>
        <w:t xml:space="preserve">Phone #: </w:t>
      </w:r>
      <w:r>
        <w:rPr>
          <w:b w:val="false"/>
          <w:bCs w:val="false"/>
          <w:sz w:val="20"/>
          <w:szCs w:val="20"/>
        </w:rPr>
        <w:object>
          <v:shape id="control_shape_6" style="width:143.95pt;height:17.95pt" type="#shapetype_75"/>
          <w:control r:id="rId9" w:name="Text Box 1" w:shapeid="control_shape_6"/>
        </w:objec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Billing</w:t>
      </w:r>
      <w:r>
        <w:rPr>
          <w:rFonts w:cs="Liberation Sans;Arial"/>
          <w:b w:val="false"/>
          <w:bCs w:val="false"/>
          <w:sz w:val="20"/>
          <w:szCs w:val="20"/>
        </w:rPr>
        <w:t xml:space="preserve"> Address: 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7" style="width:179.95pt;height:17.95pt" type="#shapetype_75"/>
          <w:control r:id="rId10" w:name="Text Box 1" w:shapeid="control_shape_7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8" style="width:179.95pt;height:17.95pt" type="#shapetype_75"/>
          <w:control r:id="rId11" w:name="Text Box 1" w:shapeid="control_shape_8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WA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 Email: </w:t>
      </w:r>
      <w:r>
        <w:rPr>
          <w:b w:val="false"/>
          <w:bCs w:val="false"/>
          <w:sz w:val="20"/>
          <w:szCs w:val="20"/>
        </w:rPr>
        <w:object>
          <v:shape id="control_shape_9" style="width:179.95pt;height:17.95pt" type="#shapetype_75"/>
          <w:control r:id="rId12" w:name="Text Box 1" w:shapeid="control_shape_9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Alternate</w:t>
      </w:r>
      <w:r>
        <w:rPr>
          <w:rFonts w:cs="Liberation Sans;Arial"/>
          <w:b w:val="false"/>
          <w:bCs w:val="false"/>
          <w:sz w:val="20"/>
          <w:szCs w:val="20"/>
        </w:rPr>
        <w:t xml:space="preserve"> Email:</w:t>
      </w:r>
      <w:r>
        <w:rPr>
          <w:b w:val="false"/>
          <w:bCs w:val="false"/>
          <w:sz w:val="20"/>
          <w:szCs w:val="20"/>
        </w:rPr>
        <w:object>
          <v:shape id="control_shape_10" style="width:179.95pt;height:17.95pt" type="#shapetype_75"/>
          <w:control r:id="rId13" w:name="Text Box 1" w:shapeid="control_shape_10"/>
        </w:object>
      </w:r>
      <w:r>
        <w:rPr>
          <w:rFonts w:cs="Liberation Sans;Arial"/>
          <w:b w:val="false"/>
          <w:bCs w:val="false"/>
          <w:sz w:val="20"/>
          <w:szCs w:val="20"/>
        </w:rPr>
        <w:t>Phone day of in-service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1" style="width:179.95pt;height:17.95pt" type="#shapetype_75"/>
          <w:control r:id="rId14" w:name="Text Box 1" w:shapeid="control_shape_11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Check Number</w:t>
      </w:r>
      <w:r>
        <w:rPr>
          <w:rFonts w:cs="Liberation Sans;Arial"/>
          <w:b w:val="false"/>
          <w:bCs w:val="false"/>
          <w:sz w:val="20"/>
          <w:szCs w:val="20"/>
        </w:rPr>
        <w:t xml:space="preserve">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2" style="width:143.95pt;height:17.95pt" type="#shapetype_75"/>
          <w:control r:id="rId15" w:name="Text Box 1" w:shapeid="control_shape_12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PO Number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3" style="width:143.95pt;height:17.95pt" type="#shapetype_75"/>
          <w:control r:id="rId16" w:name="Text Box 1" w:shapeid="control_shape_1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Make Checks and POs payable to Washington Applied Math Council (WAMC)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>Receipts available the day of in-service for non-preregistered</w:t>
      </w:r>
      <w:r>
        <w:rPr>
          <w:rFonts w:cs="Liberation Sans;Arial"/>
          <w:b/>
          <w:bCs/>
          <w:sz w:val="20"/>
          <w:szCs w:val="20"/>
        </w:rPr>
        <w:t xml:space="preserve">  </w:t>
      </w:r>
      <w:r>
        <w:rPr>
          <w:rFonts w:cs="Liberation Sans;Arial"/>
          <w:b w:val="false"/>
          <w:bCs w:val="false"/>
          <w:sz w:val="20"/>
          <w:szCs w:val="20"/>
        </w:rPr>
        <w:t xml:space="preserve">       </w:t>
      </w:r>
      <w:r>
        <w:rPr>
          <w:rFonts w:cs="Liberation Sans;Arial"/>
          <w:b w:val="false"/>
          <w:bCs w:val="false"/>
          <w:i w:val="false"/>
          <w:iCs w:val="false"/>
          <w:sz w:val="20"/>
          <w:szCs w:val="20"/>
          <w:u w:val="single"/>
        </w:rPr>
        <w:object>
          <v:shape id="control_shape_14" style="width:17.95pt;height:17.95pt" type="#shapetype_75"/>
          <w:control r:id="rId17" w:name="1" w:shapeid="control_shape_14"/>
        </w:object>
      </w:r>
      <w:r>
        <w:rPr>
          <w:rFonts w:cs="Liberation Sans;Arial"/>
          <w:b w:val="false"/>
          <w:bCs w:val="false"/>
          <w:sz w:val="20"/>
          <w:szCs w:val="20"/>
        </w:rPr>
        <w:t>P.O. Enclosed</w:t>
      </w:r>
    </w:p>
    <w:p>
      <w:pPr>
        <w:pStyle w:val="Normal"/>
        <w:rPr>
          <w:rFonts w:ascii="Times New Roman" w:hAnsi="Times New Roman" w:cs="Liberation Sans;Arial"/>
          <w:b/>
          <w:b/>
          <w:bCs/>
          <w:sz w:val="20"/>
          <w:szCs w:val="20"/>
        </w:rPr>
      </w:pPr>
      <w:r>
        <w:rPr>
          <w:rFonts w:cs="Liberation Sans;Arial"/>
          <w:b/>
          <w:bCs/>
          <w:sz w:val="20"/>
          <w:szCs w:val="20"/>
        </w:rPr>
        <w:t>(Purchase Order number or check must accompany registration form!)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The regular price of $1</w:t>
      </w:r>
      <w:r>
        <w:rPr>
          <w:sz w:val="20"/>
          <w:szCs w:val="20"/>
        </w:rPr>
        <w:t>60</w:t>
      </w:r>
      <w:r>
        <w:rPr>
          <w:sz w:val="20"/>
          <w:szCs w:val="20"/>
        </w:rPr>
        <w:t xml:space="preserve"> applies for early in-service registrations ONLY.  For registrations postmarked after </w:t>
      </w:r>
      <w:r>
        <w:rPr>
          <w:b/>
          <w:bCs/>
          <w:sz w:val="20"/>
          <w:szCs w:val="20"/>
        </w:rPr>
        <w:t>September 2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, 202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or on-site the cost is $1</w:t>
      </w:r>
      <w:r>
        <w:rPr>
          <w:sz w:val="20"/>
          <w:szCs w:val="20"/>
        </w:rPr>
        <w:t>8</w:t>
      </w:r>
      <w:r>
        <w:rPr>
          <w:sz w:val="20"/>
          <w:szCs w:val="20"/>
        </w:rPr>
        <w:t>0.00.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Please specify which in-service you will attend: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object>
          <v:shape id="control_shape_15" style="width:17.95pt;height:17.95pt" type="#shapetype_75"/>
          <w:control r:id="rId18" w:name="1" w:shapeid="control_shape_15"/>
        </w:object>
      </w:r>
      <w:r>
        <w:rPr>
          <w:i w:val="false"/>
          <w:iCs w:val="false"/>
          <w:sz w:val="20"/>
          <w:szCs w:val="20"/>
        </w:rPr>
        <w:t>WEST SIDE</w:t>
        <w:tab/>
      </w:r>
      <w:r>
        <w:rPr>
          <w:i w:val="false"/>
          <w:iCs w:val="false"/>
          <w:sz w:val="20"/>
          <w:szCs w:val="20"/>
        </w:rPr>
        <w:object>
          <v:shape id="control_shape_16" style="width:17.95pt;height:17.95pt" type="#shapetype_75"/>
          <w:control r:id="rId19" w:name="1" w:shapeid="control_shape_16"/>
        </w:object>
      </w:r>
      <w:r>
        <w:rPr>
          <w:i w:val="false"/>
          <w:iCs w:val="false"/>
          <w:sz w:val="20"/>
          <w:szCs w:val="20"/>
        </w:rPr>
        <w:t xml:space="preserve">IN PERSON </w:t>
      </w:r>
      <w:r>
        <w:rPr>
          <w:i w:val="false"/>
          <w:iCs w:val="false"/>
          <w:sz w:val="20"/>
          <w:szCs w:val="20"/>
        </w:rPr>
        <w:object>
          <v:shape id="control_shape_17" style="width:17.95pt;height:17.95pt" type="#shapetype_75"/>
          <w:control r:id="rId20" w:name="1" w:shapeid="control_shape_17"/>
        </w:object>
      </w:r>
      <w:r>
        <w:rPr>
          <w:i w:val="false"/>
          <w:iCs w:val="false"/>
          <w:sz w:val="20"/>
          <w:szCs w:val="20"/>
        </w:rPr>
        <w:t>VIRTUAL</w:t>
        <w:tab/>
        <w:tab/>
      </w:r>
      <w:r>
        <w:rPr>
          <w:i w:val="false"/>
          <w:iCs w:val="false"/>
          <w:sz w:val="20"/>
          <w:szCs w:val="20"/>
        </w:rPr>
        <w:object>
          <v:shape id="control_shape_18" style="width:17.95pt;height:17.95pt" type="#shapetype_75"/>
          <w:control r:id="rId21" w:name="1" w:shapeid="control_shape_18"/>
        </w:object>
      </w:r>
      <w:r>
        <w:rPr>
          <w:i w:val="false"/>
          <w:iCs w:val="false"/>
          <w:sz w:val="20"/>
          <w:szCs w:val="20"/>
        </w:rPr>
        <w:t>EAST SIDE</w:t>
        <w:tab/>
        <w:t xml:space="preserve">  </w:t>
      </w:r>
      <w:r>
        <w:rPr>
          <w:i w:val="false"/>
          <w:iCs w:val="false"/>
          <w:sz w:val="20"/>
          <w:szCs w:val="20"/>
        </w:rPr>
        <w:object>
          <v:shape id="control_shape_19" style="width:17.95pt;height:17.95pt" type="#shapetype_75"/>
          <w:control r:id="rId22" w:name="1" w:shapeid="control_shape_19"/>
        </w:object>
      </w:r>
      <w:r>
        <w:rPr>
          <w:i w:val="false"/>
          <w:iCs w:val="false"/>
          <w:sz w:val="20"/>
          <w:szCs w:val="20"/>
        </w:rPr>
        <w:t xml:space="preserve">IN PERSON </w:t>
      </w:r>
      <w:r>
        <w:rPr>
          <w:i w:val="false"/>
          <w:iCs w:val="false"/>
          <w:sz w:val="20"/>
          <w:szCs w:val="20"/>
        </w:rPr>
        <w:object>
          <v:shape id="control_shape_20" style="width:17.95pt;height:17.95pt" type="#shapetype_75"/>
          <w:control r:id="rId23" w:name="1" w:shapeid="control_shape_20"/>
        </w:object>
      </w:r>
      <w:r>
        <w:rPr>
          <w:i w:val="false"/>
          <w:iCs w:val="false"/>
          <w:sz w:val="20"/>
          <w:szCs w:val="20"/>
        </w:rPr>
        <w:t>VIRTUAL</w:t>
        <w:tab/>
      </w:r>
    </w:p>
    <w:p>
      <w:pPr>
        <w:pStyle w:val="Normal"/>
        <w:ind w:left="0" w:right="0"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b/>
          <w:i w:val="false"/>
          <w:iCs w:val="false"/>
          <w:sz w:val="20"/>
          <w:szCs w:val="20"/>
          <w:u w:val="single"/>
        </w:rPr>
        <w:t xml:space="preserve">WEST SIDE </w:t>
      </w:r>
      <w:r>
        <w:rPr>
          <w:b/>
          <w:i w:val="false"/>
          <w:iCs w:val="false"/>
          <w:sz w:val="20"/>
          <w:szCs w:val="20"/>
        </w:rPr>
        <w:tab/>
        <w:tab/>
        <w:tab/>
        <w:tab/>
        <w:tab/>
        <w:tab/>
      </w:r>
      <w:r>
        <w:rPr>
          <w:b/>
          <w:i w:val="false"/>
          <w:iCs w:val="false"/>
          <w:sz w:val="20"/>
          <w:szCs w:val="20"/>
          <w:u w:val="single"/>
        </w:rPr>
        <w:t>EAST 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Wednesday, </w:t>
      </w:r>
      <w:r>
        <w:rPr>
          <w:b w:val="false"/>
          <w:bCs w:val="false"/>
          <w:i w:val="false"/>
          <w:iCs w:val="false"/>
          <w:sz w:val="20"/>
          <w:szCs w:val="20"/>
        </w:rPr>
        <w:t>October 6</w:t>
      </w:r>
      <w:r>
        <w:rPr>
          <w:b w:val="false"/>
          <w:bCs w:val="false"/>
          <w:i w:val="false"/>
          <w:iCs w:val="false"/>
          <w:sz w:val="20"/>
          <w:szCs w:val="20"/>
        </w:rPr>
        <w:t>, 20</w:t>
      </w:r>
      <w:r>
        <w:rPr>
          <w:b w:val="false"/>
          <w:bCs w:val="false"/>
          <w:i w:val="false"/>
          <w:iCs w:val="false"/>
          <w:sz w:val="20"/>
          <w:szCs w:val="20"/>
        </w:rPr>
        <w:t>21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 xml:space="preserve">Friday, </w:t>
      </w:r>
      <w:r>
        <w:rPr>
          <w:b w:val="false"/>
          <w:bCs w:val="false"/>
          <w:i w:val="false"/>
          <w:iCs w:val="false"/>
          <w:sz w:val="20"/>
          <w:szCs w:val="20"/>
        </w:rPr>
        <w:t>October 8</w:t>
      </w:r>
      <w:r>
        <w:rPr>
          <w:b w:val="false"/>
          <w:bCs w:val="false"/>
          <w:i w:val="false"/>
          <w:iCs w:val="false"/>
          <w:sz w:val="20"/>
          <w:szCs w:val="20"/>
        </w:rPr>
        <w:t>, 20</w:t>
      </w:r>
      <w:r>
        <w:rPr>
          <w:b w:val="false"/>
          <w:bCs w:val="false"/>
          <w:i w:val="false"/>
          <w:iCs w:val="false"/>
          <w:sz w:val="20"/>
          <w:szCs w:val="20"/>
        </w:rPr>
        <w:t>21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Saint Martin’s University</w:t>
      </w:r>
      <w:r>
        <w:rPr>
          <w:b/>
          <w:bCs/>
          <w:i w:val="false"/>
          <w:iCs w:val="false"/>
          <w:sz w:val="20"/>
          <w:szCs w:val="20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</w:r>
      <w:r>
        <w:rPr>
          <w:b/>
          <w:bCs/>
          <w:i w:val="false"/>
          <w:iCs w:val="false"/>
          <w:sz w:val="20"/>
          <w:szCs w:val="20"/>
        </w:rPr>
        <w:t>Spokane Community College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5000 Abbey Way SE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North 1810 Greene Street</w:t>
        <w:tab/>
        <w:tab/>
        <w:tab/>
        <w:tab/>
        <w:tab/>
        <w:tab/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Lacey, WA 98503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Spokane, WA  99207</w:t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>“The Lair” Building #6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  <w:tab/>
        <w:tab/>
        <w:tab/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For directions and additional Information check our web site at, http://www.wa-appliedmath.org/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Fall, Spring and Summer Registration forms are available to be downloaded from this site!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Please register early to ensure your place in these inservice.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Written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cancellations received more than two weeks prior will be charged $30. There are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no refunds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for cancellations received within two weeks of the inservice date or for no-shows.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six STEM Clock Hours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of credit each.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WAMC recommends that everyone attend in person if possible.  In person participation will be more beneficial to participants.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 w:eastAsia="Palatino;Book Antiqua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 xml:space="preserve">For additional information e-mail Nan Johnson:  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n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johnson@wa-appliedmath.org or call 206-249-8481</w:t>
      </w:r>
    </w:p>
    <w:sectPr>
      <w:type w:val="nextPage"/>
      <w:pgSz w:w="12240" w:h="15840"/>
      <w:pgMar w:left="720" w:right="720" w:header="0" w:top="6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">
    <w:altName w:val="Book Antiqua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;Book Antiqua" w:hAnsi="Palatino;Book Antiqua" w:cs="Palatino;Book Antiqua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/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  <w:sz w:val="24"/>
    </w:rPr>
  </w:style>
  <w:style w:type="paragraph" w:styleId="TextBodyIndent">
    <w:name w:val="Body Text Indent"/>
    <w:basedOn w:val="Normal"/>
    <w:pPr>
      <w:tabs>
        <w:tab w:val="clear" w:pos="720"/>
        <w:tab w:val="left" w:pos="9360" w:leader="none"/>
      </w:tabs>
      <w:ind w:left="540" w:right="0" w:hanging="0"/>
      <w:jc w:val="center"/>
    </w:pPr>
    <w:rPr>
      <w:rFonts w:ascii="Palatino;Book Antiqua" w:hAnsi="Palatino;Book Antiqua" w:cs="Palatino;Book Antiqua"/>
      <w:b/>
      <w:i/>
      <w:sz w:val="28"/>
    </w:rPr>
  </w:style>
  <w:style w:type="paragraph" w:styleId="BodyText2">
    <w:name w:val="Body Text 2"/>
    <w:basedOn w:val="Normal"/>
    <w:qFormat/>
    <w:pPr/>
    <w:rPr>
      <w:rFonts w:ascii="Palatino;Book Antiqua" w:hAnsi="Palatino;Book Antiqua" w:cs="Palatino;Book Antiqua"/>
      <w:b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mcreg@gmail.com" TargetMode="External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control" Target="activeX/activeX18.xml"/><Relationship Id="rId21" Type="http://schemas.openxmlformats.org/officeDocument/2006/relationships/control" Target="activeX/activeX19.xml"/><Relationship Id="rId22" Type="http://schemas.openxmlformats.org/officeDocument/2006/relationships/control" Target="activeX/activeX20.xml"/><Relationship Id="rId23" Type="http://schemas.openxmlformats.org/officeDocument/2006/relationships/control" Target="activeX/activeX2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1907</TotalTime>
  <Application>LibreOffice/7.0.4.2$Linux_X86_64 LibreOffice_project/00$Build-2</Application>
  <AppVersion>15.0000</AppVersion>
  <Pages>1</Pages>
  <Words>673</Words>
  <Characters>2207</Characters>
  <CharactersWithSpaces>3641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2015-05-11T14:36:00Z</dcterms:created>
  <dc:creator>Ronald Noble</dc:creator>
  <dc:description/>
  <dc:language>en-US</dc:language>
  <cp:lastModifiedBy/>
  <cp:lastPrinted>2021-06-23T16:27:11Z</cp:lastPrinted>
  <dcterms:modified xsi:type="dcterms:W3CDTF">2021-08-26T05:13:44Z</dcterms:modified>
  <cp:revision>59</cp:revision>
  <dc:subject/>
  <dc:title>Applied Math 2000 – Fall Inservice</dc:title>
</cp:coreProperties>
</file>