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_rels/activeX19.xml.rels" ContentType="application/vnd.openxmlformats-package.relationships+xml"/>
  <Override PartName="/word/activeX/_rels/activeX20.xml.rels" ContentType="application/vnd.openxmlformats-package.relationships+xml"/>
  <Override PartName="/word/activeX/_rels/activeX3.xml.rels" ContentType="application/vnd.openxmlformats-package.relationships+xml"/>
  <Override PartName="/word/activeX/_rels/activeX12.xml.rels" ContentType="application/vnd.openxmlformats-package.relationships+xml"/>
  <Override PartName="/word/activeX/_rels/activeX4.xml.rels" ContentType="application/vnd.openxmlformats-package.relationships+xml"/>
  <Override PartName="/word/activeX/_rels/activeX13.xml.rels" ContentType="application/vnd.openxmlformats-package.relationships+xml"/>
  <Override PartName="/word/activeX/_rels/activeX5.xml.rels" ContentType="application/vnd.openxmlformats-package.relationships+xml"/>
  <Override PartName="/word/activeX/_rels/activeX14.xml.rels" ContentType="application/vnd.openxmlformats-package.relationships+xml"/>
  <Override PartName="/word/activeX/_rels/activeX21.xml.rels" ContentType="application/vnd.openxmlformats-package.relationships+xml"/>
  <Override PartName="/word/activeX/_rels/activeX17.xml.rels" ContentType="application/vnd.openxmlformats-package.relationships+xml"/>
  <Override PartName="/word/activeX/_rels/activeX8.xml.rels" ContentType="application/vnd.openxmlformats-package.relationships+xml"/>
  <Override PartName="/word/activeX/_rels/activeX1.xml.rels" ContentType="application/vnd.openxmlformats-package.relationships+xml"/>
  <Override PartName="/word/activeX/_rels/activeX10.xml.rels" ContentType="application/vnd.openxmlformats-package.relationships+xml"/>
  <Override PartName="/word/activeX/_rels/activeX7.xml.rels" ContentType="application/vnd.openxmlformats-package.relationships+xml"/>
  <Override PartName="/word/activeX/_rels/activeX16.xml.rels" ContentType="application/vnd.openxmlformats-package.relationships+xml"/>
  <Override PartName="/word/activeX/_rels/activeX11.xml.rels" ContentType="application/vnd.openxmlformats-package.relationships+xml"/>
  <Override PartName="/word/activeX/_rels/activeX2.xml.rels" ContentType="application/vnd.openxmlformats-package.relationships+xml"/>
  <Override PartName="/word/activeX/_rels/activeX18.xml.rels" ContentType="application/vnd.openxmlformats-package.relationships+xml"/>
  <Override PartName="/word/activeX/_rels/activeX9.xml.rels" ContentType="application/vnd.openxmlformats-package.relationships+xml"/>
  <Override PartName="/word/activeX/_rels/activeX15.xml.rels" ContentType="application/vnd.openxmlformats-package.relationships+xml"/>
  <Override PartName="/word/activeX/_rels/activeX6.xml.rels" ContentType="application/vnd.openxmlformats-package.relationships+xml"/>
  <Override PartName="/word/activeX/activeX14.xml" ContentType="application/vnd.ms-office.activeX+xml"/>
  <Override PartName="/word/activeX/activeX13.xml" ContentType="application/vnd.ms-office.activeX+xml"/>
  <Override PartName="/word/activeX/activeX12.xml" ContentType="application/vnd.ms-office.activeX+xml"/>
  <Override PartName="/word/activeX/activeX11.xml" ContentType="application/vnd.ms-office.activeX+xml"/>
  <Override PartName="/word/activeX/activeX10.xml" ContentType="application/vnd.ms-office.activeX+xml"/>
  <Override PartName="/word/activeX/activeX9.xml" ContentType="application/vnd.ms-office.activeX+xml"/>
  <Override PartName="/word/activeX/activeX9.bin" ContentType="application/vnd.ms-office.activeX"/>
  <Override PartName="/word/activeX/activeX10.bin" ContentType="application/vnd.ms-office.activeX"/>
  <Override PartName="/word/activeX/activeX15.bin" ContentType="application/vnd.ms-office.activeX"/>
  <Override PartName="/word/activeX/activeX8.xml" ContentType="application/vnd.ms-office.activeX+xml"/>
  <Override PartName="/word/activeX/activeX8.bin" ContentType="application/vnd.ms-office.activeX"/>
  <Override PartName="/word/activeX/activeX14.bin" ContentType="application/vnd.ms-office.activeX"/>
  <Override PartName="/word/activeX/activeX7.xml" ContentType="application/vnd.ms-office.activeX+xml"/>
  <Override PartName="/word/activeX/activeX13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9.bin" ContentType="application/vnd.ms-office.activeX"/>
  <Override PartName="/word/activeX/activeX20.xml" ContentType="application/vnd.ms-office.activeX+xml"/>
  <Override PartName="/word/activeX/activeX1.xml" ContentType="application/vnd.ms-office.activeX+xml"/>
  <Override PartName="/word/activeX/activeX1.bin" ContentType="application/vnd.ms-office.activeX"/>
  <Override PartName="/word/activeX/activeX18.xml" ContentType="application/vnd.ms-office.activeX+xml"/>
  <Override PartName="/word/activeX/activeX21.xml" ContentType="application/vnd.ms-office.activeX+xml"/>
  <Override PartName="/word/activeX/activeX2.xml" ContentType="application/vnd.ms-office.activeX+xml"/>
  <Override PartName="/word/activeX/activeX2.bin" ContentType="application/vnd.ms-office.activeX"/>
  <Override PartName="/word/activeX/activeX19.xml" ContentType="application/vnd.ms-office.activeX+xml"/>
  <Override PartName="/word/activeX/activeX5.xml" ContentType="application/vnd.ms-office.activeX+xml"/>
  <Override PartName="/word/activeX/activeX12.bin" ContentType="application/vnd.ms-office.activeX"/>
  <Override PartName="/word/activeX/activeX5.bin" ContentType="application/vnd.ms-office.activeX"/>
  <Override PartName="/word/activeX/activeX21.bin" ContentType="application/vnd.ms-office.activeX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20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Applied Math 20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Spring</w:t>
      </w:r>
      <w:r>
        <w:rPr>
          <w:b/>
          <w:sz w:val="28"/>
          <w:szCs w:val="28"/>
        </w:rPr>
        <w:t xml:space="preserve"> In-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ervic</w:t>
      </w:r>
      <w:r>
        <w:rPr>
          <w:b/>
          <w:sz w:val="28"/>
          <w:szCs w:val="28"/>
        </w:rPr>
        <w:t xml:space="preserve">e </w:t>
      </w:r>
      <w:r>
        <w:rPr>
          <w:b/>
          <w:color w:val="FF0000"/>
          <w:sz w:val="28"/>
          <w:szCs w:val="28"/>
        </w:rPr>
        <w:t>Hybrid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Registration</w:t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In-service Registration Fee: $1</w:t>
      </w:r>
      <w:r>
        <w:rPr>
          <w:rFonts w:ascii="Times New Roman" w:hAnsi="Times New Roman"/>
          <w:b/>
          <w:sz w:val="20"/>
          <w:szCs w:val="20"/>
        </w:rPr>
        <w:t>60</w:t>
      </w:r>
      <w:r>
        <w:rPr>
          <w:rFonts w:ascii="Times New Roman" w:hAnsi="Times New Roman"/>
          <w:b/>
          <w:sz w:val="20"/>
          <w:szCs w:val="20"/>
        </w:rPr>
        <w:t>.00 ($1</w:t>
      </w:r>
      <w:r>
        <w:rPr>
          <w:rFonts w:ascii="Times New Roman" w:hAnsi="Times New Roman"/>
          <w:b/>
          <w:sz w:val="20"/>
          <w:szCs w:val="20"/>
        </w:rPr>
        <w:t>8</w:t>
      </w:r>
      <w:r>
        <w:rPr>
          <w:rFonts w:ascii="Times New Roman" w:hAnsi="Times New Roman"/>
          <w:b/>
          <w:sz w:val="20"/>
          <w:szCs w:val="20"/>
        </w:rPr>
        <w:t>0.00 on-site)</w:t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(Includes continental breakfast, lunch and six (6) STEM Clock Hours)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Mail to:</w:t>
        <w:tab/>
        <w:tab/>
        <w:tab/>
        <w:tab/>
        <w:t>Washington Applied Math Council (WAMC)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C/O WAMC Registrar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PO BOX 10700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Yakima WA 98909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(509) 731-3304 Fax: (509) 461-5222</w:t>
      </w:r>
    </w:p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 xml:space="preserve">E-mail to: </w:t>
      </w:r>
      <w:hyperlink r:id="rId2">
        <w:r>
          <w:rPr>
            <w:rStyle w:val="InternetLink"/>
            <w:rFonts w:ascii="Times New Roman" w:hAnsi="Times New Roman"/>
            <w:b/>
            <w:sz w:val="20"/>
            <w:szCs w:val="20"/>
          </w:rPr>
          <w:t>wamcreg@gmail.com</w:t>
        </w:r>
      </w:hyperlink>
    </w:p>
    <w:p>
      <w:pPr>
        <w:pStyle w:val="Normal"/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Name:</w:t>
      </w:r>
      <w:r>
        <w:rPr>
          <w:b w:val="false"/>
          <w:bCs w:val="false"/>
          <w:sz w:val="20"/>
          <w:szCs w:val="20"/>
        </w:rPr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79.95pt;height:17.95pt" type="#shapetype_75"/>
          <w:control r:id="rId3" w:name="Text Box 1" w:shapeid="control_shape_0"/>
        </w:object>
      </w:r>
      <w:r>
        <w:rPr>
          <w:rFonts w:cs="Liberation Sans;Arial"/>
          <w:b w:val="false"/>
          <w:bCs w:val="false"/>
          <w:sz w:val="20"/>
          <w:szCs w:val="20"/>
        </w:rPr>
        <w:tab/>
        <w:t>School District:</w:t>
      </w:r>
      <w:r>
        <w:rPr>
          <w:b w:val="false"/>
          <w:bCs w:val="false"/>
          <w:sz w:val="20"/>
          <w:szCs w:val="20"/>
        </w:rPr>
        <w:object>
          <v:shape id="control_shape_1" style="width:161.25pt;height:17.95pt" type="#shapetype_75"/>
          <w:control r:id="rId4" w:name="Text Box 1" w:shapeid="control_shape_1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CTE Cert</w:t>
      </w:r>
      <w:r>
        <w:rPr>
          <w:rFonts w:cs="Liberation Sans;Arial"/>
          <w:b w:val="false"/>
          <w:bCs w:val="false"/>
          <w:sz w:val="20"/>
          <w:szCs w:val="20"/>
        </w:rPr>
        <w:t xml:space="preserve">ificate </w:t>
      </w:r>
      <w:r>
        <w:rPr>
          <w:rFonts w:cs="Liberation Sans;Arial"/>
          <w:b w:val="false"/>
          <w:bCs w:val="false"/>
          <w:sz w:val="20"/>
          <w:szCs w:val="20"/>
        </w:rPr>
        <w:t xml:space="preserve">#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2" style="width:125.95pt;height:17.95pt" type="#shapetype_75"/>
          <w:control r:id="rId5" w:name="Text Box 1" w:shapeid="control_shape_2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School</w: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 xml:space="preserve">Address: </w:t>
      </w:r>
      <w:r>
        <w:rPr>
          <w:b w:val="false"/>
          <w:bCs w:val="false"/>
          <w:sz w:val="20"/>
          <w:szCs w:val="20"/>
        </w:rPr>
        <w:object>
          <v:shape id="control_shape_3" style="width:179.95pt;height:17.95pt" type="#shapetype_75"/>
          <w:control r:id="rId6" w:name="Text Box 1" w:shapeid="control_shape_3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City,  Zip: </w:t>
      </w:r>
      <w:r>
        <w:rPr>
          <w:b w:val="false"/>
          <w:bCs w:val="false"/>
          <w:sz w:val="20"/>
          <w:szCs w:val="20"/>
        </w:rPr>
        <w:object>
          <v:shape id="control_shape_4" style="width:179.95pt;height:17.95pt" type="#shapetype_75"/>
          <w:control r:id="rId7" w:name="Text Box 1" w:shapeid="control_shape_4"/>
        </w:objec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WA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School: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5" style="width:179.95pt;height:17.95pt" type="#shapetype_75"/>
          <w:control r:id="rId8" w:name="Text Box 1" w:shapeid="control_shape_5"/>
        </w:object>
      </w:r>
      <w:r>
        <w:rPr>
          <w:rFonts w:cs="Liberation Sans;Arial"/>
          <w:b w:val="false"/>
          <w:bCs w:val="false"/>
          <w:sz w:val="20"/>
          <w:szCs w:val="20"/>
        </w:rPr>
        <w:tab/>
      </w:r>
      <w:r>
        <w:rPr>
          <w:rFonts w:cs="Liberation Sans;Arial"/>
          <w:b w:val="false"/>
          <w:bCs w:val="false"/>
          <w:sz w:val="20"/>
          <w:szCs w:val="20"/>
        </w:rPr>
        <w:t xml:space="preserve">School </w:t>
      </w:r>
      <w:r>
        <w:rPr>
          <w:rFonts w:cs="Liberation Sans;Arial"/>
          <w:b w:val="false"/>
          <w:bCs w:val="false"/>
          <w:sz w:val="20"/>
          <w:szCs w:val="20"/>
        </w:rPr>
        <w:t xml:space="preserve">Phone #: </w:t>
      </w:r>
      <w:r>
        <w:rPr>
          <w:b w:val="false"/>
          <w:bCs w:val="false"/>
          <w:sz w:val="20"/>
          <w:szCs w:val="20"/>
        </w:rPr>
        <w:object>
          <v:shape id="control_shape_6" style="width:143.95pt;height:17.95pt" type="#shapetype_75"/>
          <w:control r:id="rId9" w:name="Text Box 1" w:shapeid="control_shape_6"/>
        </w:object>
      </w: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Billing</w:t>
      </w:r>
      <w:r>
        <w:rPr>
          <w:rFonts w:cs="Liberation Sans;Arial"/>
          <w:b w:val="false"/>
          <w:bCs w:val="false"/>
          <w:sz w:val="20"/>
          <w:szCs w:val="20"/>
        </w:rPr>
        <w:t xml:space="preserve"> Address: 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7" style="width:179.95pt;height:17.95pt" type="#shapetype_75"/>
          <w:control r:id="rId10" w:name="Text Box 1" w:shapeid="control_shape_7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City,  Zip: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8" style="width:179.95pt;height:17.95pt" type="#shapetype_75"/>
          <w:control r:id="rId11" w:name="Text Box 1" w:shapeid="control_shape_8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>WA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School Email: </w:t>
      </w:r>
      <w:r>
        <w:rPr>
          <w:b w:val="false"/>
          <w:bCs w:val="false"/>
          <w:sz w:val="20"/>
          <w:szCs w:val="20"/>
        </w:rPr>
        <w:object>
          <v:shape id="control_shape_9" style="width:179.95pt;height:17.95pt" type="#shapetype_75"/>
          <w:control r:id="rId12" w:name="Text Box 1" w:shapeid="control_shape_9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Alternate</w:t>
      </w:r>
      <w:r>
        <w:rPr>
          <w:rFonts w:cs="Liberation Sans;Arial"/>
          <w:b w:val="false"/>
          <w:bCs w:val="false"/>
          <w:sz w:val="20"/>
          <w:szCs w:val="20"/>
        </w:rPr>
        <w:t xml:space="preserve"> Email:</w:t>
      </w:r>
      <w:r>
        <w:rPr>
          <w:b w:val="false"/>
          <w:bCs w:val="false"/>
          <w:sz w:val="20"/>
          <w:szCs w:val="20"/>
        </w:rPr>
        <w:object>
          <v:shape id="control_shape_10" style="width:179.95pt;height:17.95pt" type="#shapetype_75"/>
          <w:control r:id="rId13" w:name="Text Box 1" w:shapeid="control_shape_10"/>
        </w:object>
      </w:r>
      <w:r>
        <w:rPr>
          <w:rFonts w:cs="Liberation Sans;Arial"/>
          <w:b w:val="false"/>
          <w:bCs w:val="false"/>
          <w:sz w:val="20"/>
          <w:szCs w:val="20"/>
        </w:rPr>
        <w:t>Phone day of in-service</w:t>
      </w:r>
      <w:r>
        <w:rPr>
          <w:rFonts w:cs="Liberation Sans;Arial"/>
          <w:b w:val="false"/>
          <w:bCs w:val="false"/>
          <w:sz w:val="20"/>
          <w:szCs w:val="20"/>
        </w:rPr>
        <w:t>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1" style="width:179.95pt;height:17.95pt" type="#shapetype_75"/>
          <w:control r:id="rId14" w:name="Text Box 1" w:shapeid="control_shape_11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Check Number</w:t>
      </w:r>
      <w:r>
        <w:rPr>
          <w:rFonts w:cs="Liberation Sans;Arial"/>
          <w:b w:val="false"/>
          <w:bCs w:val="false"/>
          <w:sz w:val="20"/>
          <w:szCs w:val="20"/>
        </w:rPr>
        <w:t xml:space="preserve">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2" style="width:143.95pt;height:17.95pt" type="#shapetype_75"/>
          <w:control r:id="rId15" w:name="Text Box 1" w:shapeid="control_shape_12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>PO Number</w:t>
      </w:r>
      <w:r>
        <w:rPr>
          <w:rFonts w:cs="Liberation Sans;Arial"/>
          <w:b w:val="false"/>
          <w:bCs w:val="false"/>
          <w:sz w:val="20"/>
          <w:szCs w:val="20"/>
        </w:rPr>
        <w:t>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3" style="width:143.95pt;height:17.95pt" type="#shapetype_75"/>
          <w:control r:id="rId16" w:name="Text Box 1" w:shapeid="control_shape_13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Make Checks and POs payable to Washington Applied Math Council (WAMC)</w:t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/>
          <w:bCs/>
          <w:i w:val="false"/>
          <w:iCs w:val="false"/>
          <w:sz w:val="20"/>
          <w:szCs w:val="20"/>
        </w:rPr>
        <w:t>Receipts available the day of in-service for non-preregistered</w:t>
      </w:r>
      <w:r>
        <w:rPr>
          <w:rFonts w:cs="Liberation Sans;Arial"/>
          <w:b/>
          <w:bCs/>
          <w:sz w:val="20"/>
          <w:szCs w:val="20"/>
        </w:rPr>
        <w:t xml:space="preserve">  </w:t>
      </w:r>
      <w:r>
        <w:rPr>
          <w:rFonts w:cs="Liberation Sans;Arial"/>
          <w:b w:val="false"/>
          <w:bCs w:val="false"/>
          <w:sz w:val="20"/>
          <w:szCs w:val="20"/>
        </w:rPr>
        <w:t xml:space="preserve">       </w:t>
      </w:r>
      <w:r>
        <w:rPr>
          <w:rFonts w:cs="Liberation Sans;Arial"/>
          <w:b w:val="false"/>
          <w:bCs w:val="false"/>
          <w:i w:val="false"/>
          <w:iCs w:val="false"/>
          <w:sz w:val="20"/>
          <w:szCs w:val="20"/>
          <w:u w:val="single"/>
        </w:rPr>
        <w:object>
          <v:shape id="control_shape_14" style="width:17.95pt;height:17.95pt" type="#shapetype_75"/>
          <w:control r:id="rId17" w:name="1" w:shapeid="control_shape_14"/>
        </w:object>
      </w:r>
      <w:r>
        <w:rPr>
          <w:rFonts w:cs="Liberation Sans;Arial"/>
          <w:b w:val="false"/>
          <w:bCs w:val="false"/>
          <w:sz w:val="20"/>
          <w:szCs w:val="20"/>
        </w:rPr>
        <w:t>P.O. Enclosed</w:t>
      </w:r>
    </w:p>
    <w:p>
      <w:pPr>
        <w:pStyle w:val="Normal"/>
        <w:rPr>
          <w:rFonts w:ascii="Times New Roman" w:hAnsi="Times New Roman" w:cs="Liberation Sans;Arial"/>
          <w:b/>
          <w:b/>
          <w:bCs/>
          <w:sz w:val="20"/>
          <w:szCs w:val="20"/>
        </w:rPr>
      </w:pPr>
      <w:r>
        <w:rPr>
          <w:rFonts w:cs="Liberation Sans;Arial"/>
          <w:b/>
          <w:bCs/>
          <w:sz w:val="20"/>
          <w:szCs w:val="20"/>
        </w:rPr>
        <w:t>(Purchase Order number or check must accompany registration form!)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The regular price of $1</w:t>
      </w:r>
      <w:r>
        <w:rPr>
          <w:sz w:val="20"/>
          <w:szCs w:val="20"/>
        </w:rPr>
        <w:t>60</w:t>
      </w:r>
      <w:r>
        <w:rPr>
          <w:sz w:val="20"/>
          <w:szCs w:val="20"/>
        </w:rPr>
        <w:t xml:space="preserve"> applies for early in-service registrations ONLY.  For registrations postmarked after </w:t>
      </w:r>
      <w:r>
        <w:rPr>
          <w:b/>
          <w:bCs/>
          <w:sz w:val="20"/>
          <w:szCs w:val="20"/>
        </w:rPr>
        <w:t>September 2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, 202</w:t>
      </w:r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 xml:space="preserve"> or on-site the cost is $1</w:t>
      </w:r>
      <w:r>
        <w:rPr>
          <w:sz w:val="20"/>
          <w:szCs w:val="20"/>
        </w:rPr>
        <w:t>8</w:t>
      </w:r>
      <w:r>
        <w:rPr>
          <w:sz w:val="20"/>
          <w:szCs w:val="20"/>
        </w:rPr>
        <w:t>0.00.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Please specify which in-service you will attend: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object>
          <v:shape id="control_shape_15" style="width:17.95pt;height:17.95pt" type="#shapetype_75"/>
          <w:control r:id="rId18" w:name="1" w:shapeid="control_shape_15"/>
        </w:object>
      </w:r>
      <w:r>
        <w:rPr>
          <w:i w:val="false"/>
          <w:iCs w:val="false"/>
          <w:sz w:val="20"/>
          <w:szCs w:val="20"/>
        </w:rPr>
        <w:t>WEST SIDE</w:t>
        <w:tab/>
      </w:r>
      <w:r>
        <w:rPr>
          <w:i w:val="false"/>
          <w:iCs w:val="false"/>
          <w:sz w:val="20"/>
          <w:szCs w:val="20"/>
        </w:rPr>
        <w:object>
          <v:shape id="control_shape_16" style="width:17.95pt;height:17.95pt" type="#shapetype_75"/>
          <w:control r:id="rId19" w:name="1" w:shapeid="control_shape_16"/>
        </w:object>
      </w:r>
      <w:r>
        <w:rPr>
          <w:i w:val="false"/>
          <w:iCs w:val="false"/>
          <w:sz w:val="20"/>
          <w:szCs w:val="20"/>
        </w:rPr>
        <w:t xml:space="preserve">IN PERSON </w:t>
      </w:r>
      <w:r>
        <w:rPr>
          <w:i w:val="false"/>
          <w:iCs w:val="false"/>
          <w:sz w:val="20"/>
          <w:szCs w:val="20"/>
        </w:rPr>
        <w:object>
          <v:shape id="control_shape_17" style="width:17.95pt;height:17.95pt" type="#shapetype_75"/>
          <w:control r:id="rId20" w:name="1" w:shapeid="control_shape_17"/>
        </w:object>
      </w:r>
      <w:r>
        <w:rPr>
          <w:i w:val="false"/>
          <w:iCs w:val="false"/>
          <w:sz w:val="20"/>
          <w:szCs w:val="20"/>
        </w:rPr>
        <w:t>VIRTUAL</w:t>
        <w:tab/>
        <w:tab/>
      </w:r>
      <w:r>
        <w:rPr>
          <w:i w:val="false"/>
          <w:iCs w:val="false"/>
          <w:sz w:val="20"/>
          <w:szCs w:val="20"/>
        </w:rPr>
        <w:object>
          <v:shape id="control_shape_18" style="width:17.95pt;height:17.95pt" type="#shapetype_75"/>
          <w:control r:id="rId21" w:name="1" w:shapeid="control_shape_18"/>
        </w:object>
      </w:r>
      <w:r>
        <w:rPr>
          <w:i w:val="false"/>
          <w:iCs w:val="false"/>
          <w:sz w:val="20"/>
          <w:szCs w:val="20"/>
        </w:rPr>
        <w:t>EAST SIDE</w:t>
        <w:tab/>
        <w:t xml:space="preserve">  </w:t>
      </w:r>
      <w:r>
        <w:rPr>
          <w:i w:val="false"/>
          <w:iCs w:val="false"/>
          <w:sz w:val="20"/>
          <w:szCs w:val="20"/>
        </w:rPr>
        <w:object>
          <v:shape id="control_shape_19" style="width:17.95pt;height:17.95pt" type="#shapetype_75"/>
          <w:control r:id="rId22" w:name="1" w:shapeid="control_shape_19"/>
        </w:object>
      </w:r>
      <w:r>
        <w:rPr>
          <w:i w:val="false"/>
          <w:iCs w:val="false"/>
          <w:sz w:val="20"/>
          <w:szCs w:val="20"/>
        </w:rPr>
        <w:t xml:space="preserve">IN PERSON </w:t>
      </w:r>
      <w:r>
        <w:rPr>
          <w:i w:val="false"/>
          <w:iCs w:val="false"/>
          <w:sz w:val="20"/>
          <w:szCs w:val="20"/>
        </w:rPr>
        <w:object>
          <v:shape id="control_shape_20" style="width:17.95pt;height:17.95pt" type="#shapetype_75"/>
          <w:control r:id="rId23" w:name="1" w:shapeid="control_shape_20"/>
        </w:object>
      </w:r>
      <w:r>
        <w:rPr>
          <w:i w:val="false"/>
          <w:iCs w:val="false"/>
          <w:sz w:val="20"/>
          <w:szCs w:val="20"/>
        </w:rPr>
        <w:t>VIRTUAL</w:t>
        <w:tab/>
      </w:r>
    </w:p>
    <w:p>
      <w:pPr>
        <w:pStyle w:val="Normal"/>
        <w:ind w:left="0" w:right="0" w:hanging="0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b/>
          <w:i w:val="false"/>
          <w:iCs w:val="false"/>
          <w:sz w:val="20"/>
          <w:szCs w:val="20"/>
          <w:u w:val="single"/>
        </w:rPr>
        <w:t xml:space="preserve">WEST SIDE </w:t>
      </w:r>
      <w:r>
        <w:rPr>
          <w:b/>
          <w:i w:val="false"/>
          <w:iCs w:val="false"/>
          <w:sz w:val="20"/>
          <w:szCs w:val="20"/>
        </w:rPr>
        <w:tab/>
        <w:tab/>
        <w:tab/>
        <w:tab/>
        <w:tab/>
        <w:tab/>
      </w:r>
      <w:r>
        <w:rPr>
          <w:b/>
          <w:i w:val="false"/>
          <w:iCs w:val="false"/>
          <w:sz w:val="20"/>
          <w:szCs w:val="20"/>
          <w:u w:val="single"/>
        </w:rPr>
        <w:t>EAST SIDE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Wednesday, May 4, 2022</w:t>
        <w:tab/>
        <w:tab/>
        <w:tab/>
        <w:tab/>
        <w:tab/>
        <w:t>Friday, May 6, 2022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Saint Martin’s University</w:t>
      </w:r>
      <w:r>
        <w:rPr>
          <w:b/>
          <w:bCs/>
          <w:i w:val="false"/>
          <w:iCs w:val="false"/>
          <w:sz w:val="20"/>
          <w:szCs w:val="20"/>
        </w:rPr>
        <w:tab/>
      </w:r>
      <w:r>
        <w:rPr>
          <w:b w:val="false"/>
          <w:bCs w:val="false"/>
          <w:i w:val="false"/>
          <w:iCs w:val="false"/>
          <w:sz w:val="20"/>
          <w:szCs w:val="20"/>
        </w:rPr>
        <w:tab/>
        <w:tab/>
        <w:tab/>
      </w:r>
      <w:r>
        <w:rPr>
          <w:b/>
          <w:bCs/>
          <w:i w:val="false"/>
          <w:iCs w:val="false"/>
          <w:sz w:val="20"/>
          <w:szCs w:val="20"/>
        </w:rPr>
        <w:t>Spokane Community College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5000 Abbey Way SE</w:t>
      </w:r>
      <w:r>
        <w:rPr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>North 1810 Greene Street</w:t>
        <w:tab/>
        <w:tab/>
        <w:tab/>
        <w:tab/>
        <w:tab/>
        <w:tab/>
      </w:r>
    </w:p>
    <w:p>
      <w:pPr>
        <w:pStyle w:val="Teri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Lacey, WA 98503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>Spokane, WA  99207</w:t>
      </w:r>
    </w:p>
    <w:p>
      <w:pPr>
        <w:pStyle w:val="Teri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ab/>
        <w:tab/>
        <w:t>“The Lair” Building #6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8:</w:t>
      </w:r>
      <w:r>
        <w:rPr>
          <w:i w:val="false"/>
          <w:iCs w:val="false"/>
          <w:sz w:val="20"/>
          <w:szCs w:val="20"/>
        </w:rPr>
        <w:t>0</w:t>
      </w:r>
      <w:r>
        <w:rPr>
          <w:i w:val="false"/>
          <w:iCs w:val="false"/>
          <w:sz w:val="20"/>
          <w:szCs w:val="20"/>
        </w:rPr>
        <w:t>0 a.m. – 3:30 p.m. (includes lunch)</w:t>
        <w:tab/>
        <w:tab/>
        <w:tab/>
        <w:t>8:</w:t>
      </w:r>
      <w:r>
        <w:rPr>
          <w:i w:val="false"/>
          <w:iCs w:val="false"/>
          <w:sz w:val="20"/>
          <w:szCs w:val="20"/>
        </w:rPr>
        <w:t>0</w:t>
      </w:r>
      <w:r>
        <w:rPr>
          <w:i w:val="false"/>
          <w:iCs w:val="false"/>
          <w:sz w:val="20"/>
          <w:szCs w:val="20"/>
        </w:rPr>
        <w:t>0 a.m. – 3:30 p.m. (includes lunch)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For directions and additional Information check our web site at, http://www.wa-appliedmath.org/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Fall, Spring and Summer Registration forms are available to be downloaded from this site!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Please register early to ensure your place in these inservice.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Written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cancellations received more than two weeks prior will be charged $30. There are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no refunds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for cancellations received within two weeks of the inservice date or for no-shows.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six STEM Clock Hours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of credit each.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WAMC recommends that everyone attend in person if possible.  In person participation will be more beneficial to participants. 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</w:r>
    </w:p>
    <w:p>
      <w:pPr>
        <w:pStyle w:val="Normal"/>
        <w:rPr>
          <w:rFonts w:ascii="Times New Roman" w:hAnsi="Times New Roman" w:eastAsia="Palatino;Book Antiqua" w:cs="Liberation Sans;Arial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 xml:space="preserve">For additional information e-mail Nan Johnson:  </w:t>
      </w: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>n</w:t>
      </w: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>johnson@wa-appliedmath.org or call 206-249-8481</w:t>
      </w:r>
    </w:p>
    <w:sectPr>
      <w:type w:val="nextPage"/>
      <w:pgSz w:w="12240" w:h="15840"/>
      <w:pgMar w:left="720" w:right="720" w:header="0" w:top="634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">
    <w:altName w:val="Book Antiqua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Palatino;Book Antiqua" w:hAnsi="Palatino;Book Antiqua" w:cs="Palatino;Book Antiqua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3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6"/>
    </w:rPr>
  </w:style>
  <w:style w:type="paragraph" w:styleId="TextBody">
    <w:name w:val="Body Text"/>
    <w:basedOn w:val="Normal"/>
    <w:pPr/>
    <w:rPr>
      <w:rFonts w:ascii="Palatino;Book Antiqua" w:hAnsi="Palatino;Book Antiqua" w:cs="Palatino;Book Antiqua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ri">
    <w:name w:val="Teri"/>
    <w:basedOn w:val="Normal"/>
    <w:qFormat/>
    <w:pPr/>
    <w:rPr>
      <w:rFonts w:ascii="Palatino;Book Antiqua" w:hAnsi="Palatino;Book Antiqua" w:cs="Palatino;Book Antiqua"/>
      <w:sz w:val="24"/>
    </w:rPr>
  </w:style>
  <w:style w:type="paragraph" w:styleId="TextBodyIndent">
    <w:name w:val="Body Text Indent"/>
    <w:basedOn w:val="Normal"/>
    <w:pPr>
      <w:tabs>
        <w:tab w:val="clear" w:pos="720"/>
        <w:tab w:val="left" w:pos="9360" w:leader="none"/>
      </w:tabs>
      <w:ind w:left="540" w:right="0" w:hanging="0"/>
      <w:jc w:val="center"/>
    </w:pPr>
    <w:rPr>
      <w:rFonts w:ascii="Palatino;Book Antiqua" w:hAnsi="Palatino;Book Antiqua" w:cs="Palatino;Book Antiqua"/>
      <w:b/>
      <w:i/>
      <w:sz w:val="28"/>
    </w:rPr>
  </w:style>
  <w:style w:type="paragraph" w:styleId="BodyText2">
    <w:name w:val="Body Text 2"/>
    <w:basedOn w:val="Normal"/>
    <w:qFormat/>
    <w:pPr/>
    <w:rPr>
      <w:rFonts w:ascii="Palatino;Book Antiqua" w:hAnsi="Palatino;Book Antiqua" w:cs="Palatino;Book Antiqua"/>
      <w:b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mcreg@gmail.com" TargetMode="External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control" Target="activeX/activeX9.xml"/><Relationship Id="rId12" Type="http://schemas.openxmlformats.org/officeDocument/2006/relationships/control" Target="activeX/activeX10.xml"/><Relationship Id="rId13" Type="http://schemas.openxmlformats.org/officeDocument/2006/relationships/control" Target="activeX/activeX11.xml"/><Relationship Id="rId14" Type="http://schemas.openxmlformats.org/officeDocument/2006/relationships/control" Target="activeX/activeX12.xml"/><Relationship Id="rId15" Type="http://schemas.openxmlformats.org/officeDocument/2006/relationships/control" Target="activeX/activeX13.xml"/><Relationship Id="rId16" Type="http://schemas.openxmlformats.org/officeDocument/2006/relationships/control" Target="activeX/activeX14.xml"/><Relationship Id="rId17" Type="http://schemas.openxmlformats.org/officeDocument/2006/relationships/control" Target="activeX/activeX15.xml"/><Relationship Id="rId18" Type="http://schemas.openxmlformats.org/officeDocument/2006/relationships/control" Target="activeX/activeX16.xml"/><Relationship Id="rId19" Type="http://schemas.openxmlformats.org/officeDocument/2006/relationships/control" Target="activeX/activeX17.xml"/><Relationship Id="rId20" Type="http://schemas.openxmlformats.org/officeDocument/2006/relationships/control" Target="activeX/activeX18.xml"/><Relationship Id="rId21" Type="http://schemas.openxmlformats.org/officeDocument/2006/relationships/control" Target="activeX/activeX19.xml"/><Relationship Id="rId22" Type="http://schemas.openxmlformats.org/officeDocument/2006/relationships/control" Target="activeX/activeX20.xml"/><Relationship Id="rId23" Type="http://schemas.openxmlformats.org/officeDocument/2006/relationships/control" Target="activeX/activeX2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2000</TotalTime>
  <Application>LibreOffice/7.0.4.2$Linux_X86_64 LibreOffice_project/00$Build-2</Application>
  <AppVersion>15.0000</AppVersion>
  <Pages>1</Pages>
  <Words>673</Words>
  <Characters>2201</Characters>
  <CharactersWithSpaces>3636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2015-05-11T14:36:00Z</dcterms:created>
  <dc:creator>Ronald Noble</dc:creator>
  <dc:description/>
  <dc:language>en-US</dc:language>
  <cp:lastModifiedBy/>
  <cp:lastPrinted>2021-06-23T16:27:11Z</cp:lastPrinted>
  <dcterms:modified xsi:type="dcterms:W3CDTF">2022-01-08T08:39:11Z</dcterms:modified>
  <cp:revision>61</cp:revision>
  <dc:subject/>
  <dc:title>https://wa-appliedmath.org/</dc:title>
</cp:coreProperties>
</file>