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Applied Math 2017 – Spring In-service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vertAlign w:val="baseline"/>
          <w:rtl w:val="0"/>
        </w:rPr>
        <w:t xml:space="preserve">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In-service Registration Fee: $135.00 ($160.00 on-site)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vertAlign w:val="baseline"/>
          <w:rtl w:val="0"/>
        </w:rPr>
        <w:t xml:space="preserve">(Includes continental breakfast, lunch and six (6) STEM Clock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360"/>
        </w:tabs>
        <w:spacing w:after="0" w:before="0" w:line="240" w:lineRule="auto"/>
        <w:ind w:left="54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350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3500"/>
        </w:tabs>
        <w:contextualSpacing w:val="0"/>
      </w:pPr>
      <w:r w:rsidDel="00000000" w:rsidR="00000000" w:rsidRPr="00000000">
        <w:rPr>
          <w:b w:val="1"/>
          <w:vertAlign w:val="baseline"/>
          <w:rtl w:val="0"/>
        </w:rPr>
        <w:tab/>
        <w:t xml:space="preserve">Mail to:</w:t>
        <w:tab/>
        <w:t xml:space="preserve">Washington Applied Math Council (WAMC)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3500"/>
        </w:tabs>
        <w:contextualSpacing w:val="0"/>
      </w:pPr>
      <w:r w:rsidDel="00000000" w:rsidR="00000000" w:rsidRPr="00000000">
        <w:rPr>
          <w:b w:val="1"/>
          <w:vertAlign w:val="baseline"/>
          <w:rtl w:val="0"/>
        </w:rPr>
        <w:tab/>
        <w:tab/>
        <w:t xml:space="preserve">C/O CNW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3500"/>
        </w:tabs>
        <w:contextualSpacing w:val="0"/>
      </w:pPr>
      <w:r w:rsidDel="00000000" w:rsidR="00000000" w:rsidRPr="00000000">
        <w:rPr>
          <w:b w:val="1"/>
          <w:vertAlign w:val="baseline"/>
          <w:rtl w:val="0"/>
        </w:rPr>
        <w:tab/>
        <w:tab/>
        <w:t xml:space="preserve">PO BOX 171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3500"/>
        </w:tabs>
        <w:contextualSpacing w:val="0"/>
      </w:pPr>
      <w:r w:rsidDel="00000000" w:rsidR="00000000" w:rsidRPr="00000000">
        <w:rPr>
          <w:b w:val="1"/>
          <w:vertAlign w:val="baseline"/>
          <w:rtl w:val="0"/>
        </w:rPr>
        <w:tab/>
        <w:tab/>
        <w:t xml:space="preserve">Heisson WA   98622-0171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00"/>
        </w:tabs>
        <w:contextualSpacing w:val="0"/>
      </w:pPr>
      <w:r w:rsidDel="00000000" w:rsidR="00000000" w:rsidRPr="00000000">
        <w:rPr>
          <w:vertAlign w:val="baseline"/>
          <w:rtl w:val="0"/>
        </w:rPr>
        <w:tab/>
        <w:t xml:space="preserve">Phone:  </w:t>
      </w:r>
      <w:r w:rsidDel="00000000" w:rsidR="00000000" w:rsidRPr="00000000">
        <w:rPr>
          <w:b w:val="1"/>
          <w:vertAlign w:val="baseline"/>
          <w:rtl w:val="0"/>
        </w:rPr>
        <w:t xml:space="preserve">(360) 687-1171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00"/>
        </w:tabs>
        <w:contextualSpacing w:val="0"/>
      </w:pPr>
      <w:r w:rsidDel="00000000" w:rsidR="00000000" w:rsidRPr="00000000">
        <w:rPr>
          <w:b w:val="1"/>
          <w:vertAlign w:val="baseline"/>
          <w:rtl w:val="0"/>
        </w:rPr>
        <w:tab/>
        <w:t xml:space="preserve">Fax:  (360) 666-1198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00"/>
        </w:tabs>
        <w:contextualSpacing w:val="0"/>
      </w:pPr>
      <w:r w:rsidDel="00000000" w:rsidR="00000000" w:rsidRPr="00000000">
        <w:rPr>
          <w:b w:val="1"/>
          <w:vertAlign w:val="baseline"/>
          <w:rtl w:val="0"/>
        </w:rPr>
        <w:tab/>
        <w:t xml:space="preserve">E-mail to:  </w:t>
      </w:r>
      <w:r w:rsidDel="00000000" w:rsidR="00000000" w:rsidRPr="00000000">
        <w:rPr>
          <w:b w:val="1"/>
          <w:color w:val="0000ff"/>
          <w:u w:val="single"/>
          <w:vertAlign w:val="baseline"/>
          <w:rtl w:val="0"/>
        </w:rPr>
        <w:t xml:space="preserve">berickson@live.com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0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320"/>
          <w:tab w:val="left" w:pos="4500"/>
          <w:tab w:val="right" w:pos="9360"/>
        </w:tabs>
        <w:contextualSpacing w:val="0"/>
      </w:pPr>
      <w:r w:rsidDel="00000000" w:rsidR="00000000" w:rsidRPr="00000000">
        <w:rPr>
          <w:vertAlign w:val="baseline"/>
          <w:rtl w:val="0"/>
        </w:rPr>
        <w:t xml:space="preserve">Name:  </w:t>
      </w:r>
      <w:r w:rsidDel="00000000" w:rsidR="00000000" w:rsidRPr="00000000">
        <w:rPr>
          <w:u w:val="single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ab/>
        <w:t xml:space="preserve">School District:  </w:t>
      </w:r>
      <w:r w:rsidDel="00000000" w:rsidR="00000000" w:rsidRPr="00000000">
        <w:rPr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220"/>
          <w:tab w:val="left" w:pos="5400"/>
          <w:tab w:val="right" w:pos="9360"/>
        </w:tabs>
        <w:contextualSpacing w:val="0"/>
      </w:pPr>
      <w:r w:rsidDel="00000000" w:rsidR="00000000" w:rsidRPr="00000000">
        <w:rPr>
          <w:vertAlign w:val="baseline"/>
          <w:rtl w:val="0"/>
        </w:rPr>
        <w:t xml:space="preserve">Billing Address:  </w:t>
      </w:r>
      <w:r w:rsidDel="00000000" w:rsidR="00000000" w:rsidRPr="00000000">
        <w:rPr>
          <w:u w:val="single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ab/>
        <w:t xml:space="preserve">City, Zip:  </w:t>
      </w:r>
      <w:r w:rsidDel="00000000" w:rsidR="00000000" w:rsidRPr="00000000">
        <w:rPr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80"/>
          <w:tab w:val="left" w:pos="4860"/>
          <w:tab w:val="right" w:pos="9360"/>
        </w:tabs>
        <w:contextualSpacing w:val="0"/>
      </w:pPr>
      <w:r w:rsidDel="00000000" w:rsidR="00000000" w:rsidRPr="00000000">
        <w:rPr>
          <w:vertAlign w:val="baseline"/>
          <w:rtl w:val="0"/>
        </w:rPr>
        <w:t xml:space="preserve">School:  </w:t>
      </w:r>
      <w:r w:rsidDel="00000000" w:rsidR="00000000" w:rsidRPr="00000000">
        <w:rPr>
          <w:u w:val="single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ab/>
        <w:t xml:space="preserve">School Phone:  </w:t>
      </w:r>
      <w:r w:rsidDel="00000000" w:rsidR="00000000" w:rsidRPr="00000000">
        <w:rPr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0"/>
          <w:tab w:val="left" w:pos="468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0"/>
          <w:tab w:val="left" w:pos="4680"/>
        </w:tabs>
        <w:contextualSpacing w:val="0"/>
      </w:pPr>
      <w:r w:rsidDel="00000000" w:rsidR="00000000" w:rsidRPr="00000000">
        <w:rPr>
          <w:vertAlign w:val="baseline"/>
          <w:rtl w:val="0"/>
        </w:rPr>
        <w:t xml:space="preserve">E-mail address:  __________________________________</w:t>
      </w:r>
      <w:r w:rsidDel="00000000" w:rsidR="00000000" w:rsidRPr="00000000">
        <w:rPr>
          <w:sz w:val="16"/>
          <w:szCs w:val="16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0"/>
          <w:tab w:val="left" w:pos="468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0"/>
          <w:tab w:val="left" w:pos="4680"/>
        </w:tabs>
        <w:contextualSpacing w:val="0"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The regular price of $135.00 applies for early inservice registrations ONLY.  For registrations postmarked after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0"/>
          <w:tab w:val="left" w:pos="4680"/>
        </w:tabs>
        <w:contextualSpacing w:val="0"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 April 21, 2017 or on-site the cost is $160.00.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0"/>
          <w:tab w:val="left" w:pos="468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0"/>
          <w:tab w:val="left" w:pos="4680"/>
        </w:tabs>
        <w:contextualSpacing w:val="0"/>
        <w:jc w:val="center"/>
      </w:pPr>
      <w:r w:rsidDel="00000000" w:rsidR="00000000" w:rsidRPr="00000000">
        <w:rPr>
          <w:b w:val="1"/>
          <w:sz w:val="26"/>
          <w:szCs w:val="26"/>
          <w:u w:val="single"/>
          <w:vertAlign w:val="baseline"/>
          <w:rtl w:val="0"/>
        </w:rPr>
        <w:t xml:space="preserve">Make Checks and POs payable to Washington Applied Math Council (WAMC)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0"/>
          <w:tab w:val="left" w:pos="468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0"/>
          <w:tab w:val="left" w:pos="4680"/>
        </w:tabs>
        <w:contextualSpacing w:val="0"/>
      </w:pPr>
      <w:r w:rsidDel="00000000" w:rsidR="00000000" w:rsidRPr="00000000">
        <w:rPr>
          <w:vertAlign w:val="baseline"/>
          <w:rtl w:val="0"/>
        </w:rPr>
        <w:t xml:space="preserve">Receipts available the day of in-service for non-preregistered</w:t>
        <w:tab/>
        <w:tab/>
        <w:tab/>
        <w:tab/>
      </w:r>
      <w:r w:rsidDel="00000000" w:rsidR="00000000" w:rsidRPr="00000000">
        <w:rPr>
          <w:u w:val="single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  P.O. Enclosed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0"/>
          <w:tab w:val="left" w:pos="468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Please specify which inservice you will attend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0"/>
          <w:tab w:val="left" w:pos="5040"/>
          <w:tab w:val="left" w:pos="6120"/>
        </w:tabs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ab/>
      </w:r>
      <w:r w:rsidDel="00000000" w:rsidR="00000000" w:rsidRPr="00000000">
        <w:rPr>
          <w:b w:val="1"/>
          <w:vertAlign w:val="baseline"/>
          <w:rtl w:val="0"/>
        </w:rPr>
        <w:t xml:space="preserve">  West Side</w:t>
        <w:tab/>
      </w:r>
      <w:r w:rsidDel="00000000" w:rsidR="00000000" w:rsidRPr="00000000">
        <w:rPr>
          <w:b w:val="1"/>
          <w:u w:val="single"/>
          <w:vertAlign w:val="baseline"/>
          <w:rtl w:val="0"/>
        </w:rPr>
        <w:tab/>
      </w:r>
      <w:r w:rsidDel="00000000" w:rsidR="00000000" w:rsidRPr="00000000">
        <w:rPr>
          <w:b w:val="1"/>
          <w:vertAlign w:val="baseline"/>
          <w:rtl w:val="0"/>
        </w:rPr>
        <w:t xml:space="preserve">  East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WEST SIDE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_</w:t>
        <w:tab/>
        <w:tab/>
        <w:tab/>
        <w:tab/>
        <w:tab/>
      </w: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EAST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Wednesday, May 3, 2017</w:t>
        <w:tab/>
        <w:tab/>
        <w:tab/>
        <w:tab/>
        <w:tab/>
        <w:t xml:space="preserve">Friday, May 5,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ESD 113</w:t>
        <w:tab/>
        <w:tab/>
        <w:tab/>
        <w:tab/>
        <w:tab/>
        <w:tab/>
        <w:t xml:space="preserve">Spokane Community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6005 Tyee Drive SW</w:t>
        <w:tab/>
        <w:tab/>
        <w:tab/>
        <w:tab/>
        <w:tab/>
        <w:t xml:space="preserve">North 1810 Greene Street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Tumwater, WA  98512</w:t>
        <w:tab/>
        <w:tab/>
        <w:tab/>
        <w:tab/>
        <w:t xml:space="preserve">Spokane, WA  99207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 xml:space="preserve">“The Lair”  Building #6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8:30 a.m. – 3:30 p.m. (includes lunch)</w:t>
        <w:tab/>
        <w:tab/>
        <w:tab/>
        <w:t xml:space="preserve">8:30 a.m. – 3:30 p.m. (includes lunch)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380"/>
        </w:tabs>
        <w:spacing w:after="0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For directions and additional Information check our web site at, </w:t>
      </w:r>
      <w:hyperlink r:id="rId5">
        <w:r w:rsidDel="00000000" w:rsidR="00000000" w:rsidRPr="00000000">
          <w:rPr>
            <w:rFonts w:ascii="Quattrocento" w:cs="Quattrocento" w:eastAsia="Quattrocento" w:hAnsi="Quattrocento"/>
            <w:b w:val="1"/>
            <w:i w:val="1"/>
            <w:color w:val="ff0000"/>
            <w:sz w:val="22"/>
            <w:szCs w:val="22"/>
            <w:u w:val="single"/>
            <w:vertAlign w:val="baseline"/>
            <w:rtl w:val="0"/>
          </w:rPr>
          <w:t xml:space="preserve">www.wa-appliedmath.org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380"/>
        </w:tabs>
        <w:spacing w:after="0" w:before="0" w:line="240" w:lineRule="auto"/>
        <w:contextualSpacing w:val="0"/>
      </w:pPr>
      <w:r w:rsidDel="00000000" w:rsidR="00000000" w:rsidRPr="00000000">
        <w:rPr>
          <w:rFonts w:ascii="Quattrocento" w:cs="Quattrocento" w:eastAsia="Quattrocento" w:hAnsi="Quattrocento"/>
          <w:b w:val="1"/>
          <w:sz w:val="24"/>
          <w:szCs w:val="24"/>
          <w:u w:val="single"/>
          <w:vertAlign w:val="baseline"/>
          <w:rtl w:val="0"/>
        </w:rPr>
        <w:t xml:space="preserve">Spring &amp; Summer Registration forms are available to be downloaded from this site!!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Please register early to ensure your place in these in-services.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u w:val="single"/>
          <w:vertAlign w:val="baseline"/>
          <w:rtl w:val="0"/>
        </w:rPr>
        <w:t xml:space="preserve">Written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 cancellations received more than two weeks prior will be charged $25 and there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vertAlign w:val="baseline"/>
          <w:rtl w:val="0"/>
        </w:rPr>
        <w:t xml:space="preserve">no refunds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 for cancellations received within two weeks of the inservice date or no-shows.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These in-services fulfill, in part, the Assurance Statement signed by the district to continue in-service in the CTE Applied Math program and are approved by OSPI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vertAlign w:val="baseline"/>
          <w:rtl w:val="0"/>
        </w:rPr>
        <w:t xml:space="preserve">six STEM Clock Hours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 of credit each.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vertAlign w:val="baseline"/>
          <w:rtl w:val="0"/>
        </w:rPr>
        <w:t xml:space="preserve">For additional information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vertAlign w:val="baseline"/>
          <w:rtl w:val="0"/>
        </w:rPr>
        <w:t xml:space="preserve"> call Ron Noble (509) 684-5541 or e-mail: </w:t>
      </w:r>
      <w:r w:rsidDel="00000000" w:rsidR="00000000" w:rsidRPr="00000000">
        <w:rPr>
          <w:rFonts w:ascii="Quattrocento" w:cs="Quattrocento" w:eastAsia="Quattrocento" w:hAnsi="Quattrocento"/>
          <w:b w:val="0"/>
          <w:i w:val="1"/>
          <w:color w:val="0000ff"/>
          <w:sz w:val="24"/>
          <w:szCs w:val="24"/>
          <w:u w:val="single"/>
          <w:vertAlign w:val="baseline"/>
          <w:rtl w:val="0"/>
        </w:rPr>
        <w:t xml:space="preserve">Rnoble@wa-appliedmath.org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vertAlign w:val="baseline"/>
          <w:rtl w:val="0"/>
        </w:rPr>
        <w:t xml:space="preserve">                       </w:t>
      </w:r>
    </w:p>
    <w:sectPr>
      <w:pgSz w:h="15840" w:w="12240"/>
      <w:pgMar w:bottom="720" w:top="634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Quattrocento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Quattrocento" w:cs="Quattrocento" w:eastAsia="Quattrocento" w:hAnsi="Quattrocento"/>
      <w:b w:val="0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Times New Roman" w:cs="Times New Roman" w:eastAsia="Times New Roman" w:hAnsi="Times New Roman"/>
      <w:b w:val="0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wa-appliedmath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-regular.ttf"/><Relationship Id="rId2" Type="http://schemas.openxmlformats.org/officeDocument/2006/relationships/font" Target="fonts/Quattrocento-bold.ttf"/></Relationships>
</file>