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a="http://schemas.openxmlformats.org/drawingml/2006/main" xmlns:r="http://schemas.openxmlformats.org/officeDocument/2006/relationships">
  <w:body>
    <w:p>
      <w:pPr>
        <w:pStyle w:val="30"/>
      </w:pPr>
      <w:r>
        <w:rPr/>
        <w:t>数据</w:t>
      </w:r>
      <w:r>
        <w:rPr/>
        <w:t>管理</w:t>
      </w:r>
      <w:r>
        <w:rPr/>
        <w:t>与数据智能</w:t>
      </w:r>
      <w:r>
        <w:rPr/>
        <w:t>导论</w:t>
      </w:r>
    </w:p>
    <w:p>
      <w:pPr>
        <w:pStyle w:val="19"/>
        <w:rPr>
          <w:rFonts w:ascii="宋体" w:eastAsia="宋体" w:hAnsi="宋体"/>
          <w:b/>
          <w:color w:val="000000"/>
          <w:sz w:val="21"/>
          <w:szCs w:val="21"/>
        </w:rPr>
      </w:pPr>
      <w:r>
        <w:rPr/>
        <w:t>前言</w:t>
      </w:r>
      <w:r>
        <w:rPr>
          <w:rFonts w:cs="Arial" w:ascii="Arial" w:hAnsi="Arial" w:eastAsia="宋体"/>
          <w:b/>
          <w:i w:val="0"/>
          <w:strike w:val="0"/>
          <w:dstrike w:val="0"/>
          <w:snapToGrid/>
          <w:w w:val="100"/>
          <w:kern w:val="2"/>
          <w:sz w:val="24"/>
          <w:szCs w:val="24"/>
          <w:u w:val="none"/>
          <w:vertAlign w:val="baseline"/>
        </w:rPr>
        <w:t>（郝新丽）</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当前全球经济数字化转型不断加快，提升我国公民的数据素养具有重要意义。对于高校大学生乃至科研人员而言，数据素养或将成为重要的科学素养之一。本团队依据多年的研究成果，将数据融合和数据智能作为建立高校大学生数据素养的有效途径，培养学生自主地从数据中发现价值的能力。另外，本课程探索一种新型的“沉浸式代入教学模式”，通过制定</w:t>
      </w:r>
      <w:r>
        <w:rPr>
          <w:rFonts w:cs="Arial" w:ascii="宋体" w:eastAsia="宋体" w:hAnsi="宋体"/>
          <w:b w:val="0"/>
          <w:i w:val="0"/>
          <w:strike w:val="0"/>
          <w:dstrike w:val="0"/>
          <w:snapToGrid/>
          <w:color w:val="000000"/>
          <w:w w:val="100"/>
          <w:kern w:val="2"/>
          <w:sz w:val="21"/>
          <w:szCs w:val="21"/>
          <w:u w:val="none"/>
          <w:vertAlign w:val="baseline"/>
        </w:rPr>
        <w:t>自组织</w:t>
      </w:r>
      <w:r>
        <w:rPr>
          <w:rFonts w:cs="Arial" w:ascii="宋体" w:eastAsia="宋体" w:hAnsi="宋体"/>
          <w:b w:val="0"/>
          <w:i w:val="0"/>
          <w:strike w:val="0"/>
          <w:dstrike w:val="0"/>
          <w:snapToGrid/>
          <w:color w:val="000000"/>
          <w:w w:val="100"/>
          <w:kern w:val="2"/>
          <w:sz w:val="21"/>
          <w:szCs w:val="21"/>
          <w:u w:val="none"/>
          <w:vertAlign w:val="baseline"/>
        </w:rPr>
        <w:t>的课程内容、</w:t>
      </w:r>
      <w:r>
        <w:rPr>
          <w:rFonts w:cs="Arial" w:ascii="宋体" w:eastAsia="宋体" w:hAnsi="宋体"/>
          <w:b w:val="0"/>
          <w:i w:val="0"/>
          <w:strike w:val="0"/>
          <w:dstrike w:val="0"/>
          <w:snapToGrid/>
          <w:color w:val="000000"/>
          <w:w w:val="100"/>
          <w:kern w:val="2"/>
          <w:sz w:val="21"/>
          <w:szCs w:val="21"/>
          <w:u w:val="none"/>
          <w:vertAlign w:val="baseline"/>
        </w:rPr>
        <w:t>自主性的</w:t>
      </w:r>
      <w:r>
        <w:rPr>
          <w:rFonts w:cs="Arial" w:ascii="宋体" w:eastAsia="宋体" w:hAnsi="宋体"/>
          <w:b w:val="0"/>
          <w:i w:val="0"/>
          <w:strike w:val="0"/>
          <w:dstrike w:val="0"/>
          <w:snapToGrid/>
          <w:color w:val="000000"/>
          <w:w w:val="100"/>
          <w:kern w:val="2"/>
          <w:sz w:val="21"/>
          <w:szCs w:val="21"/>
          <w:u w:val="none"/>
          <w:vertAlign w:val="baseline"/>
        </w:rPr>
        <w:t>教学模式、</w:t>
      </w:r>
      <w:r>
        <w:rPr>
          <w:rFonts w:cs="Arial" w:ascii="宋体" w:eastAsia="宋体" w:hAnsi="宋体"/>
          <w:b w:val="0"/>
          <w:i w:val="0"/>
          <w:strike w:val="0"/>
          <w:dstrike w:val="0"/>
          <w:snapToGrid/>
          <w:color w:val="000000"/>
          <w:w w:val="100"/>
          <w:kern w:val="2"/>
          <w:sz w:val="21"/>
          <w:szCs w:val="21"/>
          <w:u w:val="none"/>
          <w:vertAlign w:val="baseline"/>
        </w:rPr>
        <w:t>自适应</w:t>
      </w:r>
      <w:r>
        <w:rPr>
          <w:rFonts w:cs="Arial" w:ascii="宋体" w:eastAsia="宋体" w:hAnsi="宋体"/>
          <w:b w:val="0"/>
          <w:i w:val="0"/>
          <w:strike w:val="0"/>
          <w:dstrike w:val="0"/>
          <w:snapToGrid/>
          <w:color w:val="000000"/>
          <w:w w:val="100"/>
          <w:kern w:val="2"/>
          <w:sz w:val="21"/>
          <w:szCs w:val="21"/>
          <w:u w:val="none"/>
          <w:vertAlign w:val="baseline"/>
        </w:rPr>
        <w:t>的评价体系，尝试解决学生日益增长的对</w:t>
      </w:r>
      <w:r>
        <w:rPr>
          <w:rFonts w:cs="Arial" w:ascii="宋体" w:eastAsia="宋体" w:hAnsi="宋体"/>
          <w:b w:val="0"/>
          <w:i w:val="0"/>
          <w:strike w:val="0"/>
          <w:dstrike w:val="0"/>
          <w:snapToGrid/>
          <w:color w:val="000000"/>
          <w:w w:val="100"/>
          <w:kern w:val="2"/>
          <w:sz w:val="21"/>
          <w:szCs w:val="21"/>
          <w:u w:val="none"/>
          <w:vertAlign w:val="baseline"/>
        </w:rPr>
        <w:t>社会技术</w:t>
      </w:r>
      <w:r>
        <w:rPr>
          <w:rFonts w:cs="Arial" w:ascii="宋体" w:eastAsia="宋体" w:hAnsi="宋体"/>
          <w:b w:val="0"/>
          <w:i w:val="0"/>
          <w:strike w:val="0"/>
          <w:dstrike w:val="0"/>
          <w:snapToGrid/>
          <w:color w:val="000000"/>
          <w:w w:val="100"/>
          <w:kern w:val="2"/>
          <w:sz w:val="21"/>
          <w:szCs w:val="21"/>
          <w:u w:val="none"/>
          <w:vertAlign w:val="baseline"/>
        </w:rPr>
        <w:t>加速变革中新生长知识的需求与传统课程体系所固定的知识内容之间的矛盾，以及学生日益丰富的获取信息的途径与传统相对单一的</w:t>
      </w:r>
      <w:r>
        <w:rPr>
          <w:rFonts w:cs="Arial" w:ascii="宋体" w:eastAsia="宋体" w:hAnsi="宋体"/>
          <w:b w:val="0"/>
          <w:i w:val="0"/>
          <w:strike w:val="0"/>
          <w:dstrike w:val="0"/>
          <w:snapToGrid/>
          <w:color w:val="000000"/>
          <w:w w:val="100"/>
          <w:kern w:val="2"/>
          <w:sz w:val="21"/>
          <w:szCs w:val="21"/>
          <w:u w:val="none"/>
          <w:vertAlign w:val="baseline"/>
        </w:rPr>
        <w:t>“灌输式”</w:t>
      </w:r>
      <w:r>
        <w:rPr>
          <w:rFonts w:cs="Arial" w:ascii="宋体" w:eastAsia="宋体" w:hAnsi="宋体"/>
          <w:b w:val="0"/>
          <w:i w:val="0"/>
          <w:strike w:val="0"/>
          <w:dstrike w:val="0"/>
          <w:snapToGrid/>
          <w:color w:val="000000"/>
          <w:w w:val="100"/>
          <w:kern w:val="2"/>
          <w:sz w:val="21"/>
          <w:szCs w:val="21"/>
          <w:u w:val="none"/>
          <w:vertAlign w:val="baseline"/>
        </w:rPr>
        <w:t>教学方式之间的矛盾。</w:t>
      </w:r>
    </w:p>
    <w:p>
      <w:pPr>
        <w:pStyle w:val="19"/>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color w:val="000000"/>
          <w:w w:val="100"/>
          <w:kern w:val="2"/>
          <w:sz w:val="24"/>
          <w:szCs w:val="24"/>
          <w:u w:val="none"/>
          <w:vertAlign w:val="baseline"/>
          <w:lang w:val="en-US" w:eastAsia="zh-CN" w:bidi="en-US"/>
        </w:rPr>
      </w:pPr>
      <w:r>
        <w:rPr>
          <w:rFonts w:cs="Arial" w:ascii="Arial" w:hAnsi="Arial" w:eastAsia="宋体"/>
          <w:b/>
          <w:i w:val="0"/>
          <w:strike w:val="0"/>
          <w:dstrike w:val="0"/>
          <w:snapToGrid/>
          <w:w w:val="100"/>
          <w:kern w:val="2"/>
          <w:sz w:val="24"/>
          <w:szCs w:val="24"/>
          <w:u w:val="none"/>
          <w:vertAlign w:val="baseline"/>
          <w:lang w:val="en-US" w:eastAsia="zh-CN" w:bidi="en-US"/>
        </w:rPr>
        <w:t>一、课程</w:t>
      </w:r>
      <w:r>
        <w:rPr>
          <w:rFonts w:cs="Arial" w:ascii="Arial" w:hAnsi="Arial" w:eastAsia="宋体"/>
          <w:b/>
          <w:i w:val="0"/>
          <w:strike w:val="0"/>
          <w:dstrike w:val="0"/>
          <w:snapToGrid/>
          <w:w w:val="100"/>
          <w:kern w:val="2"/>
          <w:sz w:val="24"/>
          <w:szCs w:val="24"/>
          <w:u w:val="none"/>
          <w:vertAlign w:val="baseline"/>
        </w:rPr>
        <w:t>介绍</w:t>
      </w:r>
      <w:r>
        <w:rPr>
          <w:rFonts w:cs="Arial" w:ascii="Arial" w:hAnsi="Arial" w:eastAsia="宋体"/>
          <w:b/>
          <w:i w:val="0"/>
          <w:strike w:val="0"/>
          <w:dstrike w:val="0"/>
          <w:snapToGrid/>
          <w:w w:val="100"/>
          <w:kern w:val="2"/>
          <w:sz w:val="24"/>
          <w:szCs w:val="24"/>
          <w:u w:val="none"/>
          <w:vertAlign w:val="baseline"/>
          <w:lang w:val="en-US" w:eastAsia="zh-CN" w:bidi="en-US"/>
        </w:rPr>
        <w:t>（郝新丽）</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在数字化转型时代，提高公民的数据素养（digital literacy）具有重要意义。2021年11月，中央网络安全和信息化委员会印发了《提升全民数字素养与技能行动纲要》，明确了提升全民数字素养与技能的指导思想、基本原则、发展目标等。数据素养强调处理、分析和解读数据的能力，对于高校大学生乃至科研人员而言，数据素养将成为与数学素养同等重要的科学素养之一。</w:t>
      </w:r>
    </w:p>
    <w:p>
      <w:pPr>
        <w:pBdr>
          <w:top w:val="none" w:sz="4" w:space="0" w:color="000000"/>
          <w:left w:val="none" w:sz="4" w:space="0" w:color="000000"/>
          <w:bottom w:val="none" w:sz="4" w:space="0" w:color="000000"/>
          <w:right w:val="none" w:sz="4" w:space="0" w:color="000000"/>
        </w:pBdr>
        <w:spacing w:after="0"/>
        <w:ind w:firstLineChars="0"/>
        <w:rPr>
          <w:rFonts w:ascii="宋体" w:eastAsia="宋体" w:hAnsi="宋体" w:cs="Arial"/>
          <w:b w:val="0"/>
          <w:i w:val="0"/>
          <w:strike w:val="0"/>
          <w:dstrike w:val="0"/>
          <w:color w:val="000000"/>
          <w:w w:val="100"/>
          <w:sz w:val="21"/>
          <w:szCs w:val="21"/>
          <w:u w:val="none"/>
          <w:vertAlign w:val="baseline"/>
        </w:rPr>
      </w:pPr>
      <w:r>
        <w:drawing>
          <wp:inline distT="0" distB="0" distL="0" distR="0">
            <wp:extent cx="5248592" cy="1751564"/>
            <wp:docPr id="1" name="Drawing 0" descr=""/>
            <a:graphic>
              <a:graphicData uri="http://schemas.openxmlformats.org/drawingml/2006/picture">
                <pic:pic xmlns:pic="http://schemas.openxmlformats.org/drawingml/2006/picture">
                  <pic:nvPicPr>
                    <pic:cNvPr id="0" name="" descr=""/>
                    <pic:cNvPicPr>
                      <a:picLocks noChangeAspect="true"/>
                    </pic:cNvPicPr>
                  </pic:nvPicPr>
                  <pic:blipFill>
                    <a:blip r:embed="rId2"/>
                    <a:stretch>
                      <a:fillRect/>
                    </a:stretch>
                  </pic:blipFill>
                  <pic:spPr>
                    <a:xfrm flipV="false" flipH="false">
                      <a:off x="0" y="0"/>
                      <a:ext cx="5248592" cy="1751564"/>
                    </a:xfrm>
                    <a:prstGeom prst="rect">
                      <a:avLst/>
                    </a:prstGeom>
                  </pic:spPr>
                </pic:pic>
              </a:graphicData>
            </a:graphic>
          </wp:inline>
        </w:drawing>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数据素养包括对数据进行收集、组织、分析、挖掘价值、辅助决策等基本内涵，与</w:t>
      </w:r>
      <w:r>
        <w:rPr>
          <w:rFonts w:cs="Arial" w:ascii="宋体" w:eastAsia="宋体" w:hAnsi="宋体"/>
          <w:b w:val="0"/>
          <w:i w:val="0"/>
          <w:strike w:val="0"/>
          <w:dstrike w:val="0"/>
          <w:snapToGrid/>
          <w:color w:val="000000"/>
          <w:w w:val="100"/>
          <w:kern w:val="2"/>
          <w:sz w:val="21"/>
          <w:szCs w:val="21"/>
          <w:u w:val="none"/>
          <w:vertAlign w:val="baseline"/>
          <w:lang w:val="en-US" w:bidi="en-US"/>
        </w:rPr>
        <w:t>数据管理</w:t>
      </w:r>
      <w:r>
        <w:rPr>
          <w:rFonts w:cs="Arial" w:ascii="宋体" w:eastAsia="宋体" w:hAnsi="宋体"/>
          <w:b w:val="0"/>
          <w:i w:val="0"/>
          <w:strike w:val="0"/>
          <w:dstrike w:val="0"/>
          <w:snapToGrid/>
          <w:color w:val="000000"/>
          <w:w w:val="100"/>
          <w:kern w:val="2"/>
          <w:sz w:val="21"/>
          <w:szCs w:val="21"/>
          <w:u w:val="none"/>
          <w:vertAlign w:val="baseline"/>
          <w:lang w:val="en-US" w:bidi="en-US"/>
        </w:rPr>
        <w:t>的发展历程相呼应。</w:t>
      </w:r>
      <w:r>
        <w:rPr>
          <w:rFonts w:cs="Arial" w:ascii="宋体" w:eastAsia="宋体" w:hAnsi="宋体"/>
          <w:b w:val="0"/>
          <w:i w:val="0"/>
          <w:strike w:val="0"/>
          <w:dstrike w:val="0"/>
          <w:snapToGrid/>
          <w:color w:val="000000"/>
          <w:w w:val="100"/>
          <w:kern w:val="2"/>
          <w:sz w:val="21"/>
          <w:szCs w:val="21"/>
          <w:u w:val="none"/>
          <w:vertAlign w:val="baseline"/>
          <w:lang w:val="en-US" w:bidi="en-US"/>
        </w:rPr>
        <w:t>如上图所示，</w:t>
      </w:r>
      <w:r>
        <w:rPr>
          <w:rFonts w:cs="Arial" w:ascii="宋体" w:eastAsia="宋体" w:hAnsi="宋体"/>
          <w:b w:val="0"/>
          <w:i w:val="0"/>
          <w:strike w:val="0"/>
          <w:dstrike w:val="0"/>
          <w:snapToGrid/>
          <w:color w:val="000000"/>
          <w:w w:val="100"/>
          <w:kern w:val="2"/>
          <w:sz w:val="21"/>
          <w:szCs w:val="21"/>
          <w:u w:val="none"/>
          <w:vertAlign w:val="baseline"/>
        </w:rPr>
        <w:t>数据管理的发展历程</w:t>
      </w:r>
      <w:r>
        <w:rPr>
          <w:rFonts w:cs="Arial" w:ascii="宋体" w:eastAsia="宋体" w:hAnsi="宋体"/>
          <w:b w:val="0"/>
          <w:i w:val="0"/>
          <w:strike w:val="0"/>
          <w:dstrike w:val="0"/>
          <w:snapToGrid/>
          <w:color w:val="000000"/>
          <w:w w:val="100"/>
          <w:kern w:val="2"/>
          <w:sz w:val="21"/>
          <w:szCs w:val="21"/>
          <w:u w:val="none"/>
          <w:vertAlign w:val="baseline"/>
          <w:lang w:val="en-US" w:bidi="en-US"/>
        </w:rPr>
        <w:t>包括数据系统、数据管理、数据智能3个阶段：</w:t>
      </w:r>
      <w:r>
        <w:rPr>
          <w:rFonts w:cs="Arial" w:ascii="宋体" w:eastAsia="宋体" w:hAnsi="宋体"/>
          <w:b w:val="0"/>
          <w:i w:val="0"/>
          <w:strike w:val="0"/>
          <w:dstrike w:val="0"/>
          <w:snapToGrid/>
          <w:color w:val="000000"/>
          <w:w w:val="100"/>
          <w:kern w:val="2"/>
          <w:sz w:val="21"/>
          <w:szCs w:val="21"/>
          <w:u w:val="none"/>
          <w:vertAlign w:val="baseline"/>
          <w:lang w:val="en-US" w:bidi="en-US"/>
        </w:rPr>
        <w:t>数据系统</w:t>
      </w:r>
      <w:r>
        <w:rPr>
          <w:rFonts w:cs="Arial" w:ascii="宋体" w:eastAsia="宋体" w:hAnsi="宋体"/>
          <w:b w:val="0"/>
          <w:i w:val="0"/>
          <w:strike w:val="0"/>
          <w:dstrike w:val="0"/>
          <w:snapToGrid/>
          <w:color w:val="000000"/>
          <w:w w:val="100"/>
          <w:kern w:val="2"/>
          <w:sz w:val="21"/>
          <w:szCs w:val="21"/>
          <w:u w:val="none"/>
          <w:vertAlign w:val="baseline"/>
          <w:lang w:val="en-US" w:bidi="en-US"/>
        </w:rPr>
        <w:t>最初应企业经营组织管理的需求而生，其重点在于数据的组织和效率，核心技术主要包括数据模型和数据立方体，数据库和数据仓库两门课程涵盖了此阶段的核心知识；互联网大数据应用兴起改变了数据产生方式，因而进入了</w:t>
      </w:r>
      <w:r>
        <w:rPr>
          <w:rFonts w:cs="Arial" w:ascii="宋体" w:eastAsia="宋体" w:hAnsi="宋体"/>
          <w:b w:val="0"/>
          <w:i w:val="0"/>
          <w:strike w:val="0"/>
          <w:dstrike w:val="0"/>
          <w:snapToGrid/>
          <w:color w:val="000000"/>
          <w:w w:val="100"/>
          <w:kern w:val="2"/>
          <w:sz w:val="21"/>
          <w:szCs w:val="21"/>
          <w:u w:val="none"/>
          <w:vertAlign w:val="baseline"/>
          <w:lang w:val="en-US" w:bidi="en-US"/>
        </w:rPr>
        <w:t>数据管理</w:t>
      </w:r>
      <w:r>
        <w:rPr>
          <w:rFonts w:cs="Arial" w:ascii="宋体" w:eastAsia="宋体" w:hAnsi="宋体"/>
          <w:b w:val="0"/>
          <w:i w:val="0"/>
          <w:strike w:val="0"/>
          <w:dstrike w:val="0"/>
          <w:snapToGrid/>
          <w:color w:val="000000"/>
          <w:w w:val="100"/>
          <w:kern w:val="2"/>
          <w:sz w:val="21"/>
          <w:szCs w:val="21"/>
          <w:u w:val="none"/>
          <w:vertAlign w:val="baseline"/>
          <w:lang w:val="en-US" w:bidi="en-US"/>
        </w:rPr>
        <w:t>阶段，其重点在于数据集成和数据分析，</w:t>
      </w:r>
      <w:r>
        <w:rPr>
          <w:rFonts w:cs="Arial" w:ascii="宋体" w:eastAsia="宋体" w:hAnsi="宋体"/>
          <w:b w:val="0"/>
          <w:i w:val="0"/>
          <w:strike w:val="0"/>
          <w:dstrike w:val="0"/>
          <w:snapToGrid/>
          <w:color w:val="000000"/>
          <w:w w:val="100"/>
          <w:kern w:val="2"/>
          <w:sz w:val="21"/>
          <w:szCs w:val="21"/>
          <w:u w:val="none"/>
          <w:vertAlign w:val="baseline"/>
          <w:lang w:val="en-US" w:bidi="en-US"/>
        </w:rPr>
        <w:t>主要由</w:t>
      </w:r>
      <w:r>
        <w:rPr>
          <w:rFonts w:cs="Arial" w:ascii="宋体" w:eastAsia="宋体" w:hAnsi="宋体"/>
          <w:b w:val="0"/>
          <w:i w:val="0"/>
          <w:strike w:val="0"/>
          <w:dstrike w:val="0"/>
          <w:snapToGrid/>
          <w:color w:val="000000"/>
          <w:w w:val="100"/>
          <w:kern w:val="2"/>
          <w:sz w:val="21"/>
          <w:szCs w:val="21"/>
          <w:u w:val="none"/>
          <w:vertAlign w:val="baseline"/>
          <w:lang w:val="en-US" w:bidi="en-US"/>
        </w:rPr>
        <w:t>数据集成与数据挖掘两门课程进行教学；当下面临数字化转型的巨大应用，数据管理将让位于</w:t>
      </w:r>
      <w:r>
        <w:rPr>
          <w:rFonts w:cs="Arial" w:ascii="宋体" w:eastAsia="宋体" w:hAnsi="宋体"/>
          <w:b w:val="0"/>
          <w:i w:val="0"/>
          <w:strike w:val="0"/>
          <w:dstrike w:val="0"/>
          <w:snapToGrid/>
          <w:color w:val="000000"/>
          <w:w w:val="100"/>
          <w:kern w:val="2"/>
          <w:sz w:val="21"/>
          <w:szCs w:val="21"/>
          <w:u w:val="none"/>
          <w:vertAlign w:val="baseline"/>
          <w:lang w:val="en-US" w:bidi="en-US"/>
        </w:rPr>
        <w:t>数据智能，其重点在于数据融合和数据治理，尚未产生新的课程与之呼应。</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lang w:val="en-US" w:bidi="en-US"/>
        </w:rPr>
        <w:t>本课程依据本团队多年的研究成果，</w:t>
      </w:r>
      <w:r>
        <w:rPr>
          <w:rFonts w:cs="Arial" w:ascii="宋体" w:eastAsia="宋体" w:hAnsi="宋体"/>
          <w:b w:val="0"/>
          <w:i w:val="0"/>
          <w:strike w:val="0"/>
          <w:dstrike w:val="0"/>
          <w:snapToGrid/>
          <w:color w:val="000000"/>
          <w:w w:val="100"/>
          <w:kern w:val="2"/>
          <w:sz w:val="21"/>
          <w:szCs w:val="21"/>
          <w:u w:val="none"/>
          <w:vertAlign w:val="baseline"/>
        </w:rPr>
        <w:t>跨越数据管理与数据智能2个阶段，</w:t>
      </w:r>
      <w:r>
        <w:rPr>
          <w:rFonts w:cs="Arial" w:ascii="宋体" w:eastAsia="宋体" w:hAnsi="宋体"/>
          <w:b w:val="0"/>
          <w:i w:val="0"/>
          <w:strike w:val="0"/>
          <w:dstrike w:val="0"/>
          <w:snapToGrid/>
          <w:color w:val="000000"/>
          <w:w w:val="100"/>
          <w:kern w:val="2"/>
          <w:sz w:val="21"/>
          <w:szCs w:val="21"/>
          <w:u w:val="none"/>
          <w:vertAlign w:val="baseline"/>
        </w:rPr>
        <w:t>围绕5个核心知识板块：数据对齐、数据学习、数据增强、实时分析和知识图谱，</w:t>
      </w:r>
      <w:r>
        <w:rPr>
          <w:rFonts w:cs="Arial" w:ascii="宋体" w:eastAsia="宋体" w:hAnsi="宋体"/>
          <w:b w:val="0"/>
          <w:i w:val="0"/>
          <w:strike w:val="0"/>
          <w:dstrike w:val="0"/>
          <w:snapToGrid/>
          <w:color w:val="000000"/>
          <w:w w:val="100"/>
          <w:kern w:val="2"/>
          <w:sz w:val="21"/>
          <w:szCs w:val="21"/>
          <w:u w:val="none"/>
          <w:vertAlign w:val="baseline"/>
        </w:rPr>
        <w:t>弥补现有课程</w:t>
      </w:r>
      <w:r>
        <w:rPr>
          <w:rFonts w:cs="Arial" w:ascii="宋体" w:eastAsia="宋体" w:hAnsi="宋体"/>
          <w:b w:val="0"/>
          <w:i w:val="0"/>
          <w:strike w:val="0"/>
          <w:dstrike w:val="0"/>
          <w:snapToGrid/>
          <w:color w:val="000000"/>
          <w:w w:val="100"/>
          <w:kern w:val="2"/>
          <w:sz w:val="21"/>
          <w:szCs w:val="21"/>
          <w:u w:val="none"/>
          <w:vertAlign w:val="baseline"/>
        </w:rPr>
        <w:t>体系</w:t>
      </w:r>
      <w:r>
        <w:rPr>
          <w:rFonts w:cs="Arial" w:ascii="宋体" w:eastAsia="宋体" w:hAnsi="宋体"/>
          <w:b w:val="0"/>
          <w:i w:val="0"/>
          <w:strike w:val="0"/>
          <w:dstrike w:val="0"/>
          <w:snapToGrid/>
          <w:color w:val="000000"/>
          <w:w w:val="100"/>
          <w:kern w:val="2"/>
          <w:sz w:val="21"/>
          <w:szCs w:val="21"/>
          <w:u w:val="none"/>
          <w:vertAlign w:val="baseline"/>
        </w:rPr>
        <w:t>的缺失，</w:t>
      </w:r>
      <w:r>
        <w:rPr>
          <w:rFonts w:cs="Arial" w:ascii="宋体" w:eastAsia="宋体" w:hAnsi="宋体"/>
          <w:b w:val="0"/>
          <w:i w:val="0"/>
          <w:strike w:val="0"/>
          <w:dstrike w:val="0"/>
          <w:snapToGrid/>
          <w:color w:val="000000"/>
          <w:w w:val="100"/>
          <w:kern w:val="2"/>
          <w:sz w:val="21"/>
          <w:szCs w:val="21"/>
          <w:u w:val="none"/>
          <w:vertAlign w:val="baseline"/>
        </w:rPr>
        <w:t>培养学生从数据中发现价值的</w:t>
      </w:r>
      <w:r>
        <w:rPr>
          <w:rFonts w:cs="Arial" w:ascii="宋体" w:eastAsia="宋体" w:hAnsi="宋体"/>
          <w:b w:val="0"/>
          <w:i w:val="0"/>
          <w:strike w:val="0"/>
          <w:dstrike w:val="0"/>
          <w:snapToGrid/>
          <w:color w:val="000000"/>
          <w:w w:val="100"/>
          <w:kern w:val="2"/>
          <w:sz w:val="21"/>
          <w:szCs w:val="21"/>
          <w:u w:val="none"/>
          <w:vertAlign w:val="baseline"/>
        </w:rPr>
        <w:t>能力，从而建立数据</w:t>
      </w:r>
      <w:r>
        <w:rPr>
          <w:rFonts w:cs="Arial" w:ascii="宋体" w:eastAsia="宋体" w:hAnsi="宋体"/>
          <w:b w:val="0"/>
          <w:i w:val="0"/>
          <w:strike w:val="0"/>
          <w:dstrike w:val="0"/>
          <w:snapToGrid/>
          <w:color w:val="000000"/>
          <w:w w:val="100"/>
          <w:kern w:val="2"/>
          <w:sz w:val="21"/>
          <w:szCs w:val="21"/>
          <w:u w:val="none"/>
          <w:vertAlign w:val="baseline"/>
        </w:rPr>
        <w:t>素养。</w:t>
      </w:r>
    </w:p>
    <w:p>
      <w:pPr>
        <w:pStyle w:val="19"/>
        <w:rPr>
          <w:color w:val="000000"/>
        </w:rPr>
      </w:pPr>
      <w:r>
        <w:rPr/>
        <w:t>二、教学方法</w:t>
      </w:r>
      <w:r>
        <w:rPr/>
        <w:t>（郝新丽）</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在数字化转型时代，知识产生方式与获取方式都发生了改变，我们传承已久的人才培养模式面临着如下两点挑战：</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首先，</w:t>
      </w:r>
      <w:r>
        <w:rPr>
          <w:rFonts w:cs="Arial" w:ascii="宋体" w:eastAsia="宋体" w:hAnsi="宋体"/>
          <w:b w:val="0"/>
          <w:i w:val="0"/>
          <w:strike w:val="0"/>
          <w:dstrike w:val="0"/>
          <w:snapToGrid/>
          <w:color w:val="000000"/>
          <w:w w:val="100"/>
          <w:kern w:val="2"/>
          <w:sz w:val="21"/>
          <w:szCs w:val="21"/>
          <w:u w:val="none"/>
          <w:vertAlign w:val="baseline"/>
        </w:rPr>
        <w:t>学生日益增长的对</w:t>
      </w:r>
      <w:r>
        <w:rPr>
          <w:rFonts w:cs="Arial" w:ascii="宋体" w:eastAsia="宋体" w:hAnsi="宋体"/>
          <w:b w:val="0"/>
          <w:i w:val="0"/>
          <w:strike w:val="0"/>
          <w:dstrike w:val="0"/>
          <w:snapToGrid/>
          <w:color w:val="000000"/>
          <w:w w:val="100"/>
          <w:kern w:val="2"/>
          <w:sz w:val="21"/>
          <w:szCs w:val="21"/>
          <w:u w:val="none"/>
          <w:vertAlign w:val="baseline"/>
        </w:rPr>
        <w:t>社会技术</w:t>
      </w:r>
      <w:r>
        <w:rPr>
          <w:rFonts w:cs="Arial" w:ascii="宋体" w:eastAsia="宋体" w:hAnsi="宋体"/>
          <w:b w:val="0"/>
          <w:i w:val="0"/>
          <w:strike w:val="0"/>
          <w:dstrike w:val="0"/>
          <w:snapToGrid/>
          <w:color w:val="000000"/>
          <w:w w:val="100"/>
          <w:kern w:val="2"/>
          <w:sz w:val="21"/>
          <w:szCs w:val="21"/>
          <w:u w:val="none"/>
          <w:vertAlign w:val="baseline"/>
        </w:rPr>
        <w:t>加速变革中新生长知识的需求与传统课程</w:t>
      </w:r>
      <w:r>
        <w:rPr>
          <w:rFonts w:cs="Arial" w:ascii="宋体" w:eastAsia="宋体" w:hAnsi="宋体"/>
          <w:b w:val="0"/>
          <w:i w:val="0"/>
          <w:strike w:val="0"/>
          <w:dstrike w:val="0"/>
          <w:snapToGrid/>
          <w:color w:val="000000"/>
          <w:w w:val="100"/>
          <w:kern w:val="2"/>
          <w:sz w:val="21"/>
          <w:szCs w:val="21"/>
          <w:u w:val="none"/>
          <w:vertAlign w:val="baseline"/>
        </w:rPr>
        <w:t>体系</w:t>
      </w:r>
      <w:r>
        <w:rPr>
          <w:rFonts w:cs="Arial" w:ascii="宋体" w:eastAsia="宋体" w:hAnsi="宋体"/>
          <w:b w:val="0"/>
          <w:i w:val="0"/>
          <w:strike w:val="0"/>
          <w:dstrike w:val="0"/>
          <w:snapToGrid/>
          <w:color w:val="000000"/>
          <w:w w:val="100"/>
          <w:kern w:val="2"/>
          <w:sz w:val="21"/>
          <w:szCs w:val="21"/>
          <w:u w:val="none"/>
          <w:vertAlign w:val="baseline"/>
        </w:rPr>
        <w:t>所固定的知识内容之间</w:t>
      </w:r>
      <w:r>
        <w:rPr>
          <w:rFonts w:cs="Arial" w:ascii="宋体" w:eastAsia="宋体" w:hAnsi="宋体"/>
          <w:b w:val="0"/>
          <w:i w:val="0"/>
          <w:strike w:val="0"/>
          <w:dstrike w:val="0"/>
          <w:snapToGrid/>
          <w:color w:val="000000"/>
          <w:w w:val="100"/>
          <w:kern w:val="2"/>
          <w:sz w:val="21"/>
          <w:szCs w:val="21"/>
          <w:u w:val="none"/>
          <w:vertAlign w:val="baseline"/>
        </w:rPr>
        <w:t>产生</w:t>
      </w:r>
      <w:r>
        <w:rPr>
          <w:rFonts w:cs="Arial" w:ascii="宋体" w:eastAsia="宋体" w:hAnsi="宋体"/>
          <w:b w:val="0"/>
          <w:i w:val="0"/>
          <w:strike w:val="0"/>
          <w:dstrike w:val="0"/>
          <w:snapToGrid/>
          <w:color w:val="000000"/>
          <w:w w:val="100"/>
          <w:kern w:val="2"/>
          <w:sz w:val="21"/>
          <w:szCs w:val="21"/>
          <w:u w:val="none"/>
          <w:vertAlign w:val="baseline"/>
        </w:rPr>
        <w:t>矛盾</w:t>
      </w:r>
      <w:r>
        <w:rPr>
          <w:rFonts w:cs="Arial" w:ascii="宋体" w:eastAsia="宋体" w:hAnsi="宋体"/>
          <w:b w:val="0"/>
          <w:i w:val="0"/>
          <w:strike w:val="0"/>
          <w:dstrike w:val="0"/>
          <w:snapToGrid/>
          <w:color w:val="000000"/>
          <w:w w:val="100"/>
          <w:kern w:val="2"/>
          <w:sz w:val="21"/>
          <w:szCs w:val="21"/>
          <w:u w:val="none"/>
          <w:vertAlign w:val="baseline"/>
        </w:rPr>
        <w:t>。传统的</w:t>
      </w:r>
      <w:r>
        <w:rPr>
          <w:rFonts w:cs="Arial" w:ascii="宋体" w:eastAsia="宋体" w:hAnsi="宋体"/>
          <w:b w:val="0"/>
          <w:i w:val="0"/>
          <w:strike w:val="0"/>
          <w:dstrike w:val="0"/>
          <w:snapToGrid/>
          <w:color w:val="000000"/>
          <w:w w:val="100"/>
          <w:kern w:val="2"/>
          <w:sz w:val="21"/>
          <w:szCs w:val="21"/>
          <w:u w:val="none"/>
          <w:vertAlign w:val="baseline"/>
        </w:rPr>
        <w:t>课程体系</w:t>
      </w:r>
      <w:r>
        <w:rPr>
          <w:rFonts w:cs="Arial" w:ascii="宋体" w:eastAsia="宋体" w:hAnsi="宋体"/>
          <w:b w:val="0"/>
          <w:i w:val="0"/>
          <w:strike w:val="0"/>
          <w:dstrike w:val="0"/>
          <w:snapToGrid/>
          <w:color w:val="000000"/>
          <w:w w:val="100"/>
          <w:kern w:val="2"/>
          <w:sz w:val="21"/>
          <w:szCs w:val="21"/>
          <w:u w:val="none"/>
          <w:vertAlign w:val="baseline"/>
        </w:rPr>
        <w:t>将发展成熟的知识组织为相对固定的</w:t>
      </w:r>
      <w:r>
        <w:rPr>
          <w:rFonts w:cs="Arial" w:ascii="宋体" w:eastAsia="宋体" w:hAnsi="宋体"/>
          <w:b w:val="0"/>
          <w:i w:val="0"/>
          <w:strike w:val="0"/>
          <w:dstrike w:val="0"/>
          <w:snapToGrid/>
          <w:color w:val="000000"/>
          <w:w w:val="100"/>
          <w:kern w:val="2"/>
          <w:sz w:val="21"/>
          <w:szCs w:val="21"/>
          <w:u w:val="none"/>
          <w:vertAlign w:val="baseline"/>
        </w:rPr>
        <w:t>知识</w:t>
      </w:r>
      <w:r>
        <w:rPr>
          <w:rFonts w:cs="Arial" w:ascii="宋体" w:eastAsia="宋体" w:hAnsi="宋体"/>
          <w:b w:val="0"/>
          <w:i w:val="0"/>
          <w:strike w:val="0"/>
          <w:dstrike w:val="0"/>
          <w:snapToGrid/>
          <w:color w:val="000000"/>
          <w:w w:val="100"/>
          <w:kern w:val="2"/>
          <w:sz w:val="21"/>
          <w:szCs w:val="21"/>
          <w:u w:val="none"/>
          <w:vertAlign w:val="baseline"/>
        </w:rPr>
        <w:t>内容，转化的过程虽然严谨，但相对缓慢。而在数字化转型的时代，知识更迭的速度加快，传统的知识组织方式已难以满足当代学生对</w:t>
      </w:r>
      <w:r>
        <w:rPr>
          <w:rFonts w:cs="Arial" w:ascii="宋体" w:eastAsia="宋体" w:hAnsi="宋体"/>
          <w:b w:val="0"/>
          <w:i w:val="0"/>
          <w:strike w:val="0"/>
          <w:dstrike w:val="0"/>
          <w:snapToGrid/>
          <w:color w:val="000000"/>
          <w:w w:val="100"/>
          <w:kern w:val="2"/>
          <w:sz w:val="21"/>
          <w:szCs w:val="21"/>
          <w:u w:val="none"/>
          <w:vertAlign w:val="baseline"/>
        </w:rPr>
        <w:t>社会技术</w:t>
      </w:r>
      <w:r>
        <w:rPr>
          <w:rFonts w:cs="Arial" w:ascii="宋体" w:eastAsia="宋体" w:hAnsi="宋体"/>
          <w:b w:val="0"/>
          <w:i w:val="0"/>
          <w:strike w:val="0"/>
          <w:dstrike w:val="0"/>
          <w:snapToGrid/>
          <w:color w:val="000000"/>
          <w:w w:val="100"/>
          <w:kern w:val="2"/>
          <w:sz w:val="21"/>
          <w:szCs w:val="21"/>
          <w:u w:val="none"/>
          <w:vertAlign w:val="baseline"/>
        </w:rPr>
        <w:t>加速变革中新生长知识的需求</w:t>
      </w:r>
      <w:r>
        <w:rPr>
          <w:rFonts w:cs="Arial" w:ascii="宋体" w:eastAsia="宋体" w:hAnsi="宋体"/>
          <w:b w:val="0"/>
          <w:i w:val="0"/>
          <w:strike w:val="0"/>
          <w:dstrike w:val="0"/>
          <w:snapToGrid/>
          <w:color w:val="000000"/>
          <w:w w:val="100"/>
          <w:kern w:val="2"/>
          <w:sz w:val="21"/>
          <w:szCs w:val="21"/>
          <w:u w:val="none"/>
          <w:vertAlign w:val="baseline"/>
        </w:rPr>
        <w:t>。因此需要一种能够将知识迅速转化为课程内容的动态教学方式。</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其次，学生日益丰富的获取信息的途径与</w:t>
      </w:r>
      <w:r>
        <w:rPr>
          <w:rFonts w:cs="Arial" w:ascii="宋体" w:eastAsia="宋体" w:hAnsi="宋体"/>
          <w:b w:val="0"/>
          <w:i w:val="0"/>
          <w:strike w:val="0"/>
          <w:dstrike w:val="0"/>
          <w:snapToGrid/>
          <w:color w:val="000000"/>
          <w:w w:val="100"/>
          <w:kern w:val="2"/>
          <w:sz w:val="21"/>
          <w:szCs w:val="21"/>
          <w:u w:val="none"/>
          <w:vertAlign w:val="baseline"/>
        </w:rPr>
        <w:t>传统相对单一的</w:t>
      </w:r>
      <w:r>
        <w:rPr>
          <w:rFonts w:cs="Arial" w:ascii="宋体" w:eastAsia="宋体" w:hAnsi="宋体"/>
          <w:b w:val="0"/>
          <w:i w:val="0"/>
          <w:strike w:val="0"/>
          <w:dstrike w:val="0"/>
          <w:snapToGrid/>
          <w:color w:val="000000"/>
          <w:w w:val="100"/>
          <w:kern w:val="2"/>
          <w:sz w:val="21"/>
          <w:szCs w:val="21"/>
          <w:u w:val="none"/>
          <w:vertAlign w:val="baseline"/>
        </w:rPr>
        <w:t>“灌输式”</w:t>
      </w:r>
      <w:r>
        <w:rPr>
          <w:rFonts w:cs="Arial" w:ascii="宋体" w:eastAsia="宋体" w:hAnsi="宋体"/>
          <w:b w:val="0"/>
          <w:i w:val="0"/>
          <w:strike w:val="0"/>
          <w:dstrike w:val="0"/>
          <w:snapToGrid/>
          <w:color w:val="000000"/>
          <w:w w:val="100"/>
          <w:kern w:val="2"/>
          <w:sz w:val="21"/>
          <w:szCs w:val="21"/>
          <w:u w:val="none"/>
          <w:vertAlign w:val="baseline"/>
        </w:rPr>
        <w:t>教学方式之间</w:t>
      </w:r>
      <w:r>
        <w:rPr>
          <w:rFonts w:cs="Arial" w:ascii="宋体" w:eastAsia="宋体" w:hAnsi="宋体"/>
          <w:b w:val="0"/>
          <w:i w:val="0"/>
          <w:strike w:val="0"/>
          <w:dstrike w:val="0"/>
          <w:snapToGrid/>
          <w:color w:val="000000"/>
          <w:w w:val="100"/>
          <w:kern w:val="2"/>
          <w:sz w:val="21"/>
          <w:szCs w:val="21"/>
          <w:u w:val="none"/>
          <w:vertAlign w:val="baseline"/>
        </w:rPr>
        <w:t>产生矛盾。传统的教学方法为“灌输式”教学，极大地依赖于课堂讲授，由教师单方面输出，学生被动地接受。而在数字化转型的时代，学生获取知识与信息的途径随之多元化。互联网上充斥着众多的专业博客、学术讲座、开源代码等等，极大地扩展了学生自主学习的渠道，超越了传统课堂的时间与空间限制。</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面对这样的发展趋势，为了尽快提升学生的数据素养，教师的教学的方法和形式也应与时俱进，探讨新的课程组织模式和教学模式，避免故步自封、照本宣科。据此，我们做出初步尝试，提出一种沉浸式代入教学模式，培养学生从数据中自主发现问题、解决问题、挖掘价值的能力。</w:t>
      </w:r>
      <w:r>
        <w:rPr>
          <w:rFonts w:cs="Arial" w:ascii="宋体" w:eastAsia="宋体" w:hAnsi="宋体"/>
          <w:b w:val="0"/>
          <w:i w:val="0"/>
          <w:strike w:val="0"/>
          <w:dstrike w:val="0"/>
          <w:snapToGrid/>
          <w:color w:val="000000"/>
          <w:w w:val="100"/>
          <w:kern w:val="2"/>
          <w:sz w:val="21"/>
          <w:szCs w:val="21"/>
          <w:u w:val="none"/>
          <w:vertAlign w:val="baseline"/>
        </w:rPr>
        <w:t>该方式</w:t>
      </w:r>
      <w:r>
        <w:rPr>
          <w:rFonts w:cs="Arial" w:ascii="宋体" w:eastAsia="宋体" w:hAnsi="宋体"/>
          <w:b w:val="0"/>
          <w:i w:val="0"/>
          <w:strike w:val="0"/>
          <w:dstrike w:val="0"/>
          <w:snapToGrid/>
          <w:color w:val="000000"/>
          <w:w w:val="100"/>
          <w:kern w:val="2"/>
          <w:sz w:val="21"/>
          <w:szCs w:val="21"/>
          <w:u w:val="none"/>
          <w:vertAlign w:val="baseline"/>
          <w:lang w:val="en-US" w:bidi="en-US"/>
        </w:rPr>
        <w:t>具体包括以下三个特征：</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color="auto"/>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1）</w:t>
      </w:r>
      <w:r>
        <w:rPr>
          <w:rFonts w:cs="Arial" w:ascii="宋体" w:eastAsia="宋体" w:hAnsi="宋体"/>
          <w:b w:val="0"/>
          <w:i w:val="0"/>
          <w:strike w:val="0"/>
          <w:dstrike w:val="0"/>
          <w:snapToGrid/>
          <w:color w:val="000000"/>
          <w:w w:val="100"/>
          <w:kern w:val="2"/>
          <w:sz w:val="21"/>
          <w:szCs w:val="21"/>
          <w:u w:val="none" w:color="auto"/>
          <w:vertAlign w:val="baseline"/>
        </w:rPr>
        <w:t>自组织</w:t>
      </w:r>
      <w:r>
        <w:rPr>
          <w:rFonts w:cs="Arial" w:ascii="宋体" w:eastAsia="宋体" w:hAnsi="宋体"/>
          <w:b w:val="0"/>
          <w:i w:val="0"/>
          <w:strike w:val="0"/>
          <w:dstrike w:val="0"/>
          <w:snapToGrid/>
          <w:color w:val="000000"/>
          <w:w w:val="100"/>
          <w:kern w:val="2"/>
          <w:sz w:val="21"/>
          <w:szCs w:val="21"/>
          <w:u w:val="none"/>
          <w:vertAlign w:val="baseline"/>
        </w:rPr>
        <w:t>的课程内容。</w:t>
      </w:r>
      <w:r>
        <w:rPr>
          <w:rFonts w:cs="Arial" w:ascii="宋体" w:eastAsia="宋体" w:hAnsi="宋体"/>
          <w:b w:val="0"/>
          <w:i w:val="0"/>
          <w:strike w:val="0"/>
          <w:dstrike w:val="0"/>
          <w:snapToGrid/>
          <w:color w:val="000000"/>
          <w:w w:val="100"/>
          <w:kern w:val="2"/>
          <w:sz w:val="21"/>
          <w:szCs w:val="21"/>
          <w:u w:val="none"/>
          <w:vertAlign w:val="baseline"/>
        </w:rPr>
        <w:t>在</w:t>
      </w:r>
      <w:r>
        <w:rPr>
          <w:rFonts w:cs="Arial" w:ascii="宋体" w:eastAsia="宋体" w:hAnsi="宋体"/>
          <w:b w:val="0"/>
          <w:i w:val="0"/>
          <w:strike w:val="0"/>
          <w:dstrike w:val="0"/>
          <w:snapToGrid/>
          <w:color w:val="000000"/>
          <w:w w:val="100"/>
          <w:kern w:val="2"/>
          <w:sz w:val="21"/>
          <w:szCs w:val="21"/>
          <w:u w:val="none"/>
          <w:vertAlign w:val="baseline"/>
        </w:rPr>
        <w:t>本课程</w:t>
      </w:r>
      <w:r>
        <w:rPr>
          <w:rFonts w:cs="Arial" w:ascii="宋体" w:eastAsia="宋体" w:hAnsi="宋体"/>
          <w:b w:val="0"/>
          <w:i w:val="0"/>
          <w:strike w:val="0"/>
          <w:dstrike w:val="0"/>
          <w:snapToGrid/>
          <w:color w:val="000000"/>
          <w:w w:val="100"/>
          <w:kern w:val="2"/>
          <w:sz w:val="21"/>
          <w:szCs w:val="21"/>
          <w:u w:val="none"/>
          <w:vertAlign w:val="baseline"/>
        </w:rPr>
        <w:t>中，教师</w:t>
      </w:r>
      <w:r>
        <w:rPr>
          <w:rFonts w:cs="Arial" w:ascii="宋体" w:eastAsia="宋体" w:hAnsi="宋体"/>
          <w:b w:val="0"/>
          <w:i w:val="0"/>
          <w:strike w:val="0"/>
          <w:dstrike w:val="0"/>
          <w:snapToGrid/>
          <w:color w:val="000000"/>
          <w:w w:val="100"/>
          <w:kern w:val="2"/>
          <w:sz w:val="21"/>
          <w:szCs w:val="21"/>
          <w:u w:val="none" w:color="auto"/>
          <w:vertAlign w:val="baseline"/>
        </w:rPr>
        <w:t>提供相对固定的主题内容，</w:t>
      </w:r>
      <w:r>
        <w:rPr>
          <w:rFonts w:cs="Arial" w:ascii="宋体" w:eastAsia="宋体" w:hAnsi="宋体"/>
          <w:b w:val="0"/>
          <w:i w:val="0"/>
          <w:strike w:val="0"/>
          <w:dstrike w:val="0"/>
          <w:snapToGrid/>
          <w:color w:val="000000"/>
          <w:w w:val="100"/>
          <w:kern w:val="2"/>
          <w:sz w:val="21"/>
          <w:szCs w:val="21"/>
          <w:u w:val="none" w:color="auto"/>
          <w:vertAlign w:val="baseline"/>
        </w:rPr>
        <w:t>始终</w:t>
      </w:r>
      <w:r>
        <w:rPr>
          <w:rFonts w:cs="Arial" w:ascii="宋体" w:eastAsia="宋体" w:hAnsi="宋体"/>
          <w:b w:val="0"/>
          <w:i w:val="0"/>
          <w:strike w:val="0"/>
          <w:dstrike w:val="0"/>
          <w:snapToGrid/>
          <w:color w:val="000000"/>
          <w:w w:val="100"/>
          <w:kern w:val="2"/>
          <w:sz w:val="21"/>
          <w:szCs w:val="21"/>
          <w:u w:val="none"/>
          <w:vertAlign w:val="baseline"/>
        </w:rPr>
        <w:t>围绕数据融合与数据智能所涉及的5大知识板块，</w:t>
      </w:r>
      <w:r>
        <w:rPr>
          <w:rFonts w:cs="Arial" w:ascii="宋体" w:eastAsia="宋体" w:hAnsi="宋体"/>
          <w:b w:val="0"/>
          <w:i w:val="0"/>
          <w:strike w:val="0"/>
          <w:dstrike w:val="0"/>
          <w:snapToGrid/>
          <w:color w:val="000000"/>
          <w:w w:val="100"/>
          <w:kern w:val="2"/>
          <w:sz w:val="21"/>
          <w:szCs w:val="21"/>
          <w:u w:val="none" w:color="auto"/>
          <w:vertAlign w:val="baseline"/>
        </w:rPr>
        <w:t>学习者可以依据</w:t>
      </w:r>
      <w:r>
        <w:rPr>
          <w:rFonts w:cs="Arial" w:ascii="宋体" w:eastAsia="宋体" w:hAnsi="宋体"/>
          <w:b w:val="0"/>
          <w:i w:val="0"/>
          <w:strike w:val="0"/>
          <w:dstrike w:val="0"/>
          <w:snapToGrid/>
          <w:color w:val="000000"/>
          <w:w w:val="100"/>
          <w:kern w:val="2"/>
          <w:sz w:val="21"/>
          <w:szCs w:val="21"/>
          <w:u w:val="none" w:color="auto"/>
          <w:vertAlign w:val="baseline"/>
        </w:rPr>
        <w:t>主题</w:t>
      </w:r>
      <w:r>
        <w:rPr>
          <w:rFonts w:cs="Arial" w:ascii="宋体" w:eastAsia="宋体" w:hAnsi="宋体"/>
          <w:b w:val="0"/>
          <w:i w:val="0"/>
          <w:strike w:val="0"/>
          <w:dstrike w:val="0"/>
          <w:snapToGrid/>
          <w:color w:val="000000"/>
          <w:w w:val="100"/>
          <w:kern w:val="2"/>
          <w:sz w:val="21"/>
          <w:szCs w:val="21"/>
          <w:u w:val="none" w:color="auto"/>
          <w:vertAlign w:val="baseline"/>
        </w:rPr>
        <w:t>自主选择阅读文献</w:t>
      </w:r>
      <w:r>
        <w:rPr>
          <w:rFonts w:cs="Arial" w:ascii="宋体" w:eastAsia="宋体" w:hAnsi="宋体"/>
          <w:b w:val="0"/>
          <w:i w:val="0"/>
          <w:strike w:val="0"/>
          <w:dstrike w:val="0"/>
          <w:snapToGrid/>
          <w:color w:val="000000"/>
          <w:w w:val="100"/>
          <w:kern w:val="2"/>
          <w:sz w:val="21"/>
          <w:szCs w:val="21"/>
          <w:u w:val="none" w:color="auto"/>
          <w:vertAlign w:val="baseline"/>
        </w:rPr>
        <w:t>。这</w:t>
      </w:r>
      <w:r>
        <w:rPr>
          <w:rFonts w:cs="Arial" w:ascii="宋体" w:eastAsia="宋体" w:hAnsi="宋体"/>
          <w:b w:val="0"/>
          <w:i w:val="0"/>
          <w:strike w:val="0"/>
          <w:dstrike w:val="0"/>
          <w:snapToGrid/>
          <w:color w:val="000000"/>
          <w:w w:val="100"/>
          <w:kern w:val="2"/>
          <w:sz w:val="21"/>
          <w:szCs w:val="21"/>
          <w:u w:val="none" w:color="auto"/>
          <w:vertAlign w:val="baseline"/>
        </w:rPr>
        <w:t>在一定程度上解决了</w:t>
      </w:r>
      <w:r>
        <w:rPr>
          <w:rFonts w:cs="Arial" w:ascii="宋体" w:eastAsia="宋体" w:hAnsi="宋体"/>
          <w:b w:val="0"/>
          <w:i w:val="0"/>
          <w:strike w:val="0"/>
          <w:dstrike w:val="0"/>
          <w:snapToGrid/>
          <w:color w:val="000000"/>
          <w:w w:val="100"/>
          <w:kern w:val="2"/>
          <w:sz w:val="21"/>
          <w:szCs w:val="21"/>
          <w:u w:val="none" w:color="auto"/>
          <w:vertAlign w:val="baseline"/>
        </w:rPr>
        <w:t>学生</w:t>
      </w:r>
      <w:r>
        <w:rPr>
          <w:rFonts w:cs="Arial" w:ascii="宋体" w:eastAsia="宋体" w:hAnsi="宋体"/>
          <w:b w:val="0"/>
          <w:i w:val="0"/>
          <w:strike w:val="0"/>
          <w:dstrike w:val="0"/>
          <w:snapToGrid/>
          <w:color w:val="000000"/>
          <w:w w:val="100"/>
          <w:kern w:val="2"/>
          <w:sz w:val="21"/>
          <w:szCs w:val="21"/>
          <w:u w:val="none" w:color="auto"/>
          <w:vertAlign w:val="baseline"/>
        </w:rPr>
        <w:t>对</w:t>
      </w:r>
      <w:r>
        <w:rPr>
          <w:rFonts w:cs="Arial" w:ascii="宋体" w:eastAsia="宋体" w:hAnsi="宋体"/>
          <w:b w:val="0"/>
          <w:i w:val="0"/>
          <w:strike w:val="0"/>
          <w:dstrike w:val="0"/>
          <w:snapToGrid/>
          <w:color w:val="000000"/>
          <w:w w:val="100"/>
          <w:kern w:val="2"/>
          <w:sz w:val="21"/>
          <w:szCs w:val="21"/>
          <w:u w:val="none" w:color="auto"/>
          <w:vertAlign w:val="baseline"/>
        </w:rPr>
        <w:t>于</w:t>
      </w:r>
      <w:r>
        <w:rPr>
          <w:rFonts w:cs="Arial" w:ascii="宋体" w:eastAsia="宋体" w:hAnsi="宋体"/>
          <w:b w:val="0"/>
          <w:i w:val="0"/>
          <w:strike w:val="0"/>
          <w:dstrike w:val="0"/>
          <w:snapToGrid/>
          <w:color w:val="000000"/>
          <w:w w:val="100"/>
          <w:kern w:val="2"/>
          <w:sz w:val="21"/>
          <w:szCs w:val="21"/>
          <w:u w:val="none" w:color="auto"/>
          <w:vertAlign w:val="baseline"/>
        </w:rPr>
        <w:t>前沿知识的需求。</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2）</w:t>
      </w:r>
      <w:r>
        <w:rPr>
          <w:rFonts w:cs="Arial" w:ascii="宋体" w:eastAsia="宋体" w:hAnsi="宋体"/>
          <w:b w:val="0"/>
          <w:i w:val="0"/>
          <w:strike w:val="0"/>
          <w:dstrike w:val="0"/>
          <w:snapToGrid/>
          <w:color w:val="000000"/>
          <w:w w:val="100"/>
          <w:kern w:val="2"/>
          <w:sz w:val="21"/>
          <w:szCs w:val="21"/>
          <w:u w:val="none" w:color="auto"/>
          <w:vertAlign w:val="baseline"/>
        </w:rPr>
        <w:t>自主性</w:t>
      </w:r>
      <w:r>
        <w:rPr>
          <w:rFonts w:cs="Arial" w:ascii="宋体" w:eastAsia="宋体" w:hAnsi="宋体"/>
          <w:b w:val="0"/>
          <w:i w:val="0"/>
          <w:strike w:val="0"/>
          <w:dstrike w:val="0"/>
          <w:snapToGrid/>
          <w:color w:val="000000"/>
          <w:w w:val="100"/>
          <w:kern w:val="2"/>
          <w:sz w:val="21"/>
          <w:szCs w:val="21"/>
          <w:u w:val="none"/>
          <w:vertAlign w:val="baseline"/>
        </w:rPr>
        <w:t>的教学模式。本课程通过具体的计算任务将学生代入到数据融合与数据智能的知识体系，促使学生</w:t>
      </w:r>
      <w:r>
        <w:rPr>
          <w:rFonts w:cs="Arial" w:ascii="宋体" w:eastAsia="宋体" w:hAnsi="宋体"/>
          <w:b w:val="0"/>
          <w:i w:val="0"/>
          <w:strike w:val="0"/>
          <w:dstrike w:val="0"/>
          <w:snapToGrid/>
          <w:color w:val="000000"/>
          <w:w w:val="100"/>
          <w:kern w:val="2"/>
          <w:sz w:val="21"/>
          <w:szCs w:val="21"/>
          <w:u w:val="none"/>
          <w:vertAlign w:val="baseline"/>
        </w:rPr>
        <w:t>自主</w:t>
      </w:r>
      <w:r>
        <w:rPr>
          <w:rFonts w:cs="Arial" w:ascii="宋体" w:eastAsia="宋体" w:hAnsi="宋体"/>
          <w:b w:val="0"/>
          <w:i w:val="0"/>
          <w:strike w:val="0"/>
          <w:dstrike w:val="0"/>
          <w:snapToGrid/>
          <w:color w:val="000000"/>
          <w:w w:val="100"/>
          <w:kern w:val="2"/>
          <w:sz w:val="21"/>
          <w:szCs w:val="21"/>
          <w:u w:val="none"/>
          <w:vertAlign w:val="baseline"/>
        </w:rPr>
        <w:t>地寻找资源，沉浸式地感受困难与挑战所在，</w:t>
      </w:r>
      <w:r>
        <w:rPr>
          <w:rFonts w:cs="Arial" w:ascii="宋体" w:eastAsia="宋体" w:hAnsi="宋体"/>
          <w:b w:val="0"/>
          <w:i w:val="0"/>
          <w:strike w:val="0"/>
          <w:dstrike w:val="0"/>
          <w:snapToGrid/>
          <w:color w:val="000000"/>
          <w:w w:val="100"/>
          <w:kern w:val="2"/>
          <w:sz w:val="21"/>
          <w:szCs w:val="21"/>
          <w:u w:val="none"/>
          <w:vertAlign w:val="baseline"/>
        </w:rPr>
        <w:t>激励学生</w:t>
      </w:r>
      <w:r>
        <w:rPr>
          <w:rFonts w:cs="Arial" w:ascii="宋体" w:eastAsia="宋体" w:hAnsi="宋体"/>
          <w:b w:val="0"/>
          <w:i w:val="0"/>
          <w:strike w:val="0"/>
          <w:dstrike w:val="0"/>
          <w:snapToGrid/>
          <w:color w:val="000000"/>
          <w:w w:val="100"/>
          <w:kern w:val="2"/>
          <w:sz w:val="21"/>
          <w:szCs w:val="21"/>
          <w:u w:val="none"/>
          <w:vertAlign w:val="baseline"/>
        </w:rPr>
        <w:t>在实践过程中形成独特的理解，从而培养学生自主解决问题的能力。</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3）</w:t>
      </w:r>
      <w:r>
        <w:rPr>
          <w:rFonts w:cs="Arial" w:ascii="宋体" w:eastAsia="宋体" w:hAnsi="宋体"/>
          <w:b w:val="0"/>
          <w:i w:val="0"/>
          <w:strike w:val="0"/>
          <w:dstrike w:val="0"/>
          <w:snapToGrid/>
          <w:color w:val="000000"/>
          <w:w w:val="100"/>
          <w:kern w:val="2"/>
          <w:sz w:val="21"/>
          <w:szCs w:val="21"/>
          <w:u w:val="none" w:color="auto"/>
          <w:vertAlign w:val="baseline"/>
        </w:rPr>
        <w:t>自适应</w:t>
      </w:r>
      <w:r>
        <w:rPr>
          <w:rFonts w:cs="Arial" w:ascii="宋体" w:eastAsia="宋体" w:hAnsi="宋体"/>
          <w:b w:val="0"/>
          <w:i w:val="0"/>
          <w:strike w:val="0"/>
          <w:dstrike w:val="0"/>
          <w:snapToGrid/>
          <w:color w:val="000000"/>
          <w:w w:val="100"/>
          <w:kern w:val="2"/>
          <w:sz w:val="21"/>
          <w:szCs w:val="21"/>
          <w:u w:val="none"/>
          <w:vertAlign w:val="baseline"/>
        </w:rPr>
        <w:t>的评价体系。考试为一种相对客观的考核方式，具有明确的标准，但学生自由发挥的空间小；</w:t>
      </w:r>
      <w:r>
        <w:rPr>
          <w:rFonts w:cs="Arial" w:ascii="宋体" w:eastAsia="宋体" w:hAnsi="宋体"/>
          <w:b w:val="0"/>
          <w:i w:val="0"/>
          <w:strike w:val="0"/>
          <w:dstrike w:val="0"/>
          <w:snapToGrid/>
          <w:color w:val="000000"/>
          <w:w w:val="100"/>
          <w:kern w:val="2"/>
          <w:sz w:val="21"/>
          <w:szCs w:val="21"/>
          <w:u w:val="none"/>
          <w:vertAlign w:val="baseline"/>
        </w:rPr>
        <w:t>实验、</w:t>
      </w:r>
      <w:r>
        <w:rPr>
          <w:rFonts w:cs="Arial" w:ascii="宋体" w:eastAsia="宋体" w:hAnsi="宋体"/>
          <w:b w:val="0"/>
          <w:i w:val="0"/>
          <w:strike w:val="0"/>
          <w:dstrike w:val="0"/>
          <w:snapToGrid/>
          <w:color w:val="000000"/>
          <w:w w:val="100"/>
          <w:kern w:val="2"/>
          <w:sz w:val="21"/>
          <w:szCs w:val="21"/>
          <w:u w:val="none"/>
          <w:vertAlign w:val="baseline"/>
        </w:rPr>
        <w:t>论文</w:t>
      </w:r>
      <w:r>
        <w:rPr>
          <w:rFonts w:cs="Arial" w:ascii="宋体" w:eastAsia="宋体" w:hAnsi="宋体"/>
          <w:b w:val="0"/>
          <w:i w:val="0"/>
          <w:strike w:val="0"/>
          <w:dstrike w:val="0"/>
          <w:snapToGrid/>
          <w:color w:val="000000"/>
          <w:w w:val="100"/>
          <w:kern w:val="2"/>
          <w:sz w:val="21"/>
          <w:szCs w:val="21"/>
          <w:u w:val="none"/>
          <w:vertAlign w:val="baseline"/>
        </w:rPr>
        <w:t>与</w:t>
      </w:r>
      <w:r>
        <w:rPr>
          <w:rFonts w:cs="Arial" w:ascii="宋体" w:eastAsia="宋体" w:hAnsi="宋体"/>
          <w:b w:val="0"/>
          <w:i w:val="0"/>
          <w:strike w:val="0"/>
          <w:dstrike w:val="0"/>
          <w:snapToGrid/>
          <w:color w:val="000000"/>
          <w:w w:val="100"/>
          <w:kern w:val="2"/>
          <w:sz w:val="21"/>
          <w:szCs w:val="21"/>
          <w:u w:val="none"/>
          <w:vertAlign w:val="baseline"/>
        </w:rPr>
        <w:t>报告等为一种相对主观的考核方式，学生可充分发挥主观能动性，但缺乏统一的</w:t>
      </w:r>
      <w:r>
        <w:rPr>
          <w:rFonts w:cs="Arial" w:ascii="宋体" w:eastAsia="宋体" w:hAnsi="宋体"/>
          <w:b w:val="0"/>
          <w:i w:val="0"/>
          <w:strike w:val="0"/>
          <w:dstrike w:val="0"/>
          <w:snapToGrid/>
          <w:color w:val="000000"/>
          <w:w w:val="100"/>
          <w:kern w:val="2"/>
          <w:sz w:val="21"/>
          <w:szCs w:val="21"/>
          <w:u w:val="none"/>
          <w:vertAlign w:val="baseline"/>
        </w:rPr>
        <w:t>量化</w:t>
      </w:r>
      <w:r>
        <w:rPr>
          <w:rFonts w:cs="Arial" w:ascii="宋体" w:eastAsia="宋体" w:hAnsi="宋体"/>
          <w:b w:val="0"/>
          <w:i w:val="0"/>
          <w:strike w:val="0"/>
          <w:dstrike w:val="0"/>
          <w:snapToGrid/>
          <w:color w:val="000000"/>
          <w:w w:val="100"/>
          <w:kern w:val="2"/>
          <w:sz w:val="21"/>
          <w:szCs w:val="21"/>
          <w:u w:val="none"/>
          <w:vertAlign w:val="baseline"/>
        </w:rPr>
        <w:t>标准，仁者见仁智者见智。本课程采用二者相结合的方式</w:t>
      </w:r>
      <w:r>
        <w:rPr>
          <w:rFonts w:cs="Arial" w:ascii="宋体" w:eastAsia="宋体" w:hAnsi="宋体"/>
          <w:b w:val="0"/>
          <w:i w:val="0"/>
          <w:strike w:val="0"/>
          <w:dstrike w:val="0"/>
          <w:snapToGrid/>
          <w:color w:val="000000"/>
          <w:w w:val="100"/>
          <w:kern w:val="2"/>
          <w:sz w:val="21"/>
          <w:szCs w:val="21"/>
          <w:u w:val="none"/>
          <w:vertAlign w:val="baseline"/>
        </w:rPr>
        <w:t>：每一个计算任务都具有</w:t>
      </w:r>
      <w:r>
        <w:rPr>
          <w:rFonts w:cs="Arial" w:ascii="宋体" w:eastAsia="宋体" w:hAnsi="宋体"/>
          <w:b w:val="0"/>
          <w:i w:val="0"/>
          <w:strike w:val="0"/>
          <w:dstrike w:val="0"/>
          <w:snapToGrid/>
          <w:color w:val="000000"/>
          <w:w w:val="100"/>
          <w:kern w:val="2"/>
          <w:sz w:val="21"/>
          <w:szCs w:val="21"/>
          <w:u w:val="none"/>
          <w:vertAlign w:val="baseline"/>
        </w:rPr>
        <w:t>定量的</w:t>
      </w:r>
      <w:r>
        <w:rPr>
          <w:rFonts w:cs="Arial" w:ascii="宋体" w:eastAsia="宋体" w:hAnsi="宋体"/>
          <w:b w:val="0"/>
          <w:i w:val="0"/>
          <w:strike w:val="0"/>
          <w:dstrike w:val="0"/>
          <w:snapToGrid/>
          <w:color w:val="000000"/>
          <w:w w:val="100"/>
          <w:kern w:val="2"/>
          <w:sz w:val="21"/>
          <w:szCs w:val="21"/>
          <w:u w:val="none"/>
          <w:vertAlign w:val="baseline"/>
        </w:rPr>
        <w:t>评价指标，可以量化</w:t>
      </w:r>
      <w:r>
        <w:rPr>
          <w:rFonts w:cs="Arial" w:ascii="宋体" w:eastAsia="宋体" w:hAnsi="宋体"/>
          <w:b w:val="0"/>
          <w:i w:val="0"/>
          <w:strike w:val="0"/>
          <w:dstrike w:val="0"/>
          <w:snapToGrid/>
          <w:color w:val="000000"/>
          <w:w w:val="100"/>
          <w:kern w:val="2"/>
          <w:sz w:val="21"/>
          <w:szCs w:val="21"/>
          <w:u w:val="none"/>
          <w:vertAlign w:val="baseline"/>
        </w:rPr>
        <w:t>解决方案的有效性</w:t>
      </w:r>
      <w:r>
        <w:rPr>
          <w:rFonts w:cs="Arial" w:ascii="宋体" w:eastAsia="宋体" w:hAnsi="宋体"/>
          <w:b w:val="0"/>
          <w:i w:val="0"/>
          <w:strike w:val="0"/>
          <w:dstrike w:val="0"/>
          <w:snapToGrid/>
          <w:color w:val="000000"/>
          <w:w w:val="100"/>
          <w:kern w:val="2"/>
          <w:sz w:val="21"/>
          <w:szCs w:val="21"/>
          <w:u w:val="none"/>
          <w:vertAlign w:val="baseline"/>
        </w:rPr>
        <w:t>；同时</w:t>
      </w:r>
      <w:r>
        <w:rPr>
          <w:rFonts w:cs="Arial" w:ascii="宋体" w:eastAsia="宋体" w:hAnsi="宋体"/>
          <w:b w:val="0"/>
          <w:i w:val="0"/>
          <w:strike w:val="0"/>
          <w:dstrike w:val="0"/>
          <w:snapToGrid/>
          <w:color w:val="000000"/>
          <w:w w:val="100"/>
          <w:kern w:val="2"/>
          <w:sz w:val="21"/>
          <w:szCs w:val="21"/>
          <w:u w:val="none"/>
          <w:vertAlign w:val="baseline"/>
        </w:rPr>
        <w:t>通过报告等方式为学生提供自由发挥、交流讨论的空间</w:t>
      </w:r>
      <w:r>
        <w:rPr>
          <w:rFonts w:cs="Arial" w:ascii="宋体" w:eastAsia="宋体" w:hAnsi="宋体"/>
          <w:b w:val="0"/>
          <w:i w:val="0"/>
          <w:strike w:val="0"/>
          <w:dstrike w:val="0"/>
          <w:snapToGrid/>
          <w:color w:val="000000"/>
          <w:w w:val="100"/>
          <w:kern w:val="2"/>
          <w:sz w:val="21"/>
          <w:szCs w:val="21"/>
          <w:u w:val="none"/>
          <w:vertAlign w:val="baseline"/>
        </w:rPr>
        <w:t>，另外，通过学生提交实验结果的次数来量化</w:t>
      </w:r>
      <w:r>
        <w:rPr>
          <w:rFonts w:cs="Arial" w:ascii="宋体" w:eastAsia="宋体" w:hAnsi="宋体"/>
          <w:b w:val="0"/>
          <w:i w:val="0"/>
          <w:strike w:val="0"/>
          <w:dstrike w:val="0"/>
          <w:snapToGrid/>
          <w:color w:val="000000"/>
          <w:w w:val="100"/>
          <w:kern w:val="2"/>
          <w:sz w:val="21"/>
          <w:szCs w:val="21"/>
          <w:u w:val="none"/>
          <w:vertAlign w:val="baseline"/>
        </w:rPr>
        <w:t>学生的努力程度。</w:t>
      </w:r>
      <w:r>
        <w:rPr>
          <w:rFonts w:cs="Arial" w:ascii="宋体" w:eastAsia="宋体" w:hAnsi="宋体"/>
          <w:b w:val="0"/>
          <w:i w:val="0"/>
          <w:strike w:val="0"/>
          <w:dstrike w:val="0"/>
          <w:snapToGrid/>
          <w:color w:val="000000"/>
          <w:w w:val="100"/>
          <w:kern w:val="2"/>
          <w:sz w:val="21"/>
          <w:szCs w:val="21"/>
          <w:u w:val="none"/>
          <w:vertAlign w:val="baseline"/>
        </w:rPr>
        <w:t>自适应的评价体系可以根据更为真实全面地评判学生的学习效果。</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lang w:val="en-US" w:bidi="en-US"/>
        </w:rPr>
      </w:pPr>
      <w:r>
        <w:rPr>
          <w:rFonts w:cs="Arial" w:ascii="宋体" w:eastAsia="宋体" w:hAnsi="宋体"/>
          <w:b w:val="0"/>
          <w:i w:val="0"/>
          <w:strike w:val="0"/>
          <w:dstrike w:val="0"/>
          <w:snapToGrid/>
          <w:color w:val="000000"/>
          <w:w w:val="100"/>
          <w:kern w:val="2"/>
          <w:sz w:val="21"/>
          <w:szCs w:val="21"/>
          <w:u w:val="none"/>
          <w:vertAlign w:val="baseline"/>
          <w:lang w:val="en-US" w:bidi="en-US"/>
        </w:rPr>
        <w:t>具体地，针对每个任务，授课教师提供初步的解决方案（baseline）、参考书籍和相关文献；同学们通过阅读书籍和文献，思考如何将其应用于解决当前任务；助教组织学生们课堂汇报交流自己的经验与收获，从而达到互相分享经验的目标。另外，要求同学们动手编程实践，切实解决研究案例中的问题，提交实验结果，并实时展示实验效果排行榜，激励学生保质保量地完成案例任务。</w:t>
      </w:r>
    </w:p>
    <w:p>
      <w:pPr>
        <w:pBdr>
          <w:top w:val="none" w:sz="4" w:space="0" w:color="000000"/>
          <w:left w:val="none" w:sz="4" w:space="0" w:color="000000"/>
          <w:bottom w:val="none" w:sz="4" w:space="0" w:color="000000"/>
          <w:right w:val="none" w:sz="4" w:space="0" w:color="000000"/>
        </w:pBdr>
        <w:spacing w:after="0"/>
        <w:ind w:firstLine="420" w:firstLineChars="200"/>
        <w:rPr>
          <w:sz w:val="21"/>
          <w:szCs w:val="21"/>
        </w:rPr>
      </w:pPr>
      <w:r>
        <w:rPr>
          <w:rFonts w:cs="Arial" w:ascii="宋体" w:eastAsia="宋体" w:hAnsi="宋体"/>
          <w:b w:val="0"/>
          <w:i w:val="0"/>
          <w:strike w:val="0"/>
          <w:dstrike w:val="0"/>
          <w:snapToGrid/>
          <w:color w:val="000000"/>
          <w:w w:val="100"/>
          <w:kern w:val="2"/>
          <w:sz w:val="21"/>
          <w:szCs w:val="21"/>
          <w:u w:val="none"/>
          <w:vertAlign w:val="baseline"/>
          <w:lang w:val="en-US" w:bidi="en-US"/>
        </w:rPr>
        <w:t>本课程所提出的基于计算任务的沉浸式代入教学与经典的案例教学有相似之处，同时也有显著区别</w:t>
      </w:r>
      <w:r>
        <w:rPr>
          <w:rFonts w:cs="Arial" w:ascii="宋体" w:eastAsia="宋体" w:hAnsi="宋体"/>
          <w:b w:val="0"/>
          <w:i w:val="0"/>
          <w:strike w:val="0"/>
          <w:dstrike w:val="0"/>
          <w:snapToGrid/>
          <w:color w:val="000000"/>
          <w:w w:val="100"/>
          <w:kern w:val="2"/>
          <w:sz w:val="21"/>
          <w:szCs w:val="21"/>
          <w:u w:val="none"/>
          <w:vertAlign w:val="baseline"/>
        </w:rPr>
        <w:t>，具体表现在如下三点</w:t>
      </w:r>
      <w:r>
        <w:rPr>
          <w:rFonts w:cs="Arial" w:ascii="宋体" w:eastAsia="宋体" w:hAnsi="宋体"/>
          <w:b w:val="0"/>
          <w:i w:val="0"/>
          <w:strike w:val="0"/>
          <w:dstrike w:val="0"/>
          <w:snapToGrid/>
          <w:color w:val="000000"/>
          <w:w w:val="100"/>
          <w:kern w:val="2"/>
          <w:sz w:val="21"/>
          <w:szCs w:val="21"/>
          <w:u w:val="none"/>
          <w:vertAlign w:val="baseline"/>
        </w:rPr>
        <w:t>：</w:t>
      </w:r>
    </w:p>
    <w:p>
      <w:pPr>
        <w:pBdr>
          <w:top w:val="none" w:sz="4" w:space="0" w:color="000000"/>
          <w:left w:val="none" w:sz="4" w:space="0" w:color="000000"/>
          <w:bottom w:val="none" w:sz="4" w:space="0" w:color="000000"/>
          <w:right w:val="none" w:sz="4" w:space="0" w:color="000000"/>
        </w:pBdr>
        <w:spacing w:after="0"/>
        <w:ind w:firstLine="420" w:firstLineChars="200"/>
        <w:rPr>
          <w:sz w:val="21"/>
          <w:szCs w:val="21"/>
        </w:rPr>
      </w:pPr>
      <w:r>
        <w:rPr>
          <w:rFonts w:cs="Arial" w:ascii="宋体" w:eastAsia="宋体" w:hAnsi="宋体"/>
          <w:b w:val="0"/>
          <w:i w:val="0"/>
          <w:strike w:val="0"/>
          <w:dstrike w:val="0"/>
          <w:snapToGrid/>
          <w:color w:val="000000"/>
          <w:w w:val="100"/>
          <w:kern w:val="2"/>
          <w:sz w:val="21"/>
          <w:szCs w:val="21"/>
          <w:u w:val="none"/>
          <w:vertAlign w:val="baseline"/>
          <w:lang w:val="en-US" w:bidi="en-US"/>
        </w:rPr>
        <w:t>1）本课程使用计算任务引导学生进行实践与思考，计算任务与法律或商务案例具有本质区别；</w:t>
      </w:r>
    </w:p>
    <w:p>
      <w:pPr>
        <w:pBdr>
          <w:top w:val="none" w:sz="4" w:space="0" w:color="000000"/>
          <w:left w:val="none" w:sz="4" w:space="0" w:color="000000"/>
          <w:bottom w:val="none" w:sz="4" w:space="0" w:color="000000"/>
          <w:right w:val="none" w:sz="4" w:space="0" w:color="000000"/>
        </w:pBdr>
        <w:spacing w:after="0"/>
        <w:ind w:firstLine="420" w:firstLineChars="200"/>
        <w:rPr>
          <w:sz w:val="21"/>
          <w:szCs w:val="21"/>
        </w:rPr>
      </w:pPr>
      <w:r>
        <w:rPr>
          <w:rFonts w:cs="Arial" w:ascii="宋体" w:eastAsia="宋体" w:hAnsi="宋体"/>
          <w:b w:val="0"/>
          <w:i w:val="0"/>
          <w:strike w:val="0"/>
          <w:dstrike w:val="0"/>
          <w:snapToGrid/>
          <w:color w:val="000000"/>
          <w:w w:val="100"/>
          <w:kern w:val="2"/>
          <w:sz w:val="21"/>
          <w:szCs w:val="21"/>
          <w:u w:val="none"/>
          <w:vertAlign w:val="baseline"/>
          <w:lang w:val="en-US" w:bidi="en-US"/>
        </w:rPr>
        <w:t>2）本课程在开放式讨论的基础上，要求学生用代码切实完成任务要求；</w:t>
      </w:r>
    </w:p>
    <w:p>
      <w:pPr>
        <w:pBdr>
          <w:top w:val="none" w:sz="4" w:space="0" w:color="000000"/>
          <w:left w:val="none" w:sz="4" w:space="0" w:color="000000"/>
          <w:bottom w:val="none" w:sz="4" w:space="0" w:color="000000"/>
          <w:right w:val="none" w:sz="4" w:space="0" w:color="000000"/>
        </w:pBdr>
        <w:spacing w:after="0"/>
        <w:ind w:firstLine="420" w:firstLineChars="200"/>
        <w:rPr>
          <w:rFonts w:cs="Calibri" w:ascii="宋体" w:eastAsia="宋体" w:hAnsi="宋体"/>
          <w:sz w:val="21"/>
          <w:szCs w:val="21"/>
        </w:rPr>
      </w:pPr>
      <w:r>
        <w:rPr>
          <w:rFonts w:cs="Arial" w:ascii="宋体" w:eastAsia="宋体" w:hAnsi="宋体"/>
          <w:b w:val="0"/>
          <w:i w:val="0"/>
          <w:strike w:val="0"/>
          <w:dstrike w:val="0"/>
          <w:snapToGrid/>
          <w:color w:val="000000"/>
          <w:w w:val="100"/>
          <w:kern w:val="2"/>
          <w:sz w:val="21"/>
          <w:szCs w:val="21"/>
          <w:u w:val="none"/>
          <w:vertAlign w:val="baseline"/>
          <w:lang w:val="en-US" w:bidi="en-US"/>
        </w:rPr>
        <w:t>3）本课程的代入式教学具有定量的评判标准：算法效果排行榜，可以有效地激励学生不断探索更为有效的解决</w:t>
      </w:r>
      <w:r>
        <w:rPr>
          <w:rFonts w:ascii="宋体" w:eastAsia="宋体" w:hAnsi="宋体"/>
          <w:b w:val="0"/>
          <w:color w:val="000000"/>
          <w:sz w:val="21"/>
          <w:szCs w:val="21"/>
        </w:rPr>
        <w:t>方案。</w:t>
      </w:r>
    </w:p>
    <w:p>
      <w:pPr>
        <w:pBdr>
          <w:top w:val="none" w:sz="4" w:space="0" w:color="000000"/>
          <w:left w:val="none" w:sz="4" w:space="0" w:color="000000"/>
          <w:bottom w:val="none" w:sz="4" w:space="0" w:color="000000"/>
          <w:right w:val="none" w:sz="4" w:space="0" w:color="000000"/>
        </w:pBdr>
        <w:spacing w:after="0"/>
        <w:ind w:firstLine="420" w:firstLineChars="200"/>
        <w:rPr>
          <w:rFonts w:cs="Calibri" w:ascii="宋体" w:eastAsia="宋体" w:hAnsi="宋体"/>
          <w:sz w:val="21"/>
          <w:szCs w:val="21"/>
        </w:rPr>
      </w:pPr>
    </w:p>
    <w:p>
      <w:pPr>
        <w:pBdr>
          <w:top w:val="none" w:sz="4" w:space="0" w:color="000000"/>
          <w:left w:val="none" w:sz="4" w:space="0" w:color="000000"/>
          <w:bottom w:val="none" w:sz="4" w:space="0" w:color="000000"/>
          <w:right w:val="none" w:sz="4" w:space="0" w:color="000000"/>
        </w:pBdr>
        <w:spacing w:after="0"/>
        <w:ind w:firstLine="420" w:firstLineChars="200"/>
        <w:rPr>
          <w:rFonts w:cs="Calibri" w:ascii="宋体" w:eastAsia="宋体" w:hAnsi="宋体"/>
          <w:sz w:val="21"/>
          <w:szCs w:val="21"/>
        </w:rPr>
      </w:pPr>
      <w:r>
        <w:rPr>
          <w:rFonts w:cs="Calibri" w:ascii="宋体" w:eastAsia="宋体" w:hAnsi="宋体"/>
          <w:sz w:val="21"/>
          <w:szCs w:val="21"/>
        </w:rPr>
        <w:t>值得注意的是</w:t>
      </w:r>
      <w:r>
        <w:rPr>
          <w:rFonts w:cs="Calibri" w:ascii="宋体" w:eastAsia="宋体" w:hAnsi="宋体"/>
          <w:sz w:val="21"/>
          <w:szCs w:val="21"/>
        </w:rPr>
        <w:t>，本课程具有一定的局限性</w:t>
      </w:r>
      <w:r>
        <w:rPr>
          <w:rFonts w:cs="Calibri" w:ascii="宋体" w:eastAsia="宋体" w:hAnsi="宋体"/>
          <w:sz w:val="21"/>
          <w:szCs w:val="21"/>
        </w:rPr>
        <w:t>：</w:t>
      </w:r>
      <w:r>
        <w:rPr>
          <w:rFonts w:cs="Arial" w:ascii="宋体" w:eastAsia="宋体" w:hAnsi="宋体"/>
          <w:b w:val="0"/>
          <w:i w:val="0"/>
          <w:strike w:val="0"/>
          <w:dstrike w:val="0"/>
          <w:snapToGrid/>
          <w:color w:val="000000"/>
          <w:w w:val="100"/>
          <w:kern w:val="2"/>
          <w:sz w:val="21"/>
          <w:szCs w:val="21"/>
          <w:u w:val="none"/>
          <w:vertAlign w:val="baseline"/>
        </w:rPr>
        <w:t>“沉浸式代入教学模式”</w:t>
      </w:r>
      <w:r>
        <w:rPr>
          <w:rFonts w:ascii="宋体" w:eastAsia="宋体" w:hAnsi="宋体"/>
          <w:b w:val="0"/>
          <w:color w:val="000000"/>
          <w:sz w:val="21"/>
          <w:szCs w:val="21"/>
        </w:rPr>
        <w:t>并不通用，只适用于侧重实践、同时计算任务丰富的课程。</w:t>
      </w:r>
      <w:r>
        <w:rPr>
          <w:rFonts w:ascii="宋体" w:eastAsia="宋体" w:hAnsi="宋体"/>
          <w:b w:val="0"/>
          <w:color w:val="000000"/>
          <w:sz w:val="21"/>
          <w:szCs w:val="21"/>
        </w:rPr>
        <w:t>其</w:t>
      </w:r>
      <w:r>
        <w:rPr>
          <w:rFonts w:ascii="宋体" w:eastAsia="宋体" w:hAnsi="宋体"/>
          <w:b w:val="0"/>
          <w:color w:val="000000"/>
          <w:sz w:val="21"/>
          <w:szCs w:val="21"/>
        </w:rPr>
        <w:t>无法替代</w:t>
      </w:r>
      <w:r>
        <w:rPr>
          <w:rFonts w:ascii="宋体" w:eastAsia="宋体" w:hAnsi="宋体"/>
          <w:b w:val="0"/>
          <w:color w:val="000000"/>
          <w:sz w:val="21"/>
          <w:szCs w:val="21"/>
        </w:rPr>
        <w:t>传统的</w:t>
      </w:r>
      <w:r>
        <w:rPr>
          <w:rFonts w:ascii="宋体" w:eastAsia="宋体" w:hAnsi="宋体"/>
          <w:b w:val="0"/>
          <w:color w:val="000000"/>
          <w:sz w:val="21"/>
          <w:szCs w:val="21"/>
        </w:rPr>
        <w:t>经典课程</w:t>
      </w:r>
      <w:r>
        <w:rPr>
          <w:rFonts w:ascii="宋体" w:eastAsia="宋体" w:hAnsi="宋体"/>
          <w:b w:val="0"/>
          <w:color w:val="000000"/>
          <w:sz w:val="21"/>
          <w:szCs w:val="21"/>
        </w:rPr>
        <w:t>，仅作为对于现有课程体系的有效补充与完善。</w:t>
      </w:r>
    </w:p>
    <w:p>
      <w:pPr>
        <w:pStyle w:val="19"/>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color w:val="000000"/>
          <w:w w:val="100"/>
          <w:kern w:val="2"/>
          <w:sz w:val="24"/>
          <w:szCs w:val="24"/>
          <w:u w:val="none"/>
          <w:vertAlign w:val="baseline"/>
        </w:rPr>
      </w:pPr>
      <w:r>
        <w:rPr>
          <w:rFonts w:cs="Arial" w:ascii="Arial" w:hAnsi="Arial" w:eastAsia="宋体"/>
          <w:b/>
          <w:i w:val="0"/>
          <w:strike w:val="0"/>
          <w:dstrike w:val="0"/>
          <w:snapToGrid/>
          <w:w w:val="100"/>
          <w:kern w:val="2"/>
          <w:sz w:val="24"/>
          <w:szCs w:val="24"/>
          <w:u w:val="none"/>
          <w:vertAlign w:val="baseline"/>
          <w:lang w:val="en-US" w:eastAsia="zh-CN" w:bidi="en-US"/>
        </w:rPr>
        <w:t>三、</w:t>
      </w:r>
      <w:r>
        <w:rPr>
          <w:rFonts w:cs="Arial" w:ascii="Arial" w:hAnsi="Arial" w:eastAsia="宋体"/>
          <w:b/>
          <w:i w:val="0"/>
          <w:strike w:val="0"/>
          <w:dstrike w:val="0"/>
          <w:snapToGrid/>
          <w:w w:val="100"/>
          <w:kern w:val="2"/>
          <w:sz w:val="24"/>
          <w:szCs w:val="24"/>
          <w:u w:val="none"/>
          <w:vertAlign w:val="baseline"/>
          <w:lang w:val="en-US" w:eastAsia="zh-CN" w:bidi="en-US"/>
        </w:rPr>
        <w:t>教学内容与要</w:t>
      </w:r>
      <w:r>
        <w:rPr>
          <w:rFonts w:cs="Arial" w:ascii="Arial" w:hAnsi="Arial" w:eastAsia="宋体"/>
          <w:b/>
          <w:i w:val="0"/>
          <w:strike w:val="0"/>
          <w:dstrike w:val="0"/>
          <w:snapToGrid/>
          <w:w w:val="100"/>
          <w:kern w:val="2"/>
          <w:sz w:val="24"/>
          <w:szCs w:val="24"/>
          <w:u w:val="none"/>
          <w:vertAlign w:val="baseline"/>
          <w:lang w:val="en-US" w:eastAsia="zh-CN" w:bidi="en-US"/>
        </w:rPr>
        <w:t>点</w:t>
      </w:r>
    </w:p>
    <w:p>
      <w:pPr>
        <w:pStyle w:val="21"/>
        <w:numPr>
          <w:ilvl w:val="0"/>
          <w:numId w:val="1380"/>
        </w:numPr>
        <w:ind w:firstLineChars="0"/>
      </w:pPr>
      <w:r>
        <w:rPr/>
        <w:t>数据对齐</w:t>
      </w:r>
      <w:r>
        <w:rPr/>
        <w:t>（</w:t>
      </w:r>
      <w:r>
        <w:rPr>
          <w:lang w:val="en-US" w:eastAsia="zh-CN" w:bidi="en-US"/>
        </w:rPr>
        <w:t>但唐</w:t>
      </w:r>
      <w:r>
        <w:rPr/>
        <w:t>朋</w:t>
      </w:r>
      <w:r>
        <w:rPr/>
        <w:t>）</w:t>
      </w:r>
      <w:r>
        <w:rPr/>
        <w:t>数据管理中数据集成下所面临的最根本的问题（与上文相呼应）</w:t>
      </w:r>
    </w:p>
    <w:p>
      <w:pPr>
        <w:pBdr>
          <w:top w:val="none" w:sz="4" w:space="0" w:color="000000"/>
          <w:left w:val="none" w:sz="4" w:space="0" w:color="000000"/>
          <w:bottom w:val="none" w:sz="4" w:space="0" w:color="000000"/>
          <w:right w:val="none" w:sz="4" w:space="0" w:color="000000"/>
        </w:pBdr>
        <w:spacing w:after="0"/>
        <w:ind w:firstLine="420" w:firstLineChars="200"/>
        <w:jc w:val="both"/>
        <w:rPr>
          <w:rFonts w:ascii="宋体" w:eastAsia="宋体" w:hAnsi="宋体"/>
        </w:rPr>
      </w:pPr>
      <w:r>
        <w:rPr>
          <w:rFonts w:ascii="宋体" w:eastAsia="宋体" w:hAnsi="宋体"/>
        </w:rPr>
        <w:t>数据对齐旨在从不同结构，不同主题的数据库中识别与挖掘其中包含的“相同”实体对象，从而以此为依据进行更深入的挖掘研究。数据对齐</w:t>
      </w:r>
      <w:r>
        <w:rPr>
          <w:rFonts w:cs="Arial" w:ascii="宋体" w:eastAsia="宋体" w:hAnsi="宋体"/>
          <w:b w:val="0"/>
          <w:i w:val="0"/>
          <w:strike w:val="0"/>
          <w:dstrike w:val="0"/>
          <w:snapToGrid/>
          <w:color w:val="000000"/>
          <w:w w:val="100"/>
          <w:kern w:val="2"/>
          <w:sz w:val="21"/>
          <w:szCs w:val="21"/>
          <w:u w:val="none"/>
          <w:vertAlign w:val="baseline"/>
          <w:rtl w:val="0"/>
        </w:rPr>
        <w:t>广泛存在于数据集成场景中：</w:t>
      </w:r>
      <w:r>
        <w:rPr>
          <w:rFonts w:cs="Arial" w:ascii="宋体" w:eastAsia="宋体" w:hAnsi="宋体"/>
          <w:b w:val="0"/>
          <w:i w:val="0"/>
          <w:strike w:val="0"/>
          <w:dstrike w:val="0"/>
          <w:snapToGrid/>
          <w:color w:val="000000"/>
          <w:w w:val="100"/>
          <w:kern w:val="2"/>
          <w:sz w:val="21"/>
          <w:szCs w:val="21"/>
          <w:u w:val="none"/>
          <w:vertAlign w:val="baseline"/>
          <w:rtl w:val="0"/>
        </w:rPr>
        <w:t>（1）剔除合并数据库的重复元组；(2)不同语料集中的实体匹配；(3)相似度挖掘。</w:t>
      </w:r>
      <w:r>
        <w:rPr>
          <w:rFonts w:cs="Arial" w:ascii="宋体" w:eastAsia="宋体" w:hAnsi="宋体"/>
          <w:b w:val="0"/>
          <w:i w:val="0"/>
          <w:strike w:val="0"/>
          <w:dstrike w:val="0"/>
          <w:snapToGrid/>
          <w:color w:val="000000"/>
          <w:w w:val="100"/>
          <w:kern w:val="2"/>
          <w:sz w:val="21"/>
          <w:szCs w:val="21"/>
          <w:u w:val="none"/>
          <w:vertAlign w:val="baseline"/>
          <w:rtl w:val="0"/>
        </w:rPr>
        <w:t>本课程中我们以中英文学者对齐这一计算任务为导向，引导学生进入课程，启发同学通过特征工程、机器学习等基本方法、来实现目标，提升对数据的分析理解能力，并最终能够探索利用数据对齐来解决数据融合中所面临的相关问题。</w:t>
      </w:r>
    </w:p>
    <w:p>
      <w:pPr>
        <w:pStyle w:val="25"/>
        <w:rPr>
          <w:lang w:val="en-US" w:eastAsia="zh-CN" w:bidi="en-US"/>
        </w:rPr>
      </w:pPr>
      <w:r>
        <w:rPr>
          <w:lang w:val="en-US" w:eastAsia="zh-CN" w:bidi="en-US"/>
        </w:rPr>
        <w:t>1.</w:t>
      </w:r>
      <w:r>
        <w:rPr>
          <w:rFonts w:cs="Arial" w:ascii="Arial" w:hAnsi="Arial" w:eastAsia="宋体"/>
          <w:b/>
          <w:i w:val="0"/>
          <w:strike w:val="0"/>
          <w:dstrike w:val="0"/>
          <w:snapToGrid/>
          <w:w w:val="100"/>
          <w:kern w:val="2"/>
          <w:sz w:val="21"/>
          <w:szCs w:val="21"/>
          <w:u w:val="none"/>
          <w:vertAlign w:val="baseline"/>
          <w:lang w:val="en-US" w:bidi="en-US"/>
        </w:rPr>
        <w:t xml:space="preserve">1 </w:t>
      </w:r>
      <w:r>
        <w:rPr>
          <w:rFonts w:cs="Arial" w:ascii="Arial" w:hAnsi="Arial" w:eastAsia="宋体"/>
          <w:b/>
          <w:i w:val="0"/>
          <w:strike w:val="0"/>
          <w:dstrike w:val="0"/>
          <w:snapToGrid/>
          <w:w w:val="100"/>
          <w:kern w:val="2"/>
          <w:sz w:val="21"/>
          <w:szCs w:val="21"/>
          <w:u w:val="none"/>
          <w:vertAlign w:val="baseline"/>
          <w:lang w:val="en-US" w:bidi="en-US"/>
        </w:rPr>
        <w:t>计算任务</w:t>
      </w:r>
      <w:r>
        <w:rPr>
          <w:rFonts w:cs="Arial" w:ascii="Arial" w:hAnsi="Arial" w:eastAsia="宋体"/>
          <w:b/>
          <w:i w:val="0"/>
          <w:strike w:val="0"/>
          <w:dstrike w:val="0"/>
          <w:snapToGrid/>
          <w:w w:val="100"/>
          <w:kern w:val="2"/>
          <w:sz w:val="21"/>
          <w:szCs w:val="21"/>
          <w:u w:val="none"/>
          <w:vertAlign w:val="baseline"/>
          <w:lang w:val="en-US" w:bidi="en-US"/>
        </w:rPr>
        <w:t>:</w:t>
      </w:r>
      <w:r>
        <w:rPr>
          <w:rFonts w:cs="Arial" w:ascii="Arial" w:hAnsi="Arial" w:eastAsia="宋体"/>
          <w:b/>
          <w:i w:val="0"/>
          <w:strike w:val="0"/>
          <w:dstrike w:val="0"/>
          <w:snapToGrid/>
          <w:w w:val="100"/>
          <w:kern w:val="2"/>
          <w:sz w:val="21"/>
          <w:szCs w:val="21"/>
          <w:u w:val="none"/>
          <w:vertAlign w:val="baseline"/>
          <w:lang w:val="en-US" w:bidi="en-US"/>
        </w:rPr>
        <w:t>中</w:t>
      </w:r>
      <w:r>
        <w:rPr/>
        <w:t>英文学者对齐</w:t>
      </w:r>
    </w:p>
    <w:p>
      <w:pPr>
        <w:pBdr>
          <w:top w:val="none" w:sz="4" w:space="0" w:color="000000"/>
          <w:left w:val="none" w:sz="4" w:space="0" w:color="000000"/>
          <w:bottom w:val="none" w:sz="4" w:space="0" w:color="000000"/>
          <w:right w:val="none" w:sz="4" w:space="0" w:color="000000"/>
        </w:pBdr>
        <w:spacing w:after="0"/>
        <w:ind w:firstLine="420" w:firstLineChars="200"/>
        <w:jc w:val="both"/>
        <w:rPr>
          <w:rFonts w:ascii="宋体" w:eastAsia="宋体" w:hAnsi="宋体"/>
        </w:rPr>
      </w:pPr>
      <w:r>
        <w:rPr>
          <w:rFonts w:ascii="宋体" w:eastAsia="宋体" w:hAnsi="宋体"/>
        </w:rPr>
        <w:t>许多中国学者既发表中文论文，也发表英文论文。为了调研国内学者在中外期刊上的发文数量，我们需要将以两种语言写成的论文的作者对应起来。然而，学者在用不同语言发表论文时署名的形式不同，比如，“刘伟”和“WeiLiu”，这导致不同学者的英文署名可能是相同的，“WeiLiu”可能是学者“刘伟”，也可能是学者“柳维”。本案例的任务是将多个看上去相互对应的中文名和英文名</w:t>
      </w:r>
      <w:r>
        <w:rPr>
          <w:rFonts w:ascii="宋体" w:eastAsia="宋体" w:hAnsi="宋体"/>
        </w:rPr>
        <w:t>进行匹配和对齐，准确地寻找到中英文名字中真正对应的同一位学者。</w:t>
      </w:r>
    </w:p>
    <w:p>
      <w:pPr>
        <w:pBdr>
          <w:top w:val="none" w:sz="4" w:space="0" w:color="000000"/>
          <w:left w:val="none" w:sz="4" w:space="0" w:color="000000"/>
          <w:bottom w:val="none" w:sz="4" w:space="0" w:color="000000"/>
          <w:right w:val="none" w:sz="4" w:space="0" w:color="000000"/>
        </w:pBdr>
        <w:spacing w:after="0"/>
        <w:ind w:firstLine="420" w:firstLineChars="200"/>
        <w:jc w:val="both"/>
        <w:rPr>
          <w:rFonts w:ascii="宋体" w:eastAsia="宋体" w:hAnsi="宋体"/>
        </w:rPr>
      </w:pPr>
      <w:r>
        <w:rPr/>
        <w:t>（1）任务目标：根据中英文论文发表情况表，建立特征模型，挖掘数据集中的潜在信息，从中、英文确定并对齐相同的作者。</w:t>
      </w:r>
    </w:p>
    <w:p>
      <w:pPr>
        <w:pBdr>
          <w:top w:val="none" w:sz="4" w:space="0" w:color="000000"/>
          <w:left w:val="none" w:sz="4" w:space="0" w:color="000000"/>
          <w:bottom w:val="none" w:sz="4" w:space="0" w:color="000000"/>
          <w:right w:val="none" w:sz="4" w:space="0" w:color="000000"/>
        </w:pBdr>
        <w:spacing w:after="0"/>
        <w:ind w:firstLine="420" w:firstLineChars="200"/>
      </w:pPr>
      <w:r>
        <w:rPr/>
        <w:t>（2）基础模型：本次任务提供了特征工程中的常用模型</w:t>
      </w:r>
      <w:r>
        <w:rPr/>
        <w:t>词频-逆文档频率模型</w:t>
      </w:r>
      <w:r>
        <w:rPr/>
        <w:t>（TF-IDF），帮助同学对任务认识和理解。</w:t>
      </w:r>
    </w:p>
    <w:p>
      <w:pPr>
        <w:pBdr>
          <w:top w:val="none" w:sz="4" w:space="0" w:color="000000"/>
          <w:left w:val="none" w:sz="4" w:space="0" w:color="000000"/>
          <w:bottom w:val="none" w:sz="4" w:space="0" w:color="000000"/>
          <w:right w:val="none" w:sz="4" w:space="0" w:color="000000"/>
        </w:pBdr>
        <w:spacing w:after="0"/>
        <w:ind w:firstLine="420" w:firstLineChars="200"/>
        <w:jc w:val="both"/>
        <w:rPr>
          <w:rFonts w:ascii="宋体" w:eastAsia="宋体" w:hAnsi="宋体"/>
        </w:rPr>
      </w:pPr>
      <w:r>
        <w:rPr/>
        <w:t>（</w:t>
      </w:r>
      <w:r>
        <w:rPr/>
        <w:t>3）结果测评：本次任务提供了测试平台，</w:t>
      </w:r>
      <w:r>
        <w:rPr>
          <w:highlight w:val="red"/>
        </w:rPr>
        <w:t>并提供了基准代码（baseline），评价结果为：</w:t>
      </w:r>
      <w:r>
        <w:rPr>
          <w:highlight w:val="red"/>
        </w:rPr>
        <w:t>0.41</w:t>
      </w:r>
      <w:r>
        <w:rPr>
          <w:highlight w:val="red"/>
        </w:rPr>
        <w:t>。在此基础上进行改进并提交结果，系统将所有学生提交结果给出排名（展示基准代码的代码片段、排名截图）。</w:t>
      </w:r>
      <w:r>
        <w:rPr>
          <w:highlight w:val="red"/>
        </w:rPr>
        <w:t>目前课程中已经获得的最高分为：</w:t>
      </w:r>
      <w:r>
        <w:rPr>
          <w:highlight w:val="red"/>
        </w:rPr>
        <w:t>0.65</w:t>
      </w:r>
      <w:r>
        <w:rPr>
          <w:highlight w:val="red"/>
        </w:rPr>
        <w:t>。</w:t>
      </w:r>
    </w:p>
    <w:p>
      <w:pPr>
        <w:pBdr>
          <w:top w:val="none" w:sz="4" w:space="0" w:color="000000"/>
          <w:left w:val="none" w:sz="4" w:space="0" w:color="000000"/>
          <w:bottom w:val="none" w:sz="4" w:space="0" w:color="000000"/>
          <w:right w:val="none" w:sz="4" w:space="0" w:color="000000"/>
        </w:pBdr>
        <w:spacing w:after="0"/>
        <w:ind w:firstLineChars="0"/>
        <w:jc w:val="both"/>
        <w:rPr>
          <w:rFonts w:ascii="宋体" w:eastAsia="宋体" w:hAnsi="宋体"/>
        </w:rPr>
      </w:pPr>
    </w:p>
    <w:tbl>
      <w:tblPr>
        <w:tblStyle w:val="38"/>
        <w:tblW w:w="0" w:type="auto"/>
      </w:tblPr>
      <w:tblGrid>
        <w:gridCol w:w="8302"/>
      </w:tblGrid>
      <w:tr>
        <w:trPr/>
        <w:tc>
          <w:tcPr>
            <w:tcW w:w="8302" w:type="dxa"/>
            <w:tcBorders>
              <w:top w:val="single" w:sz="4" w:space="0" w:color="000000"/>
              <w:left w:val="nil" w:sz="4" w:space="0" w:color="000000"/>
              <w:bottom w:val="single" w:sz="4" w:space="0" w:color="000000"/>
              <w:right w:val="nil" w:sz="4" w:space="0" w:color="000000"/>
            </w:tcBorders>
          </w:tcPr>
          <w:p>
            <w:pPr>
              <w:spacing w:after="0"/>
              <w:ind w:firstLineChars="0"/>
              <w:rPr>
                <w:rFonts w:ascii="宋体" w:eastAsia="宋体" w:hAnsi="宋体"/>
              </w:rPr>
            </w:pPr>
            <w:r>
              <w:rPr>
                <w:rFonts w:ascii="宋体" w:eastAsia="宋体" w:hAnsi="宋体"/>
              </w:rPr>
              <w:t>Baseline</w:t>
            </w:r>
          </w:p>
        </w:tc>
      </w:tr>
      <w:tr>
        <w:trPr/>
        <w:tc>
          <w:tcPr>
            <w:tcW w:w="8302" w:type="dxa"/>
            <w:tcBorders>
              <w:top w:val="single" w:sz="4" w:space="0" w:color="000000"/>
              <w:left w:val="nil" w:sz="4" w:space="0" w:color="000000"/>
              <w:bottom w:val="single" w:sz="4" w:space="0" w:color="000000"/>
              <w:right w:val="nil" w:sz="4" w:space="0" w:color="000000"/>
            </w:tcBorders>
          </w:tcPr>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color w:val="auto"/>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def getDpaper(mappingtab,papers,authorId):</w:t>
            </w:r>
          </w:p>
          <w:p>
            <w:pP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if '-' not in authorId:</w:t>
            </w:r>
          </w:p>
          <w:p>
            <w:pP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authorId=eval(authorId)</w:t>
            </w:r>
          </w:p>
          <w:p>
            <w:pP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if authorId not in mappingtab:</w:t>
            </w:r>
          </w:p>
          <w:p>
            <w:pP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return []</w:t>
            </w:r>
          </w:p>
          <w:p>
            <w:pP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engPmap=mappingtab[authorId]</w:t>
            </w:r>
          </w:p>
          <w:p>
            <w:pP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tpp=[]</w:t>
            </w:r>
          </w:p>
          <w:p>
            <w:pP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for enp in engPmap:</w:t>
            </w:r>
          </w:p>
          <w:p>
            <w:pP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pid=enp['paperId']</w:t>
            </w:r>
          </w:p>
          <w:p>
            <w:pP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if pid in papers:</w:t>
            </w:r>
          </w:p>
          <w:p>
            <w:pP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tpp.append(papers[pid])</w:t>
            </w:r>
          </w:p>
          <w:p>
            <w:pPr>
              <w:spacing w:after="0"/>
              <w:ind w:firstLineChars="0"/>
              <w:rPr>
                <w:w w:val="100"/>
              </w:rPr>
            </w:pPr>
            <w:r>
              <w:rPr>
                <w:rFonts w:ascii="宋体" w:eastAsia="宋体" w:hAnsi="宋体" w:cs="Arial"/>
                <w:b w:val="0"/>
                <w:i w:val="0"/>
                <w:strike w:val="0"/>
                <w:dstrike w:val="0"/>
                <w:snapToGrid/>
                <w:w w:val="100"/>
                <w:kern w:val="2"/>
                <w:sz w:val="21"/>
                <w:szCs w:val="21"/>
                <w:u w:val="none"/>
                <w:vertAlign w:val="baseline"/>
                <w:lang w:val="en-US" w:bidi="en-US"/>
              </w:rPr>
              <w:t>    return tpp</w:t>
            </w:r>
          </w:p>
          <w:p>
            <w:pPr>
              <w:spacing w:after="0"/>
              <w:ind w:firstLineChars="0"/>
              <w:rPr>
                <w:w w:val="100"/>
              </w:rPr>
            </w:pP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color w:val="auto"/>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def get_ch_feature(cngPaper,keys):</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AuthorsPname=[]</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for ppp in cngPaper:</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cons=[]</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for pp in ppp:</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valu=pp[keys]</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if keys=='authors':</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valu=lazy_pinyin(valu)</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cons.append(str(valu))</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AuthorsPname.append(' '.join(cons))</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return AuthorsPname</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def get_en_feature(engPaper,keys):</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AuthorsPname=[]</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ss=''</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for ppp in engPaper:</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valu=ppp[keys]</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ss+=' '+(str(valu)).lower()</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lang w:val="en-US" w:bidi="en-US"/>
              </w:rPr>
            </w:pPr>
            <w:r>
              <w:rPr>
                <w:rFonts w:ascii="宋体" w:eastAsia="宋体" w:hAnsi="宋体" w:cs="Arial"/>
                <w:b w:val="0"/>
                <w:i w:val="0"/>
                <w:strike w:val="0"/>
                <w:dstrike w:val="0"/>
                <w:snapToGrid/>
                <w:w w:val="100"/>
                <w:kern w:val="2"/>
                <w:sz w:val="21"/>
                <w:szCs w:val="21"/>
                <w:u w:val="none"/>
                <w:vertAlign w:val="baseline"/>
                <w:lang w:val="en-US" w:bidi="en-US"/>
              </w:rPr>
              <w:t>    AuthorsPname.append(ss)</w:t>
            </w:r>
          </w:p>
          <w:p>
            <w:pPr>
              <w:pBdr>
                <w:top w:val="none" w:sz="4" w:space="0" w:color="000000"/>
                <w:left w:val="none" w:sz="4" w:space="0" w:color="000000"/>
                <w:bottom w:val="none" w:sz="4" w:space="0" w:color="000000"/>
                <w:right w:val="none" w:sz="4" w:space="0" w:color="000000"/>
              </w:pBdr>
              <w:spacing w:after="0"/>
              <w:ind w:firstLineChars="0"/>
              <w:rPr>
                <w:rFonts w:cs="Arial" w:ascii="宋体" w:eastAsia="宋体" w:hAnsi="宋体"/>
                <w:b w:val="0"/>
                <w:i w:val="0"/>
                <w:strike w:val="0"/>
                <w:dstrike w:val="0"/>
                <w:snapToGrid/>
                <w:w w:val="100"/>
                <w:kern w:val="2"/>
                <w:sz w:val="21"/>
                <w:szCs w:val="21"/>
                <w:u w:val="none"/>
                <w:vertAlign w:val="baseline"/>
              </w:rPr>
            </w:pPr>
            <w:r>
              <w:rPr>
                <w:rFonts w:ascii="宋体" w:eastAsia="宋体" w:hAnsi="宋体" w:cs="Arial"/>
                <w:b w:val="0"/>
                <w:i w:val="0"/>
                <w:strike w:val="0"/>
                <w:dstrike w:val="0"/>
                <w:snapToGrid/>
                <w:w w:val="100"/>
                <w:kern w:val="2"/>
                <w:sz w:val="21"/>
                <w:szCs w:val="21"/>
                <w:u w:val="none"/>
                <w:vertAlign w:val="baseline"/>
                <w:lang w:val="en-US" w:bidi="en-US"/>
              </w:rPr>
              <w:t>    return AuthorsPname</w:t>
            </w:r>
          </w:p>
        </w:tc>
      </w:tr>
    </w:tbl>
    <w:p>
      <w:pPr>
        <w:pBdr>
          <w:top w:val="none" w:sz="4" w:space="0" w:color="000000"/>
          <w:left w:val="none" w:sz="4" w:space="0" w:color="000000"/>
          <w:bottom w:val="none" w:sz="4" w:space="0" w:color="000000"/>
          <w:right w:val="none" w:sz="4" w:space="0" w:color="000000"/>
        </w:pBdr>
        <w:spacing w:after="0"/>
        <w:ind w:firstLineChars="0"/>
        <w:jc w:val="both"/>
        <w:rPr>
          <w:rFonts w:ascii="宋体" w:eastAsia="宋体" w:hAnsi="宋体"/>
        </w:rPr>
      </w:pPr>
    </w:p>
    <w:p>
      <w:pPr>
        <w:pBdr>
          <w:top w:val="none" w:sz="4" w:space="0" w:color="000000"/>
          <w:left w:val="none" w:sz="4" w:space="0" w:color="000000"/>
          <w:bottom w:val="none" w:sz="4" w:space="0" w:color="000000"/>
          <w:right w:val="none" w:sz="4" w:space="0" w:color="000000"/>
        </w:pBdr>
        <w:spacing w:after="0"/>
        <w:ind w:firstLineChars="0"/>
        <w:jc w:val="both"/>
        <w:rPr>
          <w:rFonts w:ascii="宋体" w:eastAsia="宋体" w:hAnsi="宋体"/>
        </w:rPr>
      </w:pPr>
      <w:r>
        <w:drawing>
          <wp:inline distT="0" distB="0" distL="0" distR="0">
            <wp:extent cx="5278120" cy="4790639"/>
            <wp:docPr id="2" name="Drawing 1" descr=""/>
            <a:graphic>
              <a:graphicData uri="http://schemas.openxmlformats.org/drawingml/2006/picture">
                <pic:pic xmlns:pic="http://schemas.openxmlformats.org/drawingml/2006/picture">
                  <pic:nvPicPr>
                    <pic:cNvPr id="0" name="" descr=""/>
                    <pic:cNvPicPr>
                      <a:picLocks noChangeAspect="true"/>
                    </pic:cNvPicPr>
                  </pic:nvPicPr>
                  <pic:blipFill>
                    <a:blip r:embed="rId3"/>
                    <a:stretch>
                      <a:fillRect/>
                    </a:stretch>
                  </pic:blipFill>
                  <pic:spPr>
                    <a:xfrm>
                      <a:off x="0" y="0"/>
                      <a:ext cx="5278120" cy="4790639"/>
                    </a:xfrm>
                    <a:prstGeom prst="rect">
                      <a:avLst/>
                    </a:prstGeom>
                  </pic:spPr>
                </pic:pic>
              </a:graphicData>
            </a:graphic>
          </wp:inline>
        </w:drawing>
      </w:r>
    </w:p>
    <w:p>
      <w:pPr>
        <w:pBdr>
          <w:top w:val="none" w:sz="4" w:space="0" w:color="000000"/>
          <w:left w:val="none" w:sz="4" w:space="0" w:color="000000"/>
          <w:bottom w:val="none" w:sz="4" w:space="0" w:color="000000"/>
          <w:right w:val="none" w:sz="4" w:space="0" w:color="000000"/>
        </w:pBdr>
        <w:spacing w:after="0"/>
        <w:ind w:firstLine="420" w:firstLineChars="200"/>
        <w:jc w:val="both"/>
        <w:rPr>
          <w:rFonts w:ascii="宋体" w:eastAsia="宋体" w:hAnsi="宋体"/>
          <w:highlight w:val="red"/>
        </w:rPr>
      </w:pPr>
      <w:r>
        <w:rPr>
          <w:rFonts w:ascii="宋体" w:eastAsia="宋体" w:hAnsi="宋体"/>
          <w:highlight w:val="red"/>
        </w:rPr>
        <w:t>（4）友情提示：（有哪些建议和方法可以提升分值，3-5个，每个建议大概可以提升多少，列出点，最好给出参考分值。也不能太详细）</w:t>
      </w:r>
    </w:p>
    <w:p>
      <w:pPr>
        <w:pBdr>
          <w:top w:val="none" w:sz="4" w:space="0" w:color="000000"/>
          <w:left w:val="none" w:sz="4" w:space="0" w:color="000000"/>
          <w:bottom w:val="none" w:sz="4" w:space="0" w:color="000000"/>
          <w:right w:val="none" w:sz="4" w:space="0" w:color="000000"/>
        </w:pBdr>
        <w:spacing w:after="0"/>
        <w:ind w:firstLine="420" w:firstLineChars="200"/>
        <w:jc w:val="both"/>
        <w:rPr>
          <w:rFonts w:ascii="宋体" w:eastAsia="宋体" w:hAnsi="宋体" w:cs="Arial"/>
          <w:b w:val="0"/>
          <w:i w:val="0"/>
          <w:strike w:val="0"/>
          <w:dstrike w:val="0"/>
          <w:color w:val="auto"/>
          <w:w w:val="100"/>
          <w:sz w:val="21"/>
          <w:szCs w:val="21"/>
          <w:u w:val="none"/>
          <w:vertAlign w:val="baseline"/>
          <w:lang w:val="en-US" w:bidi="en-US"/>
        </w:rPr>
      </w:pPr>
      <w:r>
        <w:rPr>
          <w:rFonts w:cs="Arial" w:ascii="宋体" w:eastAsia="宋体" w:hAnsi="宋体"/>
          <w:b w:val="0"/>
          <w:i w:val="0"/>
          <w:strike w:val="0"/>
          <w:dstrike w:val="0"/>
          <w:snapToGrid/>
          <w:w w:val="100"/>
          <w:kern w:val="2"/>
          <w:sz w:val="21"/>
          <w:szCs w:val="21"/>
          <w:u w:val="none"/>
          <w:vertAlign w:val="baseline"/>
          <w:lang w:val="en-US" w:bidi="en-US"/>
        </w:rPr>
        <w:t>1.</w:t>
      </w:r>
      <w:r>
        <w:rPr>
          <w:rFonts w:cs="Arial" w:ascii="宋体" w:eastAsia="宋体" w:hAnsi="宋体"/>
          <w:b w:val="0"/>
          <w:i w:val="0"/>
          <w:strike w:val="0"/>
          <w:dstrike w:val="0"/>
          <w:snapToGrid/>
          <w:w w:val="100"/>
          <w:kern w:val="2"/>
          <w:sz w:val="21"/>
          <w:szCs w:val="21"/>
          <w:u w:val="none"/>
          <w:vertAlign w:val="baseline"/>
          <w:lang w:val="en-US" w:bidi="en-US"/>
        </w:rPr>
        <w:t>选用新的词向量模型Word2vec来完成特征工程,可以提升0.1左右的效果；2.从数据特征角度出发，挑选并组合不同特征计算相似度，可以提升0.1左右的效果；3.计算中英文论文发文时间的相似度，可以提升0.3左右的效果。</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ascii="宋体" w:eastAsia="宋体" w:hAnsi="宋体"/>
          <w:b w:val="0"/>
          <w:color w:val="000000"/>
          <w:kern w:val="2"/>
          <w:sz w:val="21"/>
          <w:szCs w:val="21"/>
        </w:rPr>
        <w:t>为进一步提升学生的数据分析处理能力，</w:t>
      </w:r>
      <w:r>
        <w:rPr>
          <w:rFonts w:ascii="宋体" w:eastAsia="宋体" w:hAnsi="宋体"/>
        </w:rPr>
        <w:t>本任务还引导学生针对特定数据集进行观察</w:t>
      </w:r>
      <w:r>
        <w:rPr>
          <w:rFonts w:ascii="宋体" w:eastAsia="宋体" w:hAnsi="宋体"/>
          <w:b w:val="0"/>
          <w:color w:val="000000"/>
          <w:kern w:val="2"/>
          <w:sz w:val="21"/>
          <w:szCs w:val="21"/>
        </w:rPr>
        <w:t>，在已有内容和经验上，代入式提供了新的知识和模型思路，</w:t>
      </w:r>
      <w:r>
        <w:rPr>
          <w:rFonts w:ascii="宋体" w:eastAsia="宋体" w:hAnsi="宋体"/>
        </w:rPr>
        <w:t>并在此基础上探索找到最佳的解决办法，从而</w:t>
      </w:r>
      <w:r>
        <w:rPr>
          <w:rFonts w:ascii="宋体" w:eastAsia="宋体" w:hAnsi="宋体"/>
          <w:b w:val="0"/>
          <w:color w:val="000000"/>
          <w:kern w:val="2"/>
          <w:sz w:val="21"/>
          <w:szCs w:val="21"/>
        </w:rPr>
        <w:t>引导同学从计算任务中学习更多的知识点和技术方法。</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1.2</w:t>
      </w:r>
      <w:r>
        <w:rPr>
          <w:rFonts w:cs="Arial" w:ascii="Arial" w:hAnsi="Arial" w:eastAsia="宋体"/>
          <w:b/>
          <w:i w:val="0"/>
          <w:strike w:val="0"/>
          <w:dstrike w:val="0"/>
          <w:snapToGrid/>
          <w:w w:val="100"/>
          <w:kern w:val="2"/>
          <w:sz w:val="21"/>
          <w:szCs w:val="21"/>
          <w:u w:val="none"/>
          <w:vertAlign w:val="baseline"/>
        </w:rPr>
        <w:t xml:space="preserve"> </w:t>
      </w:r>
      <w:r>
        <w:rPr>
          <w:rFonts w:cs="Arial" w:ascii="Arial" w:hAnsi="Arial" w:eastAsia="宋体"/>
          <w:b/>
          <w:i w:val="0"/>
          <w:strike w:val="0"/>
          <w:dstrike w:val="0"/>
          <w:snapToGrid/>
          <w:w w:val="100"/>
          <w:kern w:val="2"/>
          <w:sz w:val="21"/>
          <w:szCs w:val="21"/>
          <w:u w:val="none"/>
          <w:vertAlign w:val="baseline"/>
          <w:lang w:val="en-US" w:bidi="en-US"/>
        </w:rPr>
        <w:t>任务数据</w:t>
      </w:r>
      <w:r>
        <w:rPr>
          <w:rFonts w:cs="Arial" w:ascii="Arial" w:hAnsi="Arial" w:eastAsia="宋体"/>
          <w:b/>
          <w:i w:val="0"/>
          <w:strike w:val="0"/>
          <w:dstrike w:val="0"/>
          <w:snapToGrid/>
          <w:w w:val="100"/>
          <w:kern w:val="2"/>
          <w:sz w:val="21"/>
          <w:szCs w:val="21"/>
          <w:u w:val="none"/>
          <w:vertAlign w:val="baseline"/>
          <w:lang w:val="en-US" w:bidi="en-US"/>
        </w:rPr>
        <w:t>:</w:t>
      </w:r>
      <w:r>
        <w:rPr>
          <w:rFonts w:cs="Arial" w:ascii="Arial" w:hAnsi="Arial" w:eastAsia="宋体"/>
          <w:b/>
          <w:i w:val="0"/>
          <w:strike w:val="0"/>
          <w:dstrike w:val="0"/>
          <w:snapToGrid/>
          <w:w w:val="100"/>
          <w:kern w:val="2"/>
          <w:sz w:val="21"/>
          <w:szCs w:val="21"/>
          <w:u w:val="none"/>
          <w:vertAlign w:val="baseline"/>
          <w:lang w:val="en-US" w:bidi="en-US"/>
        </w:rPr>
        <w:t>Sch</w:t>
      </w:r>
      <w:r>
        <w:rPr>
          <w:rFonts w:cs="Arial" w:ascii="Arial" w:hAnsi="Arial" w:eastAsia="宋体"/>
          <w:b/>
          <w:i w:val="0"/>
          <w:strike w:val="0"/>
          <w:dstrike w:val="0"/>
          <w:snapToGrid/>
          <w:w w:val="100"/>
          <w:kern w:val="2"/>
          <w:sz w:val="21"/>
          <w:szCs w:val="21"/>
          <w:u w:val="none"/>
          <w:vertAlign w:val="baseline"/>
        </w:rPr>
        <w:t>olarSpace中英文学者论文发表数据集</w:t>
      </w:r>
    </w:p>
    <w:p>
      <w:pPr>
        <w:pBdr>
          <w:top w:val="none" w:sz="4" w:space="0" w:color="000000"/>
          <w:left w:val="none" w:sz="4" w:space="0" w:color="000000"/>
          <w:bottom w:val="none" w:sz="4" w:space="0" w:color="000000"/>
          <w:right w:val="none" w:sz="4" w:space="0" w:color="000000"/>
        </w:pBdr>
        <w:spacing w:after="0"/>
        <w:ind w:firstLine="420"/>
        <w:rPr>
          <w:rFonts w:ascii="宋体" w:eastAsia="宋体" w:hAnsi="宋体" w:cs="Arial"/>
          <w:b/>
          <w:i w:val="0"/>
          <w:strike w:val="0"/>
          <w:dstrike w:val="0"/>
          <w:color w:val="494949"/>
          <w:w w:val="100"/>
          <w:sz w:val="21"/>
          <w:szCs w:val="21"/>
          <w:u w:val="none"/>
          <w:vertAlign w:val="baseline"/>
        </w:rPr>
      </w:pPr>
      <w:r>
        <w:rPr>
          <w:rFonts w:ascii="宋体" w:eastAsia="宋体" w:hAnsi="宋体"/>
        </w:rPr>
        <w:t>实验所采用的的数据集收集自ScholarSpace</w:t>
      </w:r>
      <w:r>
        <w:rPr>
          <w:rStyle w:val="83"/>
          <w:rFonts w:ascii="宋体" w:eastAsia="宋体" w:hAnsi="宋体"/>
        </w:rPr>
        <w:footnoteReference w:id="1"/>
      </w:r>
      <w:r>
        <w:rPr>
          <w:rFonts w:ascii="宋体" w:eastAsia="宋体" w:hAnsi="宋体"/>
        </w:rPr>
        <w:t>，数据集整体占500MB物理空间存储，共记录102W条论文发表数据。其中中文论文发表情况179382条，记录论文标题、论文合作者、研究领域与发文时间等关键属性，英文论文发表情况846775条，记录论文标题、论文合作者、发文时间、研究领域、论文等级、发文类型等属性。除此之外，数据集还针对每位作者是否出现在论文中文/英文作者列制作了mappingtab和authortab来辅助判断。最后要求针对未对齐的作者信息表，对齐中英文论文中相同的作者信息。</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bidi="en-US"/>
        </w:rPr>
      </w:pPr>
      <w:r>
        <w:rPr>
          <w:rFonts w:cs="Arial" w:ascii="Arial" w:hAnsi="Arial" w:eastAsia="宋体"/>
          <w:b/>
          <w:i w:val="0"/>
          <w:strike w:val="0"/>
          <w:dstrike w:val="0"/>
          <w:snapToGrid/>
          <w:w w:val="100"/>
          <w:kern w:val="2"/>
          <w:sz w:val="21"/>
          <w:szCs w:val="21"/>
          <w:u w:val="none"/>
          <w:vertAlign w:val="baseline"/>
          <w:lang w:val="en-US" w:eastAsia="zh-CN" w:bidi="en-US"/>
        </w:rPr>
        <w:t>1.</w:t>
      </w:r>
      <w:r>
        <w:rPr>
          <w:rFonts w:cs="Arial" w:ascii="Arial" w:hAnsi="Arial" w:eastAsia="宋体"/>
          <w:b/>
          <w:i w:val="0"/>
          <w:strike w:val="0"/>
          <w:dstrike w:val="0"/>
          <w:snapToGrid/>
          <w:w w:val="100"/>
          <w:kern w:val="2"/>
          <w:sz w:val="21"/>
          <w:szCs w:val="21"/>
          <w:u w:val="none"/>
          <w:vertAlign w:val="baseline"/>
          <w:lang w:val="en-US" w:bidi="en-US"/>
        </w:rPr>
        <w:t>3</w:t>
      </w:r>
      <w:r>
        <w:rPr>
          <w:rFonts w:cs="Arial" w:ascii="Arial" w:hAnsi="Arial" w:eastAsia="宋体"/>
          <w:b/>
          <w:i w:val="0"/>
          <w:strike w:val="0"/>
          <w:dstrike w:val="0"/>
          <w:snapToGrid/>
          <w:w w:val="100"/>
          <w:kern w:val="2"/>
          <w:sz w:val="21"/>
          <w:szCs w:val="21"/>
          <w:u w:val="none"/>
          <w:vertAlign w:val="baseline"/>
          <w:lang w:val="en-US" w:bidi="en-US"/>
        </w:rPr>
        <w:t xml:space="preserve"> </w:t>
      </w:r>
      <w:r>
        <w:rPr>
          <w:rFonts w:cs="Arial" w:ascii="Arial" w:hAnsi="Arial" w:eastAsia="宋体"/>
          <w:b/>
          <w:i w:val="0"/>
          <w:strike w:val="0"/>
          <w:dstrike w:val="0"/>
          <w:snapToGrid/>
          <w:w w:val="100"/>
          <w:kern w:val="2"/>
          <w:sz w:val="21"/>
          <w:szCs w:val="21"/>
          <w:u w:val="none"/>
          <w:vertAlign w:val="baseline"/>
          <w:lang w:val="en-US" w:bidi="en-US"/>
        </w:rPr>
        <w:t>阅读文献</w:t>
      </w:r>
      <w:r>
        <w:rPr>
          <w:rFonts w:cs="Arial" w:ascii="Arial" w:hAnsi="Arial" w:eastAsia="宋体"/>
          <w:b/>
          <w:i w:val="0"/>
          <w:strike w:val="0"/>
          <w:dstrike w:val="0"/>
          <w:snapToGrid/>
          <w:w w:val="100"/>
          <w:kern w:val="2"/>
          <w:sz w:val="21"/>
          <w:szCs w:val="21"/>
          <w:u w:val="none"/>
          <w:vertAlign w:val="baseline"/>
          <w:lang w:val="en-US" w:bidi="en-US"/>
        </w:rPr>
        <w:t>：</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Lin Y, Wang H, Li J, et al. Efficient entity resolution on heterogeneous records[J]. IEEE Transactions on Knowledge and Data Engineering, 2019, 32(5): 912-926.</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Brunner U, Stockinger K. Entity matching on unstructured data: an active learning approach[C]//2019 6th Swiss Conference on Data Science (SDS). IEEE, 2019: 97-102.</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Köpcke H, Rahm E. Frameworks for entity matching: A comparison[J]. Data &amp; Knowledge Engineering, 2010, 69(2): 197-210.</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Rastogi V, Dalvi N, Garofalakis M. Large-scale collective entity matching[J]. arXiv preprint arXiv:1103.2410, 2011.</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Feng D H, Lv Y J, Zhou M. A new approach for English-Chinese named entity alignment[</w:t>
      </w:r>
      <w:r>
        <w:rPr>
          <w:rFonts w:ascii="Times New Roman" w:hAnsi="Times New Roman" w:cs="Times New Roman"/>
          <w:b w:val="0"/>
          <w:color w:val="222222"/>
          <w:sz w:val="20"/>
          <w:szCs w:val="20"/>
          <w:highlight w:val="white"/>
        </w:rPr>
        <w:t>C</w:t>
      </w:r>
      <w:r>
        <w:rPr>
          <w:rFonts w:ascii="Times New Roman" w:hAnsi="Times New Roman" w:cs="Times New Roman"/>
          <w:b w:val="0"/>
          <w:color w:val="222222"/>
          <w:sz w:val="20"/>
          <w:szCs w:val="20"/>
          <w:highlight w:val="white"/>
        </w:rPr>
        <w:t xml:space="preserve">]. </w:t>
      </w:r>
      <w:r>
        <w:rPr>
          <w:rFonts w:ascii="Times New Roman" w:hAnsi="Times New Roman" w:cs="Times New Roman"/>
          <w:b w:val="0"/>
          <w:color w:val="222222"/>
          <w:sz w:val="20"/>
          <w:szCs w:val="20"/>
          <w:highlight w:val="white"/>
        </w:rPr>
        <w:t xml:space="preserve">EMNLP2004, </w:t>
      </w:r>
      <w:r>
        <w:rPr>
          <w:rFonts w:ascii="Times New Roman" w:hAnsi="Times New Roman" w:cs="Times New Roman"/>
          <w:b w:val="0"/>
          <w:color w:val="222222"/>
          <w:sz w:val="20"/>
          <w:szCs w:val="20"/>
          <w:highlight w:val="white"/>
        </w:rPr>
        <w:t>2004.</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Sun Z, Hu W, Zhang Q, et al. Bootstrapping Entity Alignment with Knowledge Graph Embedding[C]//IJCAI. 2018, 18: 4396-4402.</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Chen M, Tian Y, Chang K W, et al. Co-training embeddings of knowledge graphs and entity descriptions for cross-lingual entity alignment[J]. arXiv preprint arXiv:1806.06478, 2018.</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Sun Z, Hu W, Li C. Cross-lingual entity alignment via joint attribute-preserving embedding[C] //International Semantic Web Conference. Springer, Cham, 2017: 628-644.</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jc w:val="both"/>
        <w:rPr>
          <w:rFonts w:ascii="Times New Roman" w:hAnsi="Times New Roman" w:cs="Times New Roman"/>
          <w:b w:val="0"/>
          <w:color w:val="222222"/>
          <w:sz w:val="20"/>
          <w:szCs w:val="20"/>
        </w:rPr>
      </w:pPr>
      <w:r>
        <w:rPr>
          <w:rFonts w:ascii="Times New Roman" w:hAnsi="Times New Roman" w:cs="Times New Roman"/>
          <w:b w:val="0"/>
          <w:color w:val="222222"/>
          <w:sz w:val="20"/>
          <w:szCs w:val="20"/>
          <w:highlight w:val="white"/>
        </w:rPr>
        <w:t>Cao Y, Liu Z, Li C, et al. Multi-channel graph neural network for entity alignment[J]. arXiv preprint arXiv:1908.09898, 2019.</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Gokhale C, Das S, Doan A H, et al. Corleone: Hands-off crowdsourcing for  entity matching[C]//Proceedings of the 2014 ACM SIGMOD international  conference on Management of data. 2014: 601-612.</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Mudgal S, Li H, Rekatsinas T, et al. Deep learning for entity matching: A  design space exploration[C]//Proceedings of the 2018 International  Conference on Management of Data. 2018: 19-34.</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Primpeli A, Bizer C, Keuper M. Unsupervised bootstrapping of active  learning for entity resolution[C]//European Semantic Web Conference.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Springer, Cham, 2020: 215-231.</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Li H, Konda P, GC P S, et al. MatchCatcher: A Debugger for Blocking in Entity Matching[C]//EDBT. 2018: 193-204.</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Doan A H, Ardalan A, Ballard J, et al. Human-in-the-loop challenges for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entity matching: A midterm report[C]//Proceedings of the 2nd workshop 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human-in-the-loop data analytics. 2017: 1-6.</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Wang J, Li G, Yu J X, et al. Entity matching: How similar is similar[J].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Proceedings of the VLDB Endowment, 2011, 4(10): 622-633.</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Das S, GC P S, Doan A H, et al. Falcon: Scaling up hands-off  crowdsourced entity matching to build cloud services[C]//Proceedings of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the 2017 ACM International Conference on Management of Data. 2017: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1431-1446.</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Shen W, Li X, Doan A H. Constraint-based entity matching[C]//AAAI. 2005: 862-867.</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Bellare K, Iyengar S, Parameswaran A G, et al. Active</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sampling for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entity matching[C]//Proceedings of the 18th ACM SIGKDD international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conference on Knowledge discovery and data mining. 2012: 1131-1139.</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Yang K, Liu S, Zhao J, et al. COTSAE: co-training of structure and  attribute embeddings for entity alignment[C]//Proceedings of the AAAI  Conference on Artificial Intelligence. 2020, 34(03): 3025-3032.</w:t>
      </w:r>
    </w:p>
    <w:p>
      <w:pPr>
        <w:pStyle w:val="22"/>
        <w:numPr>
          <w:ilvl w:val="0"/>
          <w:numId w:val="1885"/>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Zhao C, He Y. Auto-em: End-to-end fuzzy entity-matching using  pre-trained deep models and transfer learning[C]//The World Wide Web  Conference. 2019: 2413-2424.</w:t>
      </w:r>
    </w:p>
    <w:p>
      <w:pPr>
        <w:pBdr>
          <w:top w:val="none" w:sz="4" w:space="0" w:color="000000"/>
          <w:left w:val="none" w:sz="4" w:space="0" w:color="000000"/>
          <w:bottom w:val="none" w:sz="4" w:space="0" w:color="000000"/>
          <w:right w:val="none" w:sz="4" w:space="0" w:color="000000"/>
        </w:pBdr>
        <w:spacing w:after="0"/>
        <w:rPr>
          <w:rFonts w:ascii="宋体" w:eastAsia="宋体" w:hAnsi="宋体" w:cs="Arial"/>
          <w:b/>
          <w:i w:val="0"/>
          <w:strike w:val="0"/>
          <w:dstrike w:val="0"/>
          <w:color w:val="000000"/>
          <w:w w:val="100"/>
          <w:sz w:val="21"/>
          <w:szCs w:val="21"/>
          <w:u w:val="none"/>
          <w:vertAlign w:val="baseline"/>
          <w:lang w:val="en-US" w:eastAsia="zh-CN" w:bidi="en-US"/>
        </w:rPr>
      </w:pPr>
    </w:p>
    <w:p>
      <w:pPr>
        <w:pStyle w:val="21"/>
        <w:pBdr>
          <w:top w:val="none" w:sz="4" w:space="0" w:color="000000"/>
          <w:left w:val="none" w:sz="4" w:space="0" w:color="000000"/>
          <w:bottom w:val="none" w:sz="4" w:space="0" w:color="000000"/>
          <w:right w:val="none" w:sz="4" w:space="0" w:color="000000"/>
        </w:pBdr>
        <w:spacing w:lineRule="atLeast" w:line="408" w:before="240" w:after="64"/>
        <w:rPr>
          <w:rFonts w:cs="Arial" w:ascii="Arial" w:hAnsi="Arial"/>
          <w:sz w:val="24"/>
          <w:szCs w:val="24"/>
        </w:rPr>
      </w:pPr>
      <w:r>
        <w:rPr>
          <w:rFonts w:cs="Arial" w:ascii="Arial" w:hAnsi="Arial"/>
          <w:b/>
          <w:color w:val="000000"/>
          <w:kern w:val="2"/>
          <w:sz w:val="24"/>
          <w:szCs w:val="24"/>
        </w:rPr>
        <w:t xml:space="preserve">2. </w:t>
      </w:r>
      <w:r>
        <w:rPr>
          <w:rFonts w:ascii="宋体" w:eastAsia="宋体" w:hAnsi="宋体"/>
          <w:b/>
          <w:color w:val="000000"/>
          <w:kern w:val="2"/>
          <w:sz w:val="24"/>
          <w:szCs w:val="24"/>
        </w:rPr>
        <w:t>数据学习（彭迎涛）</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ascii="宋体" w:eastAsia="宋体" w:hAnsi="宋体"/>
          <w:b w:val="0"/>
          <w:color w:val="000000"/>
          <w:kern w:val="2"/>
          <w:sz w:val="21"/>
          <w:szCs w:val="21"/>
        </w:rPr>
        <w:t>数据学习旨在从大量数据中学习并挖掘深层的语义与潜在价值，强调对数据的分析解读能力。不局限于传统的数据融合，数据学习的场景还包括：（1）方面观点挖掘；（2）细粒度情感分析；（3）语义表征等。本课程中我们设计了开放性计算任务，引导学生进入课程，启发同学通过经典机器学习基本方法、深度学习进阶方法认识任务、实现目标，并最终提升对数据的分析理解能力。</w:t>
      </w:r>
    </w:p>
    <w:p>
      <w:pPr>
        <w:pStyle w:val="25"/>
        <w:pBdr>
          <w:top w:val="none" w:sz="4" w:space="0" w:color="000000"/>
          <w:left w:val="none" w:sz="4" w:space="0" w:color="000000"/>
          <w:bottom w:val="none" w:sz="4" w:space="0" w:color="000000"/>
          <w:right w:val="none" w:sz="4" w:space="0" w:color="000000"/>
        </w:pBdr>
        <w:spacing w:lineRule="atLeast" w:line="357" w:before="240" w:after="64"/>
        <w:rPr>
          <w:rFonts w:cs="Arial" w:ascii="Arial" w:hAnsi="Arial"/>
          <w:sz w:val="21"/>
          <w:szCs w:val="21"/>
        </w:rPr>
      </w:pPr>
      <w:r>
        <w:rPr>
          <w:rFonts w:cs="Arial" w:ascii="Arial" w:hAnsi="Arial"/>
          <w:b/>
          <w:color w:val="000000"/>
          <w:kern w:val="2"/>
          <w:sz w:val="21"/>
          <w:szCs w:val="21"/>
        </w:rPr>
        <w:t>2.1</w:t>
      </w:r>
      <w:r>
        <w:rPr>
          <w:rFonts w:cs="Arial" w:ascii="Arial" w:hAnsi="Arial"/>
          <w:b/>
          <w:color w:val="000000"/>
          <w:kern w:val="2"/>
          <w:sz w:val="21"/>
          <w:szCs w:val="21"/>
        </w:rPr>
        <w:t xml:space="preserve"> </w:t>
      </w:r>
      <w:r>
        <w:rPr>
          <w:rFonts w:ascii="宋体" w:eastAsia="宋体" w:hAnsi="宋体"/>
          <w:b/>
          <w:color w:val="000000"/>
          <w:kern w:val="2"/>
          <w:sz w:val="21"/>
          <w:szCs w:val="21"/>
        </w:rPr>
        <w:t>计算任务：细粒度情感分析</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ascii="宋体" w:eastAsia="宋体" w:hAnsi="宋体"/>
          <w:b w:val="0"/>
          <w:color w:val="000000"/>
          <w:kern w:val="2"/>
          <w:sz w:val="21"/>
          <w:szCs w:val="21"/>
        </w:rPr>
        <w:t>情感分析是自然语言处理领域的一项基础任务，具有简单清晰，容易入手的特点。因此，为了快速引导学生进入课程并动手数据学习，我们将细粒度情感分析作为数据学习模块的典型计算任务，以提升学生数据的分析、理解和处理的能力。</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ascii="宋体" w:eastAsia="宋体" w:hAnsi="宋体"/>
          <w:b w:val="0"/>
          <w:color w:val="000000"/>
          <w:kern w:val="2"/>
          <w:sz w:val="21"/>
          <w:szCs w:val="21"/>
        </w:rPr>
        <w:t>在线评论的细粒度情感分析对于深刻理解商家和用户、挖掘用户情感等方面有至关重要的价值，并在互联网平台主营业务中广泛应用，包括个性化推荐、智能搜索、产品反馈等。由此，细粒度情感分析的计算任务，我们从以下方面引入并开展：</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ascii="宋体" w:eastAsia="宋体" w:hAnsi="宋体"/>
          <w:b w:val="0"/>
          <w:color w:val="000000"/>
          <w:kern w:val="2"/>
          <w:sz w:val="21"/>
          <w:szCs w:val="21"/>
        </w:rPr>
        <w:t>（</w:t>
      </w:r>
      <w:r>
        <w:rPr>
          <w:rFonts w:cs="Arial" w:ascii="Arial" w:hAnsi="Arial"/>
          <w:b w:val="0"/>
          <w:color w:val="000000"/>
          <w:kern w:val="2"/>
          <w:sz w:val="21"/>
          <w:szCs w:val="21"/>
        </w:rPr>
        <w:t>1</w:t>
      </w:r>
      <w:r>
        <w:rPr>
          <w:rFonts w:ascii="宋体" w:eastAsia="宋体" w:hAnsi="宋体"/>
          <w:b w:val="0"/>
          <w:color w:val="000000"/>
          <w:kern w:val="2"/>
          <w:sz w:val="21"/>
          <w:szCs w:val="21"/>
        </w:rPr>
        <w:t>）任务目标：根据已标注细粒度要素的情感倾向建立模型算法，对用户评论实现细粒度情感挖掘。</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ascii="宋体" w:eastAsia="宋体" w:hAnsi="宋体"/>
          <w:b w:val="0"/>
          <w:color w:val="000000"/>
          <w:kern w:val="2"/>
          <w:sz w:val="21"/>
          <w:szCs w:val="21"/>
        </w:rPr>
        <w:t>（</w:t>
      </w:r>
      <w:r>
        <w:rPr>
          <w:rFonts w:cs="Arial" w:ascii="Arial" w:hAnsi="Arial"/>
          <w:b w:val="0"/>
          <w:color w:val="000000"/>
          <w:kern w:val="2"/>
          <w:sz w:val="21"/>
          <w:szCs w:val="21"/>
        </w:rPr>
        <w:t>2</w:t>
      </w:r>
      <w:r>
        <w:rPr>
          <w:rFonts w:ascii="宋体" w:eastAsia="宋体" w:hAnsi="宋体"/>
          <w:b w:val="0"/>
          <w:color w:val="000000"/>
          <w:kern w:val="2"/>
          <w:sz w:val="21"/>
          <w:szCs w:val="21"/>
        </w:rPr>
        <w:t>）基础模型：本次任务提供了机器学习方法的基础分类模型（</w:t>
      </w:r>
      <w:r>
        <w:rPr>
          <w:rFonts w:cs="Arial" w:ascii="Arial" w:hAnsi="Arial"/>
          <w:b w:val="0"/>
          <w:color w:val="000000"/>
          <w:kern w:val="2"/>
          <w:sz w:val="21"/>
          <w:szCs w:val="21"/>
        </w:rPr>
        <w:t>SVM</w:t>
      </w:r>
      <w:r>
        <w:rPr>
          <w:rFonts w:ascii="宋体" w:eastAsia="宋体" w:hAnsi="宋体"/>
          <w:b w:val="0"/>
          <w:color w:val="000000"/>
          <w:kern w:val="2"/>
          <w:sz w:val="21"/>
          <w:szCs w:val="21"/>
        </w:rPr>
        <w:t>），帮助同学对任务认识和理解。</w:t>
      </w:r>
    </w:p>
    <w:p>
      <w:pPr>
        <w:pBdr>
          <w:top w:val="none" w:sz="4" w:space="0" w:color="000000"/>
          <w:left w:val="none" w:sz="4" w:space="0" w:color="000000"/>
          <w:bottom w:val="none" w:sz="4" w:space="0" w:color="000000"/>
          <w:right w:val="none" w:sz="4" w:space="0" w:color="000000"/>
        </w:pBdr>
        <w:ind w:firstLine="420"/>
      </w:pPr>
      <w:r>
        <w:rPr>
          <w:rFonts w:ascii="宋体" w:eastAsia="宋体" w:hAnsi="宋体"/>
          <w:b w:val="0"/>
          <w:color w:val="000000"/>
          <w:kern w:val="2"/>
          <w:sz w:val="21"/>
          <w:szCs w:val="21"/>
        </w:rPr>
        <w:t>（</w:t>
      </w:r>
      <w:r>
        <w:rPr>
          <w:rFonts w:cs="Arial" w:ascii="Arial" w:hAnsi="Arial"/>
          <w:b w:val="0"/>
          <w:color w:val="000000"/>
          <w:kern w:val="2"/>
          <w:sz w:val="21"/>
          <w:szCs w:val="21"/>
        </w:rPr>
        <w:t>3</w:t>
      </w:r>
      <w:r>
        <w:rPr>
          <w:rFonts w:ascii="宋体" w:eastAsia="宋体" w:hAnsi="宋体"/>
          <w:b w:val="0"/>
          <w:color w:val="000000"/>
          <w:kern w:val="2"/>
          <w:sz w:val="21"/>
          <w:szCs w:val="21"/>
        </w:rPr>
        <w:t>）结果测评：</w:t>
      </w:r>
      <w:r>
        <w:rPr>
          <w:rFonts w:ascii="宋体" w:eastAsia="宋体" w:hAnsi="宋体"/>
          <w:b w:val="0"/>
          <w:color w:val="000000"/>
          <w:kern w:val="2"/>
          <w:sz w:val="21"/>
          <w:szCs w:val="21"/>
        </w:rPr>
        <w:t>本次任务提供了测试平台，并提供了基准代码（</w:t>
      </w:r>
      <w:r>
        <w:rPr>
          <w:rFonts w:cs="Arial" w:ascii="Arial" w:hAnsi="Arial"/>
          <w:b w:val="0"/>
          <w:color w:val="000000"/>
          <w:kern w:val="2"/>
          <w:sz w:val="21"/>
          <w:szCs w:val="21"/>
        </w:rPr>
        <w:t>baseline</w:t>
      </w:r>
      <w:r>
        <w:rPr>
          <w:rFonts w:ascii="宋体" w:eastAsia="宋体" w:hAnsi="宋体"/>
          <w:b w:val="0"/>
          <w:color w:val="000000"/>
          <w:kern w:val="2"/>
          <w:sz w:val="21"/>
          <w:szCs w:val="21"/>
        </w:rPr>
        <w:t>），评价结果为：</w:t>
      </w:r>
      <w:r>
        <w:rPr>
          <w:rFonts w:cs="Arial" w:ascii="Arial" w:hAnsi="Arial"/>
          <w:b w:val="0"/>
          <w:color w:val="000000"/>
          <w:kern w:val="2"/>
          <w:sz w:val="21"/>
          <w:szCs w:val="21"/>
        </w:rPr>
        <w:t>0.36</w:t>
      </w:r>
      <w:r>
        <w:rPr>
          <w:rFonts w:ascii="宋体" w:eastAsia="宋体" w:hAnsi="宋体"/>
          <w:b w:val="0"/>
          <w:color w:val="000000"/>
          <w:kern w:val="2"/>
          <w:sz w:val="21"/>
          <w:szCs w:val="21"/>
        </w:rPr>
        <w:t>。在此基础上进行改进并提交结果，系统将所有学生提交结果给出排名（展示基准代码的代码片段、排名截图）。目前课程中已经获得的最高分为：</w:t>
      </w:r>
      <w:r>
        <w:rPr>
          <w:rFonts w:cs="Arial" w:ascii="Arial" w:hAnsi="Arial"/>
          <w:b w:val="0"/>
          <w:color w:val="000000"/>
          <w:kern w:val="2"/>
          <w:sz w:val="21"/>
          <w:szCs w:val="21"/>
        </w:rPr>
        <w:t>0.</w:t>
      </w:r>
      <w:r>
        <w:rPr>
          <w:rFonts w:cs="Arial" w:ascii="Arial" w:hAnsi="Arial"/>
          <w:b w:val="0"/>
          <w:color w:val="000000"/>
          <w:kern w:val="2"/>
          <w:sz w:val="21"/>
          <w:szCs w:val="21"/>
        </w:rPr>
        <w:t>59</w:t>
      </w:r>
      <w:r>
        <w:rPr>
          <w:rFonts w:ascii="宋体" w:eastAsia="宋体" w:hAnsi="宋体"/>
          <w:b w:val="0"/>
          <w:color w:val="000000"/>
          <w:kern w:val="2"/>
          <w:sz w:val="21"/>
          <w:szCs w:val="21"/>
        </w:rPr>
        <w:t>。</w:t>
      </w:r>
    </w:p>
    <w:p>
      <w:pPr>
        <w:pBdr>
          <w:top w:val="none" w:sz="4" w:space="0" w:color="000000"/>
          <w:left w:val="none" w:sz="4" w:space="0" w:color="000000"/>
          <w:bottom w:val="none" w:sz="4" w:space="0" w:color="000000"/>
          <w:right w:val="none" w:sz="4" w:space="0" w:color="000000"/>
        </w:pBdr>
        <w:jc w:val="center"/>
        <w:rPr>
          <w:rFonts w:cs="Arial" w:ascii="Arial" w:hAnsi="Arial"/>
          <w:sz w:val="21"/>
          <w:szCs w:val="21"/>
        </w:rPr>
      </w:pPr>
      <w:r>
        <w:rPr>
          <w:rFonts w:ascii="宋体" w:eastAsia="宋体" w:hAnsi="宋体"/>
          <w:b w:val="0"/>
          <w:color w:val="000000"/>
          <w:kern w:val="2"/>
          <w:sz w:val="21"/>
          <w:szCs w:val="21"/>
        </w:rPr>
        <w:t>数据学习部分代码</w:t>
      </w:r>
    </w:p>
    <w:tbl>
      <w:tblPr>
        <w:tblStyle w:val="38"/>
        <w:tblW w:w="0" w:type="auto"/>
        <w:tblBorders>
          <w:top w:val="single" w:sz="6" w:space="0" w:color="000000"/>
          <w:left w:val="nil" w:sz="4" w:space="0" w:color="000000"/>
          <w:bottom w:val="single" w:sz="6" w:space="0" w:color="000000"/>
          <w:right w:val="nil" w:sz="4" w:space="0" w:color="000000"/>
          <w:insideH w:val="nil" w:sz="4" w:space="0" w:color="000000"/>
          <w:insideV w:val="nil" w:sz="4" w:space="0" w:color="000000"/>
        </w:tblBorders>
        <w:tblLayout w:type="autofit"/>
      </w:tblPr>
      <w:tblGrid>
        <w:gridCol w:w="8302"/>
      </w:tblGrid>
      <w:tr>
        <w:trPr/>
        <w:tc>
          <w:tcPr>
            <w:tcW w:w="8528" w:type="dxa"/>
            <w:tcBorders>
              <w:top w:val="single" w:sz="6" w:space="0" w:color="000000"/>
              <w:left w:val="nil" w:sz="4" w:space="0" w:color="000000"/>
              <w:bottom w:val="single" w:sz="6" w:space="0" w:color="000000"/>
              <w:right w:val="nil" w:sz="4" w:space="0" w:color="000000"/>
            </w:tcBorders>
            <w:tcMar>
              <w:top w:type="dxa" w:w="0"/>
              <w:left w:type="dxa" w:w="108"/>
              <w:bottom w:type="dxa" w:w="0"/>
              <w:right w:type="dxa" w:w="108"/>
            </w:tcMar>
          </w:tcPr>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hAnsi="Arial" w:cs="Arial" w:ascii="Arial"/>
                <w:b w:val="0"/>
                <w:color w:val="000000"/>
                <w:kern w:val="2"/>
                <w:sz w:val="21"/>
                <w:szCs w:val="21"/>
              </w:rPr>
              <w:t>Baseline</w:t>
            </w:r>
          </w:p>
        </w:tc>
      </w:tr>
      <w:tr>
        <w:trPr/>
        <w:tc>
          <w:tcPr>
            <w:tcW w:w="8528" w:type="dxa"/>
            <w:tcBorders>
              <w:top w:val="single" w:sz="6" w:space="0" w:color="000000"/>
              <w:left w:val="nil" w:sz="4" w:space="0" w:color="000000"/>
              <w:bottom w:val="single" w:sz="6" w:space="0" w:color="000000"/>
              <w:right w:val="nil" w:sz="4" w:space="0" w:color="000000"/>
            </w:tcBorders>
            <w:tcMar>
              <w:top w:type="dxa" w:w="0"/>
              <w:left w:type="dxa" w:w="108"/>
              <w:bottom w:type="dxa" w:w="0"/>
              <w:right w:type="dxa" w:w="108"/>
            </w:tcMar>
          </w:tcPr>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for col in tqdm(columns[1:]):</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print(col)</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train_label=train[col]</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valid_label=valid[col]</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mymodel=model(train_features,train_label,modelname="SVM")</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mymodel.train()</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preds=mymodel.predict(valid_features)</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ff=f1_score(valid_label, preds, average='macro')</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print('f1=%s'%ff)</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f1+=ff</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d_test[col]=mymodel.predict(test_features)</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print('</w:t>
            </w:r>
            <w:r>
              <w:rPr>
                <w:rFonts w:ascii="宋体" w:eastAsia="宋体" w:hAnsi="宋体"/>
                <w:b w:val="0"/>
                <w:color w:val="000000"/>
                <w:kern w:val="2"/>
                <w:sz w:val="21"/>
                <w:szCs w:val="21"/>
              </w:rPr>
              <w:t xml:space="preserve">平均 </w:t>
            </w:r>
            <w:r>
              <w:rPr>
                <w:rFonts w:ascii="Arial" w:hAnsi="Arial" w:cs="Arial"/>
                <w:b w:val="0"/>
                <w:color w:val="000000"/>
                <w:kern w:val="2"/>
                <w:sz w:val="21"/>
                <w:szCs w:val="21"/>
              </w:rPr>
              <w:t>f1</w:t>
            </w:r>
            <w:r>
              <w:rPr>
                <w:rFonts w:ascii="宋体" w:eastAsia="宋体" w:hAnsi="宋体"/>
                <w:b w:val="0"/>
                <w:color w:val="000000"/>
                <w:kern w:val="2"/>
                <w:sz w:val="21"/>
                <w:szCs w:val="21"/>
              </w:rPr>
              <w:t>值</w:t>
            </w:r>
            <w:r>
              <w:rPr>
                <w:rFonts w:ascii="Arial" w:hAnsi="Arial" w:cs="Arial"/>
                <w:b w:val="0"/>
                <w:color w:val="000000"/>
                <w:kern w:val="2"/>
                <w:sz w:val="21"/>
                <w:szCs w:val="21"/>
              </w:rPr>
              <w:t>=%s'%(f1/10))</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kern w:val="2"/>
                <w:sz w:val="21"/>
                <w:szCs w:val="21"/>
              </w:rPr>
              <w:t>class model():</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def __init__(self,train_features , train_label,modelname='SVM'):</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self.train_features=train_features</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self.train_label=train_label</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self.modelname=modelname</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self.mymodel=None</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if modelname=='SVM':</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self.mymodel=SVC(kernel= "rbf")</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elif modelname=='randomforest':</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self.mymodel=RandomForestRegressor()</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def train(self):</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print('</w:t>
            </w:r>
            <w:r>
              <w:rPr>
                <w:rFonts w:ascii="宋体" w:eastAsia="宋体" w:hAnsi="宋体"/>
                <w:b w:val="0"/>
                <w:color w:val="000000"/>
                <w:kern w:val="2"/>
                <w:sz w:val="21"/>
                <w:szCs w:val="21"/>
              </w:rPr>
              <w:t>开始训练</w:t>
            </w:r>
            <w:r>
              <w:rPr>
                <w:rFonts w:ascii="Arial" w:hAnsi="Arial" w:cs="Arial"/>
                <w:b w:val="0"/>
                <w:color w:val="000000"/>
                <w:kern w:val="2"/>
                <w:sz w:val="21"/>
                <w:szCs w:val="21"/>
              </w:rPr>
              <w:t>...')</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self.mymodel.fit(self.train_features,self.train_label)</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def predict(self,valid_features):</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preds=self.mymodel.predict(valid_features)</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preds=[np.round(lb) for lb in preds ]</w:t>
            </w:r>
          </w:p>
          <w:p>
            <w:pPr>
              <w:pBdr>
                <w:top w:val="none" w:sz="4" w:space="0" w:color="000000"/>
                <w:left w:val="none" w:sz="4" w:space="0" w:color="000000"/>
                <w:bottom w:val="none" w:sz="4" w:space="0" w:color="000000"/>
                <w:right w:val="none" w:sz="4" w:space="0" w:color="000000"/>
              </w:pBdr>
              <w:rPr>
                <w:rFonts w:ascii="Arial" w:hAnsi="Arial" w:cs="Arial"/>
                <w:sz w:val="21"/>
                <w:szCs w:val="21"/>
              </w:rPr>
            </w:pPr>
            <w:r>
              <w:rPr>
                <w:rFonts w:ascii="Arial" w:hAnsi="Arial" w:cs="Arial"/>
                <w:b w:val="0"/>
                <w:color w:val="000000"/>
                <w:sz w:val="21"/>
                <w:szCs w:val="21"/>
              </w:rPr>
              <w:t>        </w:t>
            </w:r>
            <w:r>
              <w:rPr>
                <w:rFonts w:ascii="Arial" w:hAnsi="Arial" w:cs="Arial"/>
                <w:b w:val="0"/>
                <w:color w:val="000000"/>
                <w:kern w:val="2"/>
                <w:sz w:val="21"/>
                <w:szCs w:val="21"/>
              </w:rPr>
              <w:t>return preds</w:t>
            </w:r>
          </w:p>
        </w:tc>
      </w:tr>
    </w:tbl>
    <w:p>
      <w:pPr>
        <w:pBdr>
          <w:top w:val="none" w:sz="4" w:space="0" w:color="000000"/>
          <w:left w:val="none" w:sz="4" w:space="0" w:color="000000"/>
          <w:bottom w:val="none" w:sz="4" w:space="0" w:color="000000"/>
          <w:right w:val="none" w:sz="4" w:space="0" w:color="000000"/>
        </w:pBdr>
      </w:pPr>
      <w:r>
        <w:drawing>
          <wp:inline distT="0" distB="0" distL="0" distR="0">
            <wp:extent cx="5276850" cy="4829175"/>
            <wp:docPr id="3" name="Drawing 2" descr=""/>
            <a:graphic>
              <a:graphicData uri="http://schemas.openxmlformats.org/drawingml/2006/picture">
                <pic:pic xmlns:pic="http://schemas.openxmlformats.org/drawingml/2006/picture">
                  <pic:nvPicPr>
                    <pic:cNvPr id="0" name="" descr=""/>
                    <pic:cNvPicPr>
                      <a:picLocks noChangeAspect="true"/>
                    </pic:cNvPicPr>
                  </pic:nvPicPr>
                  <pic:blipFill>
                    <a:blip r:embed="rId4"/>
                    <a:stretch>
                      <a:fillRect/>
                    </a:stretch>
                  </pic:blipFill>
                  <pic:spPr>
                    <a:xfrm>
                      <a:off x="0" y="0"/>
                      <a:ext cx="5276850" cy="4829175"/>
                    </a:xfrm>
                    <a:prstGeom prst="rect">
                      <a:avLst/>
                    </a:prstGeom>
                  </pic:spPr>
                </pic:pic>
              </a:graphicData>
            </a:graphic>
          </wp:inline>
        </w:drawing>
      </w:r>
    </w:p>
    <w:p>
      <w:pPr>
        <w:pBdr>
          <w:top w:val="none" w:sz="4" w:space="0" w:color="000000"/>
          <w:left w:val="none" w:sz="4" w:space="0" w:color="000000"/>
          <w:bottom w:val="none" w:sz="4" w:space="0" w:color="000000"/>
          <w:right w:val="none" w:sz="4" w:space="0" w:color="000000"/>
        </w:pBdr>
        <w:jc w:val="center"/>
        <w:rPr>
          <w:rFonts w:cs="Arial" w:ascii="Arial" w:hAnsi="Arial"/>
          <w:sz w:val="21"/>
          <w:szCs w:val="21"/>
        </w:rPr>
      </w:pPr>
      <w:r>
        <w:rPr>
          <w:rFonts w:ascii="宋体" w:eastAsia="宋体" w:hAnsi="宋体"/>
          <w:b w:val="0"/>
          <w:color w:val="000000"/>
          <w:kern w:val="2"/>
          <w:sz w:val="21"/>
          <w:szCs w:val="21"/>
        </w:rPr>
        <w:t>数据学习计算任务测试平台页面</w:t>
      </w:r>
    </w:p>
    <w:p>
      <w:pPr>
        <w:pBdr>
          <w:top w:val="none" w:sz="4" w:space="0" w:color="000000"/>
          <w:left w:val="none" w:sz="4" w:space="0" w:color="000000"/>
          <w:bottom w:val="none" w:sz="4" w:space="0" w:color="000000"/>
          <w:right w:val="none" w:sz="4" w:space="0" w:color="000000"/>
        </w:pBdr>
        <w:autoSpaceDE w:val="false"/>
        <w:ind w:firstLine="420" w:firstLineChars="200" w:leftChars="0" w:rightChars="0"/>
        <w:rPr>
          <w:rFonts w:cs="Arial" w:ascii="Arial" w:hAnsi="Arial"/>
          <w:sz w:val="21"/>
          <w:szCs w:val="21"/>
        </w:rPr>
      </w:pPr>
      <w:r>
        <w:rPr>
          <w:rFonts w:ascii="宋体" w:eastAsia="宋体" w:hAnsi="宋体"/>
          <w:b w:val="0"/>
          <w:color w:val="000000"/>
          <w:kern w:val="2"/>
          <w:sz w:val="21"/>
          <w:szCs w:val="21"/>
        </w:rPr>
        <w:t>（4）</w:t>
      </w:r>
      <w:r>
        <w:rPr>
          <w:rFonts w:ascii="宋体" w:eastAsia="宋体" w:hAnsi="宋体"/>
          <w:b w:val="0"/>
          <w:color w:val="000000"/>
          <w:kern w:val="2"/>
          <w:sz w:val="21"/>
          <w:szCs w:val="21"/>
        </w:rPr>
        <w:t>友情提示：</w:t>
      </w:r>
    </w:p>
    <w:p>
      <w:pPr>
        <w:pBdr>
          <w:top w:val="none" w:sz="4" w:space="0" w:color="000000"/>
          <w:left w:val="none" w:sz="4" w:space="0" w:color="000000"/>
          <w:bottom w:val="none" w:sz="4" w:space="0" w:color="000000"/>
          <w:right w:val="none" w:sz="4" w:space="0" w:color="000000"/>
        </w:pBdr>
        <w:autoSpaceDE w:val="false"/>
        <w:ind w:firstLine="420" w:firstLineChars="200" w:leftChars="0" w:rightChars="0"/>
        <w:rPr>
          <w:rFonts w:ascii="宋体" w:eastAsia="宋体" w:hAnsi="宋体" w:cs="Arial"/>
          <w:sz w:val="21"/>
          <w:szCs w:val="21"/>
        </w:rPr>
      </w:pPr>
      <w:r>
        <w:rPr>
          <w:rFonts w:ascii="宋体" w:eastAsia="宋体" w:hAnsi="宋体"/>
          <w:b w:val="0"/>
          <w:color w:val="000000"/>
          <w:kern w:val="2"/>
          <w:sz w:val="21"/>
          <w:szCs w:val="21"/>
        </w:rPr>
        <w:t>1.</w:t>
      </w:r>
      <w:r>
        <w:rPr>
          <w:rFonts w:ascii="宋体" w:eastAsia="宋体" w:hAnsi="宋体"/>
          <w:b w:val="0"/>
          <w:color w:val="000000"/>
          <w:kern w:val="2"/>
          <w:sz w:val="21"/>
          <w:szCs w:val="21"/>
        </w:rPr>
        <w:t>选用词嵌入分类模型（如：</w:t>
      </w:r>
      <w:r>
        <w:rPr>
          <w:rFonts w:ascii="Times New Roman" w:hAnsi="Times New Roman" w:cs="Times New Roman" w:eastAsia="宋体"/>
          <w:b w:val="0"/>
          <w:color w:val="000000"/>
          <w:kern w:val="2"/>
          <w:sz w:val="21"/>
          <w:szCs w:val="21"/>
        </w:rPr>
        <w:t>Fasttext</w:t>
      </w:r>
      <w:r>
        <w:rPr>
          <w:rFonts w:ascii="宋体" w:eastAsia="宋体" w:hAnsi="宋体"/>
          <w:b w:val="0"/>
          <w:color w:val="000000"/>
          <w:kern w:val="2"/>
          <w:sz w:val="21"/>
          <w:szCs w:val="21"/>
        </w:rPr>
        <w:t>），可提升</w:t>
      </w:r>
      <w:r>
        <w:rPr>
          <w:rFonts w:cs="Arial" w:ascii="宋体" w:eastAsia="宋体" w:hAnsi="宋体"/>
          <w:b w:val="0"/>
          <w:color w:val="000000"/>
          <w:kern w:val="2"/>
          <w:sz w:val="21"/>
          <w:szCs w:val="21"/>
        </w:rPr>
        <w:t>0.06</w:t>
      </w:r>
      <w:r>
        <w:rPr>
          <w:rFonts w:ascii="宋体" w:eastAsia="宋体" w:hAnsi="宋体"/>
          <w:b w:val="0"/>
          <w:color w:val="000000"/>
          <w:kern w:val="2"/>
          <w:sz w:val="21"/>
          <w:szCs w:val="21"/>
        </w:rPr>
        <w:t>左右效果；2.</w:t>
      </w:r>
      <w:r>
        <w:rPr>
          <w:rFonts w:ascii="宋体" w:eastAsia="宋体" w:hAnsi="宋体"/>
          <w:b w:val="0"/>
          <w:color w:val="000000"/>
          <w:kern w:val="2"/>
          <w:sz w:val="21"/>
          <w:szCs w:val="21"/>
        </w:rPr>
        <w:t>采用适用的机器学习模型（如：</w:t>
      </w:r>
      <w:r>
        <w:rPr>
          <w:rFonts w:ascii="Times New Roman" w:hAnsi="Times New Roman" w:cs="Times New Roman" w:eastAsia="宋体"/>
          <w:b w:val="0"/>
          <w:color w:val="000000"/>
          <w:kern w:val="2"/>
          <w:sz w:val="21"/>
          <w:szCs w:val="21"/>
        </w:rPr>
        <w:t>XGBoost</w:t>
      </w:r>
      <w:r>
        <w:rPr>
          <w:rFonts w:ascii="宋体" w:eastAsia="宋体" w:hAnsi="宋体"/>
          <w:b w:val="0"/>
          <w:color w:val="000000"/>
          <w:kern w:val="2"/>
          <w:sz w:val="21"/>
          <w:szCs w:val="21"/>
        </w:rPr>
        <w:t>），可提升</w:t>
      </w:r>
      <w:r>
        <w:rPr>
          <w:rFonts w:cs="Arial" w:ascii="宋体" w:eastAsia="宋体" w:hAnsi="宋体"/>
          <w:b w:val="0"/>
          <w:color w:val="000000"/>
          <w:kern w:val="2"/>
          <w:sz w:val="21"/>
          <w:szCs w:val="21"/>
        </w:rPr>
        <w:t>0.12</w:t>
      </w:r>
      <w:r>
        <w:rPr>
          <w:rFonts w:ascii="宋体" w:eastAsia="宋体" w:hAnsi="宋体"/>
          <w:b w:val="0"/>
          <w:color w:val="000000"/>
          <w:kern w:val="2"/>
          <w:sz w:val="21"/>
          <w:szCs w:val="21"/>
        </w:rPr>
        <w:t>左右；3.</w:t>
      </w:r>
      <w:r>
        <w:rPr>
          <w:rFonts w:ascii="宋体" w:eastAsia="宋体" w:hAnsi="宋体"/>
          <w:b w:val="0"/>
          <w:color w:val="000000"/>
          <w:kern w:val="2"/>
          <w:sz w:val="21"/>
          <w:szCs w:val="21"/>
        </w:rPr>
        <w:t>选用词嵌入结合深度学习模型（如：</w:t>
      </w:r>
      <w:r>
        <w:rPr>
          <w:rFonts w:ascii="Times New Roman" w:hAnsi="Times New Roman" w:cs="Times New Roman" w:eastAsia="宋体"/>
          <w:b w:val="0"/>
          <w:color w:val="000000"/>
          <w:kern w:val="2"/>
          <w:sz w:val="21"/>
          <w:szCs w:val="21"/>
        </w:rPr>
        <w:t>Word2vec+GRU</w:t>
      </w:r>
      <w:r>
        <w:rPr>
          <w:rFonts w:ascii="宋体" w:eastAsia="宋体" w:hAnsi="宋体"/>
          <w:b w:val="0"/>
          <w:color w:val="000000"/>
          <w:kern w:val="2"/>
          <w:sz w:val="21"/>
          <w:szCs w:val="21"/>
        </w:rPr>
        <w:t>），可提升0.16左右；</w:t>
      </w:r>
      <w:r>
        <w:rPr>
          <w:rFonts w:ascii="宋体" w:eastAsia="宋体" w:hAnsi="宋体"/>
          <w:b w:val="0"/>
          <w:color w:val="000000"/>
          <w:kern w:val="2"/>
          <w:sz w:val="21"/>
          <w:szCs w:val="21"/>
        </w:rPr>
        <w:t>4</w:t>
      </w:r>
      <w:r>
        <w:rPr>
          <w:rFonts w:ascii="宋体" w:eastAsia="宋体" w:hAnsi="宋体"/>
          <w:b w:val="0"/>
          <w:color w:val="000000"/>
          <w:kern w:val="2"/>
          <w:sz w:val="21"/>
          <w:szCs w:val="21"/>
        </w:rPr>
        <w:t>选用预训练模型，可提升0.2左右。</w:t>
      </w:r>
    </w:p>
    <w:p>
      <w:pPr>
        <w:widowControl w:val="1"/>
        <w:pBdr>
          <w:top w:val="none" w:sz="4" w:space="0" w:color="000000"/>
          <w:left w:val="none" w:sz="4" w:space="0" w:color="000000"/>
          <w:bottom w:val="none" w:sz="4" w:space="0" w:color="000000"/>
          <w:right w:val="none" w:sz="4" w:space="0" w:color="000000"/>
        </w:pBdr>
        <w:ind w:firstLine="420"/>
        <w:rPr>
          <w:rFonts w:cs="Arial" w:ascii="Arial" w:hAnsi="Arial"/>
          <w:sz w:val="24"/>
          <w:szCs w:val="24"/>
        </w:rPr>
      </w:pPr>
      <w:r>
        <w:rPr>
          <w:rFonts w:ascii="宋体" w:eastAsia="宋体" w:hAnsi="宋体"/>
          <w:b w:val="0"/>
          <w:color w:val="000000"/>
          <w:kern w:val="2"/>
          <w:sz w:val="21"/>
          <w:szCs w:val="21"/>
        </w:rPr>
        <w:t>为进一步提升学生的数据分析处理能力，本任务还引导学生针对特定数据集进行观察，在已有内容和经验上，代入式提供了新的知识和模型思路，并在此基础上探索找到最佳的解决办法，从而引导同学从计算任务中学习更多的知识点和技术方法。</w:t>
      </w:r>
    </w:p>
    <w:p>
      <w:pPr>
        <w:pStyle w:val="25"/>
        <w:pBdr>
          <w:top w:val="none" w:sz="4" w:space="0" w:color="000000"/>
          <w:left w:val="none" w:sz="4" w:space="0" w:color="000000"/>
          <w:bottom w:val="none" w:sz="4" w:space="0" w:color="000000"/>
          <w:right w:val="none" w:sz="4" w:space="0" w:color="000000"/>
        </w:pBdr>
        <w:spacing w:lineRule="atLeast" w:line="357" w:before="240" w:after="64"/>
        <w:rPr>
          <w:rFonts w:cs="Arial" w:ascii="Arial" w:hAnsi="Arial"/>
          <w:sz w:val="21"/>
          <w:szCs w:val="21"/>
        </w:rPr>
      </w:pPr>
      <w:r>
        <w:rPr>
          <w:rFonts w:cs="Arial" w:ascii="Arial" w:hAnsi="Arial"/>
          <w:b/>
          <w:color w:val="000000"/>
          <w:kern w:val="2"/>
          <w:sz w:val="21"/>
          <w:szCs w:val="21"/>
        </w:rPr>
        <w:t>2.2</w:t>
      </w:r>
      <w:r>
        <w:rPr>
          <w:rFonts w:cs="Arial" w:ascii="Arial" w:hAnsi="Arial"/>
          <w:b/>
          <w:color w:val="000000"/>
          <w:kern w:val="2"/>
          <w:sz w:val="21"/>
          <w:szCs w:val="21"/>
        </w:rPr>
        <w:t xml:space="preserve"> </w:t>
      </w:r>
      <w:r>
        <w:rPr>
          <w:rFonts w:ascii="宋体" w:eastAsia="宋体" w:hAnsi="宋体"/>
          <w:b/>
          <w:color w:val="000000"/>
          <w:kern w:val="2"/>
          <w:sz w:val="21"/>
          <w:szCs w:val="21"/>
        </w:rPr>
        <w:t>任务数据：美团点评的评论数据</w:t>
      </w:r>
    </w:p>
    <w:p>
      <w:pPr>
        <w:pBdr>
          <w:top w:val="none" w:sz="4" w:space="0" w:color="000000"/>
          <w:left w:val="none" w:sz="4" w:space="0" w:color="000000"/>
          <w:bottom w:val="none" w:sz="4" w:space="0" w:color="000000"/>
          <w:right w:val="none" w:sz="4" w:space="0" w:color="000000"/>
        </w:pBdr>
        <w:ind w:firstLine="420"/>
      </w:pPr>
      <w:r>
        <w:rPr>
          <w:rFonts w:ascii="宋体" w:eastAsia="宋体" w:hAnsi="宋体"/>
          <w:b w:val="0"/>
          <w:color w:val="000000"/>
          <w:kern w:val="2"/>
          <w:sz w:val="21"/>
          <w:szCs w:val="21"/>
        </w:rPr>
        <w:t>数据集分为训练、验证、测试三个部分。数据集中的评价对象按照粒度不同划分成两个层次，层次一为粗粒度的评价对象，例如评论文本中涉及的服务、位置等要素；层次二为细粒度的情感对象，例如</w:t>
      </w:r>
      <w:r>
        <w:rPr>
          <w:rFonts w:cs="Arial" w:ascii="Arial" w:hAnsi="Arial"/>
          <w:b w:val="0"/>
          <w:color w:val="000000"/>
          <w:kern w:val="2"/>
          <w:sz w:val="21"/>
          <w:szCs w:val="21"/>
        </w:rPr>
        <w:t>“</w:t>
      </w:r>
      <w:r>
        <w:rPr>
          <w:rFonts w:ascii="宋体" w:eastAsia="宋体" w:hAnsi="宋体"/>
          <w:b w:val="0"/>
          <w:color w:val="000000"/>
          <w:kern w:val="2"/>
          <w:sz w:val="21"/>
          <w:szCs w:val="21"/>
        </w:rPr>
        <w:t>服务</w:t>
      </w:r>
      <w:r>
        <w:rPr>
          <w:rFonts w:cs="Arial" w:ascii="Arial" w:hAnsi="Arial"/>
          <w:b w:val="0"/>
          <w:color w:val="000000"/>
          <w:kern w:val="2"/>
          <w:sz w:val="21"/>
          <w:szCs w:val="21"/>
        </w:rPr>
        <w:t>”</w:t>
      </w:r>
      <w:r>
        <w:rPr>
          <w:rFonts w:ascii="宋体" w:eastAsia="宋体" w:hAnsi="宋体"/>
          <w:b w:val="0"/>
          <w:color w:val="000000"/>
          <w:kern w:val="2"/>
          <w:sz w:val="21"/>
          <w:szCs w:val="21"/>
        </w:rPr>
        <w:t>属性中的</w:t>
      </w:r>
      <w:r>
        <w:rPr>
          <w:rFonts w:cs="Arial" w:ascii="Arial" w:hAnsi="Arial"/>
          <w:b w:val="0"/>
          <w:color w:val="000000"/>
          <w:kern w:val="2"/>
          <w:sz w:val="21"/>
          <w:szCs w:val="21"/>
        </w:rPr>
        <w:t>“</w:t>
      </w:r>
      <w:r>
        <w:rPr>
          <w:rFonts w:ascii="宋体" w:eastAsia="宋体" w:hAnsi="宋体"/>
          <w:b w:val="0"/>
          <w:color w:val="000000"/>
          <w:kern w:val="2"/>
          <w:sz w:val="21"/>
          <w:szCs w:val="21"/>
        </w:rPr>
        <w:t>服务人员态度</w:t>
      </w:r>
      <w:r>
        <w:rPr>
          <w:rFonts w:cs="Arial" w:ascii="Arial" w:hAnsi="Arial"/>
          <w:b w:val="0"/>
          <w:color w:val="000000"/>
          <w:kern w:val="2"/>
          <w:sz w:val="21"/>
          <w:szCs w:val="21"/>
        </w:rPr>
        <w:t>”</w:t>
      </w:r>
      <w:r>
        <w:rPr>
          <w:rFonts w:ascii="宋体" w:eastAsia="宋体" w:hAnsi="宋体"/>
          <w:b w:val="0"/>
          <w:color w:val="000000"/>
          <w:kern w:val="2"/>
          <w:sz w:val="21"/>
          <w:szCs w:val="21"/>
        </w:rPr>
        <w:t>、</w:t>
      </w:r>
      <w:r>
        <w:rPr>
          <w:rFonts w:cs="Arial" w:ascii="Arial" w:hAnsi="Arial"/>
          <w:b w:val="0"/>
          <w:color w:val="000000"/>
          <w:kern w:val="2"/>
          <w:sz w:val="21"/>
          <w:szCs w:val="21"/>
        </w:rPr>
        <w:t>“</w:t>
      </w:r>
      <w:r>
        <w:rPr>
          <w:rFonts w:ascii="宋体" w:eastAsia="宋体" w:hAnsi="宋体"/>
          <w:b w:val="0"/>
          <w:color w:val="000000"/>
          <w:kern w:val="2"/>
          <w:sz w:val="21"/>
          <w:szCs w:val="21"/>
        </w:rPr>
        <w:t>排队等候时间</w:t>
      </w:r>
      <w:r>
        <w:rPr>
          <w:rFonts w:cs="Arial" w:ascii="Arial" w:hAnsi="Arial"/>
          <w:b w:val="0"/>
          <w:color w:val="000000"/>
          <w:kern w:val="2"/>
          <w:sz w:val="21"/>
          <w:szCs w:val="21"/>
        </w:rPr>
        <w:t>”</w:t>
      </w:r>
      <w:r>
        <w:rPr>
          <w:rFonts w:ascii="宋体" w:eastAsia="宋体" w:hAnsi="宋体"/>
          <w:b w:val="0"/>
          <w:color w:val="000000"/>
          <w:kern w:val="2"/>
          <w:sz w:val="21"/>
          <w:szCs w:val="21"/>
        </w:rPr>
        <w:t>等细粒度要素。每个细粒度要素的情感倾向有四种状态：正向</w:t>
      </w:r>
      <w:r>
        <w:rPr>
          <w:rFonts w:ascii="Times New Roman" w:hAnsi="Times New Roman" w:cs="Times New Roman"/>
          <w:b w:val="0"/>
          <w:color w:val="000000"/>
          <w:kern w:val="2"/>
          <w:sz w:val="21"/>
          <w:szCs w:val="21"/>
        </w:rPr>
        <w:t>(Positive)</w:t>
      </w:r>
      <w:r>
        <w:rPr>
          <w:rFonts w:ascii="宋体" w:eastAsia="宋体" w:hAnsi="宋体"/>
          <w:b w:val="0"/>
          <w:color w:val="000000"/>
          <w:kern w:val="2"/>
          <w:sz w:val="21"/>
          <w:szCs w:val="21"/>
        </w:rPr>
        <w:t>、中性</w:t>
      </w:r>
      <w:r>
        <w:rPr>
          <w:rFonts w:cs="Arial" w:ascii="Arial" w:hAnsi="Arial"/>
          <w:b w:val="0"/>
          <w:color w:val="000000"/>
          <w:kern w:val="2"/>
          <w:sz w:val="21"/>
          <w:szCs w:val="21"/>
        </w:rPr>
        <w:t>(</w:t>
      </w:r>
      <w:r>
        <w:rPr>
          <w:rFonts w:ascii="Times New Roman" w:hAnsi="Times New Roman" w:cs="Times New Roman"/>
          <w:b w:val="0"/>
          <w:color w:val="000000"/>
          <w:kern w:val="2"/>
          <w:sz w:val="21"/>
          <w:szCs w:val="21"/>
        </w:rPr>
        <w:t>Neutral)</w:t>
      </w:r>
      <w:r>
        <w:rPr>
          <w:rFonts w:ascii="宋体" w:eastAsia="宋体" w:hAnsi="宋体"/>
          <w:b w:val="0"/>
          <w:color w:val="000000"/>
          <w:kern w:val="2"/>
          <w:sz w:val="21"/>
          <w:szCs w:val="21"/>
        </w:rPr>
        <w:t>、负向</w:t>
      </w:r>
      <w:r>
        <w:rPr>
          <w:rFonts w:ascii="Times New Roman" w:hAnsi="Times New Roman" w:cs="Times New Roman"/>
          <w:b w:val="0"/>
          <w:color w:val="000000"/>
          <w:kern w:val="2"/>
          <w:sz w:val="21"/>
          <w:szCs w:val="21"/>
        </w:rPr>
        <w:t>(Negative)</w:t>
      </w:r>
      <w:r>
        <w:rPr>
          <w:rFonts w:ascii="宋体" w:eastAsia="宋体" w:hAnsi="宋体"/>
          <w:b w:val="0"/>
          <w:color w:val="000000"/>
          <w:kern w:val="2"/>
          <w:sz w:val="21"/>
          <w:szCs w:val="21"/>
        </w:rPr>
        <w:t>、未提及</w:t>
      </w:r>
      <w:r>
        <w:rPr>
          <w:rFonts w:ascii="Times New Roman" w:hAnsi="Times New Roman" w:cs="Times New Roman"/>
          <w:b w:val="0"/>
          <w:color w:val="000000"/>
          <w:kern w:val="2"/>
          <w:sz w:val="21"/>
          <w:szCs w:val="21"/>
        </w:rPr>
        <w:t>(Not mentioned)</w:t>
      </w:r>
      <w:r>
        <w:rPr>
          <w:rFonts w:ascii="宋体" w:eastAsia="宋体" w:hAnsi="宋体"/>
          <w:b w:val="0"/>
          <w:color w:val="000000"/>
          <w:kern w:val="2"/>
          <w:sz w:val="21"/>
          <w:szCs w:val="21"/>
        </w:rPr>
        <w:t>，使用</w:t>
      </w:r>
      <w:r>
        <w:rPr>
          <w:rFonts w:ascii="Times New Roman" w:hAnsi="Times New Roman" w:cs="Times New Roman"/>
          <w:b w:val="0"/>
          <w:color w:val="000000"/>
          <w:kern w:val="2"/>
          <w:sz w:val="21"/>
          <w:szCs w:val="21"/>
        </w:rPr>
        <w:t>[1, 0, -1, -2]</w:t>
      </w:r>
      <w:r>
        <w:rPr>
          <w:rFonts w:ascii="宋体" w:eastAsia="宋体" w:hAnsi="宋体"/>
          <w:b w:val="0"/>
          <w:color w:val="000000"/>
          <w:kern w:val="2"/>
          <w:sz w:val="21"/>
          <w:szCs w:val="21"/>
        </w:rPr>
        <w:t>四个值对情感倾向进行表示。详情见下表</w:t>
      </w:r>
      <w:r>
        <w:rPr>
          <w:rFonts w:cs="Arial" w:ascii="Arial" w:hAnsi="Arial"/>
          <w:b w:val="0"/>
          <w:color w:val="000000"/>
          <w:kern w:val="2"/>
          <w:sz w:val="21"/>
          <w:szCs w:val="21"/>
        </w:rPr>
        <w:t xml:space="preserve"> 1</w:t>
      </w:r>
      <w:r>
        <w:rPr>
          <w:rFonts w:ascii="宋体" w:eastAsia="宋体" w:hAnsi="宋体"/>
          <w:b w:val="0"/>
          <w:color w:val="000000"/>
          <w:kern w:val="2"/>
          <w:sz w:val="21"/>
          <w:szCs w:val="21"/>
        </w:rPr>
        <w:t> 美团评论细粒度要素表</w:t>
      </w:r>
      <w:r>
        <w:rPr>
          <w:rStyle w:val="83"/>
          <w:rFonts w:ascii="宋体" w:eastAsia="宋体" w:hAnsi="宋体"/>
          <w:b w:val="0"/>
          <w:color w:val="000000"/>
          <w:kern w:val="2"/>
          <w:sz w:val="21"/>
          <w:szCs w:val="21"/>
        </w:rPr>
        <w:footnoteReference w:id="2"/>
      </w:r>
      <w:r>
        <w:rPr>
          <w:rFonts w:ascii="宋体" w:eastAsia="宋体" w:hAnsi="宋体"/>
          <w:b w:val="0"/>
          <w:color w:val="000000"/>
          <w:kern w:val="2"/>
          <w:sz w:val="21"/>
          <w:szCs w:val="21"/>
        </w:rPr>
        <w:t>。</w:t>
      </w:r>
    </w:p>
    <w:p>
      <w:pPr>
        <w:pBdr>
          <w:top w:val="none" w:sz="4" w:space="0" w:color="000000"/>
          <w:left w:val="none" w:sz="4" w:space="0" w:color="000000"/>
          <w:bottom w:val="none" w:sz="4" w:space="0" w:color="000000"/>
          <w:right w:val="none" w:sz="4" w:space="0" w:color="000000"/>
        </w:pBdr>
        <w:ind w:firstLine="420"/>
      </w:pP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p>
    <w:p>
      <w:pPr>
        <w:pBdr>
          <w:top w:val="none" w:sz="4" w:space="0" w:color="000000"/>
          <w:left w:val="none" w:sz="4" w:space="0" w:color="000000"/>
          <w:bottom w:val="none" w:sz="4" w:space="0" w:color="000000"/>
          <w:right w:val="none" w:sz="4" w:space="0" w:color="000000"/>
        </w:pBdr>
        <w:jc w:val="center"/>
        <w:rPr>
          <w:rFonts w:cs="Arial" w:ascii="Arial" w:hAnsi="Arial"/>
          <w:sz w:val="20"/>
          <w:szCs w:val="20"/>
        </w:rPr>
      </w:pPr>
      <w:r>
        <w:rPr>
          <w:rFonts w:ascii="黑体" w:eastAsia="黑体" w:hAnsi="黑体"/>
          <w:b w:val="0"/>
          <w:color w:val="000000"/>
          <w:kern w:val="2"/>
          <w:sz w:val="20"/>
          <w:szCs w:val="20"/>
        </w:rPr>
        <w:t>表</w:t>
      </w:r>
      <w:r>
        <w:rPr>
          <w:rFonts w:cs="Arial" w:ascii="Arial" w:hAnsi="Arial"/>
          <w:b w:val="0"/>
          <w:color w:val="000000"/>
          <w:kern w:val="2"/>
          <w:sz w:val="20"/>
          <w:szCs w:val="20"/>
        </w:rPr>
        <w:t xml:space="preserve"> 1</w:t>
      </w:r>
      <w:r>
        <w:rPr>
          <w:rFonts w:ascii="黑体" w:eastAsia="黑体" w:hAnsi="黑体"/>
          <w:b w:val="0"/>
          <w:color w:val="000000"/>
          <w:kern w:val="2"/>
          <w:sz w:val="20"/>
          <w:szCs w:val="20"/>
        </w:rPr>
        <w:t> 美团评论细粒度要素表</w:t>
      </w:r>
    </w:p>
    <w:tbl>
      <w:tblPr>
        <w:tblStyle w:val="38"/>
        <w:tblW w:w="6283" w:type="dxa"/>
        <w:jc w:val="center"/>
        <w:tblInd w:w="46"/>
        <w:tblBorders>
          <w:top w:val="nil" w:sz="4" w:space="0" w:color="000000"/>
          <w:left w:val="nil" w:sz="4" w:space="0" w:color="000000"/>
          <w:bottom w:val="nil" w:sz="4" w:space="0" w:color="000000"/>
          <w:right w:val="nil" w:sz="4" w:space="0" w:color="000000"/>
          <w:insideH w:val="nil" w:sz="4" w:space="0" w:color="000000"/>
          <w:insideV w:val="nil" w:sz="4" w:space="0" w:color="000000"/>
        </w:tblBorders>
        <w:tblLayout w:type="autofit"/>
        <w:tblCellMar>
          <w:left w:type="dxa" w:w="108"/>
          <w:right w:type="dxa" w:w="108"/>
        </w:tblCellMar>
      </w:tblPr>
      <w:tblGrid>
        <w:gridCol w:w="1529"/>
        <w:gridCol w:w="4754"/>
      </w:tblGrid>
      <w:tr>
        <w:trPr>
          <w:trHeight w:val="270" w:hRule="atLeast"/>
          <w:wBefore w:w="0" w:type="dxa"/>
          <w:gridBefore w:val="0"/>
          <w:wAfter w:w="0" w:type="dxa"/>
          <w:gridAfter w:val="0"/>
        </w:trPr>
        <w:tc>
          <w:tcPr>
            <w:tcW w:w="1529" w:type="dxa"/>
            <w:gridSpan w:val="1"/>
            <w:tcBorders>
              <w:top w:val="single" w:sz="6" w:space="0" w:color="000000"/>
              <w:left w:val="nil" w:sz="4" w:space="0" w:color="000000"/>
              <w:bottom w:val="nil" w:sz="4" w:space="0" w:color="000000"/>
              <w:right w:val="single" w:sz="6"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jc w:val="center"/>
              <w:rPr>
                <w:rFonts w:ascii="Times New Roman" w:hAnsi="Times New Roman" w:cs="Times New Roman"/>
                <w:sz w:val="21"/>
                <w:szCs w:val="21"/>
              </w:rPr>
            </w:pPr>
            <w:r>
              <w:rPr>
                <w:rFonts w:eastAsia="宋体" w:ascii="Times New Roman" w:hAnsi="Times New Roman" w:cs="Times New Roman"/>
                <w:b w:val="0"/>
                <w:color w:val="000000"/>
                <w:kern w:val="0"/>
                <w:sz w:val="22"/>
                <w:szCs w:val="22"/>
              </w:rPr>
              <w:t>level 1</w:t>
            </w:r>
          </w:p>
        </w:tc>
        <w:tc>
          <w:tcPr>
            <w:tcW w:w="4754" w:type="dxa"/>
            <w:gridSpan w:val="1"/>
            <w:tcBorders>
              <w:top w:val="single" w:sz="6"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level 2</w:t>
            </w:r>
          </w:p>
        </w:tc>
      </w:tr>
      <w:tr>
        <w:trPr>
          <w:trHeight w:val="270" w:hRule="atLeast"/>
          <w:wBefore w:w="0" w:type="dxa"/>
          <w:gridBefore w:val="0"/>
          <w:wAfter w:w="0" w:type="dxa"/>
          <w:gridAfter w:val="0"/>
        </w:trPr>
        <w:tc>
          <w:tcPr>
            <w:tcW w:w="1529" w:type="dxa"/>
            <w:gridSpan w:val="1"/>
            <w:vMerge w:val="restart"/>
            <w:tcBorders>
              <w:top w:val="single" w:sz="6" w:space="0" w:color="000000"/>
              <w:left w:val="nil" w:sz="4" w:space="0" w:color="000000"/>
              <w:bottom w:val="nil" w:sz="4" w:space="0" w:color="000000"/>
              <w:right w:val="single" w:sz="6"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jc w:val="center"/>
              <w:rPr>
                <w:rFonts w:ascii="Times New Roman" w:hAnsi="Times New Roman" w:cs="Times New Roman"/>
                <w:sz w:val="21"/>
                <w:szCs w:val="21"/>
              </w:rPr>
            </w:pPr>
            <w:r>
              <w:rPr>
                <w:rFonts w:eastAsia="宋体" w:ascii="Times New Roman" w:hAnsi="Times New Roman" w:cs="Times New Roman"/>
                <w:b w:val="0"/>
                <w:color w:val="000000"/>
                <w:kern w:val="0"/>
                <w:sz w:val="22"/>
                <w:szCs w:val="22"/>
              </w:rPr>
              <w:t>location</w:t>
            </w:r>
          </w:p>
        </w:tc>
        <w:tc>
          <w:tcPr>
            <w:tcW w:w="4754" w:type="dxa"/>
            <w:gridSpan w:val="1"/>
            <w:tcBorders>
              <w:top w:val="single" w:sz="6"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location_traffic_convenience</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location_distance_from_business_district</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location_easy_to_find</w:t>
            </w:r>
          </w:p>
        </w:tc>
      </w:tr>
      <w:tr>
        <w:trPr>
          <w:trHeight w:val="270" w:hRule="atLeast"/>
          <w:wBefore w:w="0" w:type="dxa"/>
          <w:gridBefore w:val="0"/>
          <w:wAfter w:w="0" w:type="dxa"/>
          <w:gridAfter w:val="0"/>
        </w:trPr>
        <w:tc>
          <w:tcPr>
            <w:tcW w:w="1529" w:type="dxa"/>
            <w:gridSpan w:val="1"/>
            <w:vMerge w:val="restart"/>
            <w:tcBorders>
              <w:top w:val="single" w:sz="6" w:space="0" w:color="000000"/>
              <w:left w:val="nil" w:sz="4" w:space="0" w:color="000000"/>
              <w:bottom w:val="nil" w:sz="4" w:space="0" w:color="000000"/>
              <w:right w:val="single" w:sz="6"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jc w:val="center"/>
              <w:rPr>
                <w:rFonts w:ascii="Times New Roman" w:hAnsi="Times New Roman" w:cs="Times New Roman"/>
                <w:sz w:val="21"/>
                <w:szCs w:val="21"/>
              </w:rPr>
            </w:pPr>
            <w:r>
              <w:rPr>
                <w:rFonts w:eastAsia="宋体" w:ascii="Times New Roman" w:hAnsi="Times New Roman" w:cs="Times New Roman"/>
                <w:b w:val="0"/>
                <w:color w:val="000000"/>
                <w:kern w:val="0"/>
                <w:sz w:val="22"/>
                <w:szCs w:val="22"/>
              </w:rPr>
              <w:t>service</w:t>
            </w:r>
          </w:p>
        </w:tc>
        <w:tc>
          <w:tcPr>
            <w:tcW w:w="4754" w:type="dxa"/>
            <w:gridSpan w:val="1"/>
            <w:tcBorders>
              <w:top w:val="single" w:sz="6"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service_wait_time</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service_waiters_attitude</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service_parking_convenience</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service_serving_speed</w:t>
            </w:r>
          </w:p>
        </w:tc>
      </w:tr>
      <w:tr>
        <w:trPr>
          <w:trHeight w:val="270" w:hRule="atLeast"/>
          <w:wBefore w:w="0" w:type="dxa"/>
          <w:gridBefore w:val="0"/>
          <w:wAfter w:w="0" w:type="dxa"/>
          <w:gridAfter w:val="0"/>
        </w:trPr>
        <w:tc>
          <w:tcPr>
            <w:tcW w:w="1529" w:type="dxa"/>
            <w:gridSpan w:val="1"/>
            <w:vMerge w:val="restart"/>
            <w:tcBorders>
              <w:top w:val="single" w:sz="6" w:space="0" w:color="000000"/>
              <w:left w:val="nil" w:sz="4" w:space="0" w:color="000000"/>
              <w:bottom w:val="nil" w:sz="4" w:space="0" w:color="000000"/>
              <w:right w:val="single" w:sz="6"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jc w:val="center"/>
              <w:rPr>
                <w:rFonts w:ascii="Times New Roman" w:hAnsi="Times New Roman" w:cs="Times New Roman"/>
                <w:sz w:val="21"/>
                <w:szCs w:val="21"/>
              </w:rPr>
            </w:pPr>
            <w:r>
              <w:rPr>
                <w:rFonts w:eastAsia="宋体" w:ascii="Times New Roman" w:hAnsi="Times New Roman" w:cs="Times New Roman"/>
                <w:b w:val="0"/>
                <w:color w:val="000000"/>
                <w:kern w:val="0"/>
                <w:sz w:val="22"/>
                <w:szCs w:val="22"/>
              </w:rPr>
              <w:t>price</w:t>
            </w:r>
          </w:p>
        </w:tc>
        <w:tc>
          <w:tcPr>
            <w:tcW w:w="4754" w:type="dxa"/>
            <w:gridSpan w:val="1"/>
            <w:tcBorders>
              <w:top w:val="single" w:sz="6"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price_level</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price_cost_effective</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price_discount</w:t>
            </w:r>
          </w:p>
        </w:tc>
      </w:tr>
      <w:tr>
        <w:trPr>
          <w:trHeight w:val="270" w:hRule="atLeast"/>
          <w:wBefore w:w="0" w:type="dxa"/>
          <w:gridBefore w:val="0"/>
          <w:wAfter w:w="0" w:type="dxa"/>
          <w:gridAfter w:val="0"/>
        </w:trPr>
        <w:tc>
          <w:tcPr>
            <w:tcW w:w="1529" w:type="dxa"/>
            <w:gridSpan w:val="1"/>
            <w:vMerge w:val="restart"/>
            <w:tcBorders>
              <w:top w:val="single" w:sz="6" w:space="0" w:color="000000"/>
              <w:left w:val="nil" w:sz="4" w:space="0" w:color="000000"/>
              <w:bottom w:val="nil" w:sz="4" w:space="0" w:color="000000"/>
              <w:right w:val="single" w:sz="6"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jc w:val="center"/>
              <w:rPr>
                <w:rFonts w:ascii="Times New Roman" w:hAnsi="Times New Roman" w:cs="Times New Roman"/>
                <w:sz w:val="21"/>
                <w:szCs w:val="21"/>
              </w:rPr>
            </w:pPr>
            <w:r>
              <w:rPr>
                <w:rFonts w:eastAsia="宋体" w:ascii="Times New Roman" w:hAnsi="Times New Roman" w:cs="Times New Roman"/>
                <w:b w:val="0"/>
                <w:color w:val="000000"/>
                <w:kern w:val="0"/>
                <w:sz w:val="22"/>
                <w:szCs w:val="22"/>
              </w:rPr>
              <w:t>environment</w:t>
            </w:r>
          </w:p>
        </w:tc>
        <w:tc>
          <w:tcPr>
            <w:tcW w:w="4754" w:type="dxa"/>
            <w:gridSpan w:val="1"/>
            <w:tcBorders>
              <w:top w:val="single" w:sz="6"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environment_decoration</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environment_noise</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environment_space</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environment_cleaness</w:t>
            </w:r>
          </w:p>
        </w:tc>
      </w:tr>
      <w:tr>
        <w:trPr>
          <w:trHeight w:val="270" w:hRule="atLeast"/>
          <w:wBefore w:w="0" w:type="dxa"/>
          <w:gridBefore w:val="0"/>
          <w:wAfter w:w="0" w:type="dxa"/>
          <w:gridAfter w:val="0"/>
        </w:trPr>
        <w:tc>
          <w:tcPr>
            <w:tcW w:w="1529" w:type="dxa"/>
            <w:gridSpan w:val="1"/>
            <w:vMerge w:val="restart"/>
            <w:tcBorders>
              <w:top w:val="single" w:sz="6" w:space="0" w:color="000000"/>
              <w:left w:val="nil" w:sz="4" w:space="0" w:color="000000"/>
              <w:bottom w:val="nil" w:sz="4" w:space="0" w:color="000000"/>
              <w:right w:val="single" w:sz="6"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jc w:val="center"/>
              <w:rPr>
                <w:rFonts w:ascii="Times New Roman" w:hAnsi="Times New Roman" w:cs="Times New Roman"/>
                <w:sz w:val="21"/>
                <w:szCs w:val="21"/>
              </w:rPr>
            </w:pPr>
            <w:r>
              <w:rPr>
                <w:rFonts w:eastAsia="宋体" w:ascii="Times New Roman" w:hAnsi="Times New Roman" w:cs="Times New Roman"/>
                <w:b w:val="0"/>
                <w:color w:val="000000"/>
                <w:kern w:val="0"/>
                <w:sz w:val="22"/>
                <w:szCs w:val="22"/>
              </w:rPr>
              <w:t>dish</w:t>
            </w:r>
          </w:p>
        </w:tc>
        <w:tc>
          <w:tcPr>
            <w:tcW w:w="4754" w:type="dxa"/>
            <w:gridSpan w:val="1"/>
            <w:tcBorders>
              <w:top w:val="single" w:sz="6"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dish_portion</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dish_taste</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dish_look</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nil" w:sz="4" w:space="0" w:color="000000"/>
              <w:right w:val="single" w:sz="6" w:space="0" w:color="000000"/>
            </w:tcBorders>
          </w:tcPr>
          <w:p/>
        </w:tc>
        <w:tc>
          <w:tcPr>
            <w:tcW w:w="4754" w:type="dxa"/>
            <w:gridSpan w:val="1"/>
            <w:tcBorders>
              <w:top w:val="nil" w:sz="4"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dish_recommendation</w:t>
            </w:r>
          </w:p>
        </w:tc>
      </w:tr>
      <w:tr>
        <w:trPr>
          <w:trHeight w:val="270" w:hRule="atLeast"/>
          <w:wBefore w:w="0" w:type="dxa"/>
          <w:gridBefore w:val="0"/>
          <w:wAfter w:w="0" w:type="dxa"/>
          <w:gridAfter w:val="0"/>
        </w:trPr>
        <w:tc>
          <w:tcPr>
            <w:tcW w:w="1529" w:type="dxa"/>
            <w:gridSpan w:val="1"/>
            <w:vMerge w:val="restart"/>
            <w:tcBorders>
              <w:top w:val="single" w:sz="6" w:space="0" w:color="000000"/>
              <w:left w:val="nil" w:sz="4" w:space="0" w:color="000000"/>
              <w:bottom w:val="single" w:sz="6" w:space="0" w:color="000000"/>
              <w:right w:val="single" w:sz="6"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jc w:val="center"/>
              <w:rPr>
                <w:rFonts w:ascii="Times New Roman" w:hAnsi="Times New Roman" w:cs="Times New Roman"/>
                <w:sz w:val="21"/>
                <w:szCs w:val="21"/>
              </w:rPr>
            </w:pPr>
            <w:r>
              <w:rPr>
                <w:rFonts w:eastAsia="宋体" w:ascii="Times New Roman" w:hAnsi="Times New Roman" w:cs="Times New Roman"/>
                <w:b w:val="0"/>
                <w:color w:val="000000"/>
                <w:kern w:val="0"/>
                <w:sz w:val="22"/>
                <w:szCs w:val="22"/>
              </w:rPr>
              <w:t>other</w:t>
            </w:r>
          </w:p>
        </w:tc>
        <w:tc>
          <w:tcPr>
            <w:tcW w:w="4754" w:type="dxa"/>
            <w:gridSpan w:val="1"/>
            <w:tcBorders>
              <w:top w:val="single" w:sz="6" w:space="0" w:color="000000"/>
              <w:left w:val="nil" w:sz="4" w:space="0" w:color="000000"/>
              <w:bottom w:val="nil" w:sz="4"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others_overall_experience</w:t>
            </w:r>
          </w:p>
        </w:tc>
      </w:tr>
      <w:tr>
        <w:trPr>
          <w:trHeight w:val="270" w:hRule="atLeast"/>
          <w:wBefore w:w="0" w:type="dxa"/>
          <w:gridBefore w:val="0"/>
          <w:wAfter w:w="0" w:type="dxa"/>
          <w:gridAfter w:val="0"/>
        </w:trPr>
        <w:tc>
          <w:tcPr>
            <w:tcW w:w="1529" w:type="dxa"/>
            <w:gridSpan w:val="1"/>
            <w:vMerge w:val="continue"/>
            <w:tcBorders>
              <w:top w:val="single" w:sz="6" w:space="0" w:color="000000"/>
              <w:left w:val="nil" w:sz="4" w:space="0" w:color="000000"/>
              <w:bottom w:val="single" w:sz="6" w:space="0" w:color="000000"/>
              <w:right w:val="single" w:sz="6" w:space="0" w:color="000000"/>
            </w:tcBorders>
          </w:tcPr>
          <w:p/>
        </w:tc>
        <w:tc>
          <w:tcPr>
            <w:tcW w:w="4754" w:type="dxa"/>
            <w:gridSpan w:val="1"/>
            <w:tcBorders>
              <w:top w:val="nil" w:sz="4" w:space="0" w:color="000000"/>
              <w:left w:val="nil" w:sz="4" w:space="0" w:color="000000"/>
              <w:bottom w:val="single" w:sz="6" w:space="0" w:color="000000"/>
              <w:right w:val="nil" w:sz="4" w:space="0" w:color="000000"/>
            </w:tcBorders>
            <w:tcMar>
              <w:top w:type="dxa" w:w="0"/>
              <w:left w:type="dxa" w:w="108"/>
              <w:bottom w:type="dxa" w:w="0"/>
              <w:right w:type="dxa" w:w="108"/>
            </w:tcMar>
            <w:vAlign w:val="center"/>
          </w:tcPr>
          <w:p>
            <w:pPr>
              <w:widowControl w:val="1"/>
              <w:pBdr>
                <w:top w:val="none" w:sz="4" w:space="0" w:color="000000"/>
                <w:left w:val="none" w:sz="4" w:space="0" w:color="000000"/>
                <w:bottom w:val="none" w:sz="4" w:space="0" w:color="000000"/>
                <w:right w:val="none" w:sz="4" w:space="0" w:color="000000"/>
              </w:pBdr>
              <w:rPr>
                <w:rFonts w:ascii="Times New Roman" w:hAnsi="Times New Roman" w:cs="Times New Roman"/>
                <w:sz w:val="21"/>
                <w:szCs w:val="21"/>
              </w:rPr>
            </w:pPr>
            <w:r>
              <w:rPr>
                <w:rFonts w:eastAsia="宋体" w:ascii="Times New Roman" w:hAnsi="Times New Roman" w:cs="Times New Roman"/>
                <w:b w:val="0"/>
                <w:color w:val="000000"/>
                <w:kern w:val="0"/>
                <w:sz w:val="22"/>
                <w:szCs w:val="22"/>
              </w:rPr>
              <w:t>others_willing_to_consume_again</w:t>
            </w:r>
          </w:p>
        </w:tc>
      </w:tr>
    </w:tbl>
    <w:p>
      <w:pPr>
        <w:pStyle w:val="25"/>
        <w:pBdr>
          <w:top w:val="none" w:sz="4" w:space="0" w:color="000000"/>
          <w:left w:val="none" w:sz="4" w:space="0" w:color="000000"/>
          <w:bottom w:val="none" w:sz="4" w:space="0" w:color="000000"/>
          <w:right w:val="none" w:sz="4" w:space="0" w:color="000000"/>
        </w:pBdr>
        <w:rPr>
          <w:rFonts w:ascii="Arial" w:hAnsi="Arial"/>
          <w:lang w:val="en-US" w:eastAsia="zh-CN" w:bidi="en-US"/>
        </w:rPr>
      </w:pPr>
      <w:r>
        <w:rPr>
          <w:rFonts w:cs="Arial" w:ascii="Arial" w:hAnsi="Arial" w:eastAsia="宋体"/>
          <w:b/>
          <w:i w:val="0"/>
          <w:strike w:val="0"/>
          <w:dstrike w:val="0"/>
          <w:snapToGrid/>
          <w:w w:val="100"/>
          <w:kern w:val="2"/>
          <w:sz w:val="21"/>
          <w:szCs w:val="21"/>
          <w:u w:val="none"/>
          <w:vertAlign w:val="baseline"/>
          <w:rtl w:val="0"/>
          <w:lang w:val="en-US" w:eastAsia="zh-CN" w:bidi="en-US"/>
        </w:rPr>
        <w:t>2.</w:t>
      </w:r>
      <w:r>
        <w:rPr>
          <w:rFonts w:cs="Arial" w:ascii="Arial" w:hAnsi="Arial" w:eastAsia="宋体"/>
          <w:b/>
          <w:i w:val="0"/>
          <w:strike w:val="0"/>
          <w:dstrike w:val="0"/>
          <w:snapToGrid/>
          <w:w w:val="100"/>
          <w:kern w:val="2"/>
          <w:sz w:val="21"/>
          <w:szCs w:val="21"/>
          <w:u w:val="none"/>
          <w:vertAlign w:val="baseline"/>
          <w:rtl w:val="0"/>
          <w:lang w:val="en-US" w:eastAsia="zh-CN" w:bidi="en-US"/>
        </w:rPr>
        <w:t>3</w:t>
      </w:r>
      <w:r>
        <w:rPr>
          <w:rFonts w:cs="Arial" w:ascii="Arial" w:hAnsi="Arial" w:eastAsia="宋体"/>
          <w:b/>
          <w:i w:val="0"/>
          <w:strike w:val="0"/>
          <w:dstrike w:val="0"/>
          <w:snapToGrid/>
          <w:w w:val="100"/>
          <w:kern w:val="2"/>
          <w:sz w:val="21"/>
          <w:szCs w:val="21"/>
          <w:u w:val="none"/>
          <w:vertAlign w:val="baseline"/>
          <w:rtl w:val="0"/>
          <w:lang w:val="en-US" w:eastAsia="zh-CN" w:bidi="en-US"/>
        </w:rPr>
        <w:t xml:space="preserve"> </w:t>
      </w:r>
      <w:r>
        <w:rPr>
          <w:rFonts w:cs="Arial" w:ascii="Arial" w:hAnsi="Arial" w:eastAsia="宋体"/>
          <w:b/>
          <w:i w:val="0"/>
          <w:strike w:val="0"/>
          <w:dstrike w:val="0"/>
          <w:snapToGrid/>
          <w:w w:val="100"/>
          <w:kern w:val="2"/>
          <w:sz w:val="21"/>
          <w:szCs w:val="21"/>
          <w:u w:val="none"/>
          <w:vertAlign w:val="baseline"/>
          <w:rtl w:val="0"/>
        </w:rPr>
        <w:t>阅读文献:</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Mikolov T, Chen K, Corrado G, et al. Efficient estimation of word representations in vector space[J]. arXiv preprint arXiv:1301.3781, 2013.</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Le Q, Mikolov T. Distributed representations of sentences and documents[C]//International conference on machine learning. PMLR, 2014: 1188-1196.</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Pennington J, Socher R, Manning C D. Glove: Global vectors for word representation[C]//Proceedings of the 2014 conference on empirical methods in natural language processing (EMNLP). 2014: 1532-1543.</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Lai S, Xu L, Liu K, et al. Recurrent convolutional neural networks for text classification[C]//Twenty-ninth AAAI conference on artificial intelligence. 2015.</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Tang D, Qin B, Feng X, et al. Effective LSTMs for target-dependent sentiment classification[J]. arXiv preprint arXiv:1512.01100, 2015.</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Zhang D, Xu H, Su Z, et al. Chinese comments sentiment classification based on word2vec and SVMperf[J]. Expert Systems with Applications, 2015, 42(4): 1857-1863.</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Zhang X, Zhao J, LeCun Y. Character-level convolutional networks for text classification[J]. Advances in neural information processing systems, 2015, 28.</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Zhou C, Sun C, Liu Z, et al. A C-LSTM neural network for text classification[J]. arXiv preprint arXiv:1511.08630, 2015.</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Liu P, Qiu X, Huang X. Recurrent neural network for text classification with multi-task learning[J]. arXiv preprint arXiv:1605.05101, 2016.</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Tang D, Qin B, Liu T. Aspect level sentiment classification with deep memory network[J]. arXiv preprint arXiv:1605.08900, 2016.</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Wang J, Yu L C, Lai K R, et al. Dimensional sentiment analysis using a regional CNN-LSTM model[C]//Proceedings of the 54th annual meeting of the association for computational linguistics (volume 2: Short papers). 2016: 225-230.</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Wang Y, Huang M, Zhu X, et al. Attention-based LSTM for aspect-level sentiment classification[C]//Proceedings of the 2016 conference on empirical methods in natural language processing. 2016: 606-615.</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Conneau A, Schwenk H, Barrault L, et al. Very deep convolutional networks for text classification[J]. arXiv preprint arXiv:1606.01781, 2016.</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Johnson R, Zhang T. Deep pyramid convolutional neural networks for text categorization[C]//Proceedings of the 55th Annual Meeting of the Association for Computational Linguistics (Volume 1: Long Papers). 2017: 562-570.</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Nowak J, Taspinar A, Scherer R. LSTM recurrent neural networks for short text and sentiment classification[C]//International Conference on Artificial Intelligence and Soft Computing. Springer, Cham, 2017: 553-562.</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Vaswani A, Shazeer N, Parmar N, et al. Attention is all you need[J]. Advances in neural information processing systems, 2017, 30.</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Devlin J, Chang M W, Lee K, et al. Bert: Pre-training of deep bidirectional transformers for language understanding[J]. arXiv preprint arXiv:1810.04805, 2018.</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Howard J, Ruder S. Universal language model fine-tuning for text classification[J]. arXiv preprint arXiv:1801.06146, 2018.</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Liu Q, Huang H Y, Gao Y, et al. Task-oriented word embedding for text classification[C]//Proceedings of the 27th international conference on computational linguistics. 2018: 2023-2032.</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Wang B, Lu W. Learning latent opinions for aspect-level sentiment classification[C]//Proceedings of the AAAI Conference on Artificial Intelligence. 2018, 32(1).</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Du C, Sun H, Wang J, et al. Capsule network with interactive attention for aspect-level sentiment classification[C]//Proceedings of the 2019 Conference on Empirical Methods in Natural Language Processing and the 9th International Joint Conference on Natural Language Processing (EMNLP-IJCNLP). 2019: 5489-5498.</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Li X, Bing L, Zhang W, et al. Exploiting BERT for end-to-end aspect-based sentiment analysis[J]. arXiv preprint arXiv:1910.00883, 2019.</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Sun C, Huang L, Qiu X. Utilizing BERT for aspect-based sentiment analysis via constructing auxiliary sentence[J]. arXiv preprint arXiv:1903.09588, 2019.</w:t>
      </w:r>
    </w:p>
    <w:p>
      <w:pPr>
        <w:pStyle w:val="22"/>
        <w:numPr>
          <w:ilvl w:val="0"/>
          <w:numId w:val="13141"/>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bidi="en-US"/>
        </w:rPr>
        <w:t>Sun K, Zhang R, Mensah S, et al. Aspect-level sentiment analysis via convolution over dependency tree[C]//Proceedings of the 2019 conference on empirical methods in natural language processing and the 9th international joint conference on natural language processing (EMNLP-IJCNLP). 2019: 5679-5688.</w:t>
      </w:r>
    </w:p>
    <w:p>
      <w:p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color w:val="222222"/>
          <w:w w:val="100"/>
          <w:sz w:val="20"/>
          <w:szCs w:val="20"/>
          <w:u w:val="none"/>
          <w:vertAlign w:val="baseline"/>
        </w:rPr>
      </w:pPr>
    </w:p>
    <w:p>
      <w:pPr>
        <w:pStyle w:val="21"/>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sz w:val="24"/>
          <w:szCs w:val="24"/>
          <w:u w:val="none"/>
          <w:vertAlign w:val="baseline"/>
          <w:lang w:val="en-US" w:eastAsia="zh-CN" w:bidi="en-US"/>
        </w:rPr>
      </w:pPr>
      <w:r>
        <w:rPr>
          <w:rFonts w:cs="Arial" w:ascii="Arial" w:hAnsi="Arial" w:eastAsia="宋体"/>
          <w:b/>
          <w:i w:val="0"/>
          <w:strike w:val="0"/>
          <w:dstrike w:val="0"/>
          <w:snapToGrid/>
          <w:w w:val="100"/>
          <w:kern w:val="2"/>
          <w:sz w:val="24"/>
          <w:szCs w:val="24"/>
          <w:u w:val="none"/>
          <w:vertAlign w:val="baseline"/>
          <w:lang w:val="en-US" w:eastAsia="zh-CN" w:bidi="en-US"/>
        </w:rPr>
        <w:t>3. 数据</w:t>
      </w:r>
      <w:r>
        <w:rPr>
          <w:rFonts w:cs="Arial" w:ascii="Arial" w:hAnsi="Arial" w:eastAsia="宋体"/>
          <w:b/>
          <w:i w:val="0"/>
          <w:strike w:val="0"/>
          <w:dstrike w:val="0"/>
          <w:snapToGrid/>
          <w:w w:val="100"/>
          <w:kern w:val="2"/>
          <w:sz w:val="24"/>
          <w:szCs w:val="24"/>
          <w:u w:val="none"/>
          <w:vertAlign w:val="baseline"/>
          <w:lang w:val="en-US" w:eastAsia="zh-CN" w:bidi="en-US"/>
        </w:rPr>
        <w:t>增强</w:t>
      </w:r>
      <w:r>
        <w:rPr>
          <w:rFonts w:cs="Arial" w:ascii="Arial" w:hAnsi="Arial" w:eastAsia="宋体"/>
          <w:b/>
          <w:i w:val="0"/>
          <w:strike w:val="0"/>
          <w:dstrike w:val="0"/>
          <w:snapToGrid/>
          <w:w w:val="100"/>
          <w:kern w:val="2"/>
          <w:sz w:val="24"/>
          <w:szCs w:val="24"/>
          <w:u w:val="none"/>
          <w:vertAlign w:val="baseline"/>
          <w:lang w:val="en-US" w:eastAsia="zh-CN" w:bidi="en-US"/>
        </w:rPr>
        <w:t>（王文礼）</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snapToGrid/>
          <w:color w:val="000000"/>
          <w:w w:val="100"/>
          <w:kern w:val="2"/>
          <w:sz w:val="21"/>
          <w:szCs w:val="21"/>
          <w:highlight w:val="yellow"/>
          <w:u w:val="none"/>
          <w:vertAlign w:val="baseline"/>
          <w:rtl w:val="0"/>
        </w:rPr>
      </w:pPr>
      <w:r>
        <w:rPr>
          <w:rFonts w:cs="Arial" w:ascii="宋体" w:eastAsia="宋体" w:hAnsi="宋体"/>
          <w:b w:val="0"/>
          <w:i w:val="0"/>
          <w:strike w:val="0"/>
          <w:dstrike w:val="0"/>
          <w:snapToGrid/>
          <w:color w:val="000000"/>
          <w:w w:val="100"/>
          <w:kern w:val="2"/>
          <w:sz w:val="21"/>
          <w:szCs w:val="21"/>
          <w:u w:val="none"/>
          <w:vertAlign w:val="baseline"/>
          <w:rtl w:val="0"/>
        </w:rPr>
        <w:t>数据增强</w:t>
      </w:r>
      <w:r>
        <w:rPr>
          <w:rFonts w:cs="Arial" w:ascii="宋体" w:eastAsia="宋体" w:hAnsi="宋体"/>
          <w:b w:val="0"/>
          <w:i w:val="0"/>
          <w:strike w:val="0"/>
          <w:dstrike w:val="0"/>
          <w:snapToGrid/>
          <w:color w:val="000000"/>
          <w:w w:val="100"/>
          <w:kern w:val="2"/>
          <w:sz w:val="21"/>
          <w:szCs w:val="21"/>
          <w:u w:val="none"/>
          <w:vertAlign w:val="baseline"/>
          <w:rtl w:val="0"/>
        </w:rPr>
        <w:t>作为</w:t>
      </w:r>
      <w:r>
        <w:rPr>
          <w:rFonts w:cs="Arial" w:ascii="宋体" w:eastAsia="宋体" w:hAnsi="宋体"/>
          <w:b w:val="0"/>
          <w:i w:val="0"/>
          <w:strike w:val="0"/>
          <w:dstrike w:val="0"/>
          <w:snapToGrid/>
          <w:color w:val="000000"/>
          <w:w w:val="100"/>
          <w:kern w:val="2"/>
          <w:sz w:val="21"/>
          <w:szCs w:val="21"/>
          <w:u w:val="none"/>
          <w:vertAlign w:val="baseline"/>
          <w:rtl w:val="0"/>
        </w:rPr>
        <w:t>一种数据扩充技术，旨在</w:t>
      </w:r>
      <w:r>
        <w:rPr>
          <w:rFonts w:cs="Arial" w:ascii="宋体" w:eastAsia="宋体" w:hAnsi="宋体"/>
          <w:b w:val="0"/>
          <w:i w:val="0"/>
          <w:strike w:val="0"/>
          <w:dstrike w:val="0"/>
          <w:snapToGrid/>
          <w:color w:val="000000"/>
          <w:w w:val="100"/>
          <w:kern w:val="2"/>
          <w:sz w:val="21"/>
          <w:szCs w:val="21"/>
          <w:u w:val="none"/>
          <w:vertAlign w:val="baseline"/>
          <w:rtl w:val="0"/>
        </w:rPr>
        <w:t>让有限的数据产生更多的等价数据</w:t>
      </w:r>
      <w:r>
        <w:rPr>
          <w:rFonts w:cs="Arial" w:ascii="宋体" w:eastAsia="宋体" w:hAnsi="宋体"/>
          <w:b w:val="0"/>
          <w:i w:val="0"/>
          <w:strike w:val="0"/>
          <w:dstrike w:val="0"/>
          <w:snapToGrid/>
          <w:color w:val="000000"/>
          <w:w w:val="100"/>
          <w:kern w:val="2"/>
          <w:sz w:val="21"/>
          <w:szCs w:val="21"/>
          <w:u w:val="none"/>
          <w:vertAlign w:val="baseline"/>
          <w:rtl w:val="0"/>
        </w:rPr>
        <w:t>，</w:t>
      </w:r>
      <w:r>
        <w:rPr>
          <w:rFonts w:cs="Arial" w:ascii="宋体" w:eastAsia="宋体" w:hAnsi="宋体"/>
          <w:b w:val="0"/>
          <w:i w:val="0"/>
          <w:strike w:val="0"/>
          <w:dstrike w:val="0"/>
          <w:snapToGrid/>
          <w:color w:val="000000"/>
          <w:w w:val="100"/>
          <w:kern w:val="2"/>
          <w:sz w:val="21"/>
          <w:szCs w:val="21"/>
          <w:u w:val="none"/>
          <w:vertAlign w:val="baseline"/>
          <w:rtl w:val="0"/>
        </w:rPr>
        <w:t>是高质量数据融合与知识融合的基础之一</w:t>
      </w:r>
      <w:r>
        <w:rPr>
          <w:rFonts w:cs="Arial" w:ascii="宋体" w:eastAsia="宋体" w:hAnsi="宋体"/>
          <w:b w:val="0"/>
          <w:i w:val="0"/>
          <w:strike w:val="0"/>
          <w:dstrike w:val="0"/>
          <w:snapToGrid/>
          <w:color w:val="000000"/>
          <w:w w:val="100"/>
          <w:kern w:val="2"/>
          <w:sz w:val="21"/>
          <w:szCs w:val="21"/>
          <w:u w:val="none"/>
          <w:vertAlign w:val="baseline"/>
          <w:rtl w:val="0"/>
        </w:rPr>
        <w:t>，</w:t>
      </w:r>
      <w:r>
        <w:rPr>
          <w:rFonts w:ascii="宋体" w:eastAsia="宋体" w:hAnsi="宋体"/>
          <w:b w:val="0"/>
          <w:color w:val="000000"/>
          <w:sz w:val="21"/>
          <w:szCs w:val="21"/>
        </w:rPr>
        <w:t>其</w:t>
      </w:r>
      <w:r>
        <w:rPr>
          <w:rFonts w:ascii="宋体" w:eastAsia="宋体" w:hAnsi="宋体"/>
          <w:b w:val="0"/>
          <w:color w:val="000000"/>
          <w:sz w:val="21"/>
          <w:szCs w:val="21"/>
        </w:rPr>
        <w:t>主要</w:t>
      </w:r>
      <w:r>
        <w:rPr>
          <w:rFonts w:cs="Arial" w:ascii="宋体" w:eastAsia="宋体" w:hAnsi="宋体"/>
          <w:b w:val="0"/>
          <w:i w:val="0"/>
          <w:strike w:val="0"/>
          <w:dstrike w:val="0"/>
          <w:snapToGrid/>
          <w:color w:val="000000"/>
          <w:w w:val="100"/>
          <w:kern w:val="2"/>
          <w:sz w:val="21"/>
          <w:szCs w:val="21"/>
          <w:u w:val="none"/>
          <w:vertAlign w:val="baseline"/>
          <w:rtl w:val="0"/>
        </w:rPr>
        <w:t>应用场景</w:t>
      </w:r>
      <w:r>
        <w:rPr>
          <w:rFonts w:cs="Arial" w:ascii="宋体" w:eastAsia="宋体" w:hAnsi="宋体"/>
          <w:b w:val="0"/>
          <w:i w:val="0"/>
          <w:strike w:val="0"/>
          <w:dstrike w:val="0"/>
          <w:snapToGrid/>
          <w:color w:val="000000"/>
          <w:w w:val="100"/>
          <w:kern w:val="2"/>
          <w:sz w:val="21"/>
          <w:szCs w:val="21"/>
          <w:u w:val="none"/>
          <w:vertAlign w:val="baseline"/>
          <w:rtl w:val="0"/>
        </w:rPr>
        <w:t>可以归纳为</w:t>
      </w:r>
      <w:r>
        <w:rPr>
          <w:rFonts w:cs="Arial" w:ascii="宋体" w:eastAsia="宋体" w:hAnsi="宋体"/>
          <w:b w:val="0"/>
          <w:i w:val="0"/>
          <w:strike w:val="0"/>
          <w:dstrike w:val="0"/>
          <w:snapToGrid/>
          <w:color w:val="000000"/>
          <w:w w:val="100"/>
          <w:kern w:val="2"/>
          <w:sz w:val="21"/>
          <w:szCs w:val="21"/>
          <w:u w:val="none"/>
          <w:vertAlign w:val="baseline"/>
          <w:rtl w:val="0"/>
        </w:rPr>
        <w:t>：(1)</w:t>
      </w:r>
      <w:r>
        <w:rPr>
          <w:rFonts w:cs="Arial" w:ascii="宋体" w:eastAsia="宋体" w:hAnsi="宋体"/>
          <w:b w:val="0"/>
          <w:i w:val="0"/>
          <w:strike w:val="0"/>
          <w:dstrike w:val="0"/>
          <w:snapToGrid/>
          <w:color w:val="000000"/>
          <w:w w:val="100"/>
          <w:kern w:val="2"/>
          <w:sz w:val="21"/>
          <w:szCs w:val="21"/>
          <w:u w:val="none"/>
          <w:vertAlign w:val="baseline"/>
          <w:rtl w:val="0"/>
        </w:rPr>
        <w:t>大样本数据需求场景</w:t>
      </w:r>
      <w:r>
        <w:rPr>
          <w:rFonts w:cs="Arial" w:ascii="宋体" w:eastAsia="宋体" w:hAnsi="宋体"/>
          <w:b w:val="0"/>
          <w:i w:val="0"/>
          <w:strike w:val="0"/>
          <w:dstrike w:val="0"/>
          <w:snapToGrid/>
          <w:color w:val="000000"/>
          <w:w w:val="100"/>
          <w:kern w:val="2"/>
          <w:sz w:val="21"/>
          <w:szCs w:val="21"/>
          <w:u w:val="none"/>
          <w:vertAlign w:val="baseline"/>
          <w:rtl w:val="0"/>
        </w:rPr>
        <w:t>；（2）</w:t>
      </w:r>
      <w:r>
        <w:rPr>
          <w:rFonts w:cs="Arial" w:ascii="宋体" w:eastAsia="宋体" w:hAnsi="宋体"/>
          <w:b w:val="0"/>
          <w:i w:val="0"/>
          <w:strike w:val="0"/>
          <w:dstrike w:val="0"/>
          <w:snapToGrid/>
          <w:color w:val="000000"/>
          <w:w w:val="100"/>
          <w:kern w:val="2"/>
          <w:sz w:val="21"/>
          <w:szCs w:val="21"/>
          <w:u w:val="none"/>
          <w:vertAlign w:val="baseline"/>
          <w:rtl w:val="0"/>
        </w:rPr>
        <w:t>高质量数据需求场景</w:t>
      </w:r>
      <w:r>
        <w:rPr>
          <w:rFonts w:cs="Arial" w:ascii="宋体" w:eastAsia="宋体" w:hAnsi="宋体"/>
          <w:b w:val="0"/>
          <w:i w:val="0"/>
          <w:strike w:val="0"/>
          <w:dstrike w:val="0"/>
          <w:snapToGrid/>
          <w:color w:val="000000"/>
          <w:w w:val="100"/>
          <w:kern w:val="2"/>
          <w:sz w:val="21"/>
          <w:szCs w:val="21"/>
          <w:u w:val="none"/>
          <w:vertAlign w:val="baseline"/>
          <w:rtl w:val="0"/>
        </w:rPr>
        <w:t>。</w:t>
      </w:r>
      <w:r>
        <w:rPr>
          <w:rFonts w:ascii="宋体" w:eastAsia="宋体" w:hAnsi="宋体"/>
          <w:b w:val="0"/>
          <w:color w:val="000000"/>
          <w:sz w:val="21"/>
          <w:szCs w:val="21"/>
        </w:rPr>
        <w:t>为了提升模型效果，众多研究者在模型改进中提出了诸多优秀方法，但较低质量的数据将限制模型效果，</w:t>
      </w:r>
      <w:r>
        <w:rPr>
          <w:rFonts w:ascii="宋体" w:eastAsia="宋体" w:hAnsi="宋体"/>
          <w:b w:val="0"/>
          <w:color w:val="000000"/>
          <w:sz w:val="21"/>
          <w:szCs w:val="21"/>
        </w:rPr>
        <w:t>数据增强的重要性不言而喻。</w:t>
      </w:r>
      <w:r>
        <w:rPr>
          <w:rFonts w:cs="Arial" w:ascii="宋体" w:eastAsia="宋体" w:hAnsi="宋体"/>
          <w:b w:val="0"/>
          <w:i w:val="0"/>
          <w:strike w:val="0"/>
          <w:dstrike w:val="0"/>
          <w:snapToGrid/>
          <w:color w:val="000000"/>
          <w:w w:val="100"/>
          <w:kern w:val="2"/>
          <w:sz w:val="21"/>
          <w:szCs w:val="21"/>
          <w:u w:val="none"/>
          <w:vertAlign w:val="baseline"/>
          <w:rtl w:val="0"/>
        </w:rPr>
        <w:t>据此，本课程依托开放性研究场景，</w:t>
      </w:r>
      <w:r>
        <w:rPr>
          <w:rFonts w:cs="Arial" w:ascii="宋体" w:eastAsia="宋体" w:hAnsi="宋体"/>
          <w:b w:val="0"/>
          <w:i w:val="0"/>
          <w:strike w:val="0"/>
          <w:dstrike w:val="0"/>
          <w:snapToGrid/>
          <w:color w:val="000000"/>
          <w:w w:val="100"/>
          <w:kern w:val="2"/>
          <w:sz w:val="21"/>
          <w:szCs w:val="21"/>
          <w:u w:val="none"/>
          <w:vertAlign w:val="baseline"/>
          <w:rtl w:val="0"/>
        </w:rPr>
        <w:t>进而</w:t>
      </w:r>
      <w:r>
        <w:rPr>
          <w:rFonts w:cs="Arial" w:ascii="宋体" w:eastAsia="宋体" w:hAnsi="宋体"/>
          <w:b w:val="0"/>
          <w:i w:val="0"/>
          <w:strike w:val="0"/>
          <w:dstrike w:val="0"/>
          <w:snapToGrid/>
          <w:color w:val="000000"/>
          <w:w w:val="100"/>
          <w:kern w:val="2"/>
          <w:sz w:val="21"/>
          <w:szCs w:val="21"/>
          <w:u w:val="none"/>
          <w:vertAlign w:val="baseline"/>
          <w:rtl w:val="0"/>
        </w:rPr>
        <w:t>引导学生进入课程，启发学生如何通过合理地修正数据、扩充数据等方法，</w:t>
      </w:r>
      <w:r>
        <w:rPr>
          <w:rFonts w:cs="Arial" w:ascii="宋体" w:eastAsia="宋体" w:hAnsi="宋体"/>
          <w:b w:val="0"/>
          <w:i w:val="0"/>
          <w:strike w:val="0"/>
          <w:dstrike w:val="0"/>
          <w:snapToGrid/>
          <w:color w:val="000000"/>
          <w:w w:val="100"/>
          <w:kern w:val="2"/>
          <w:sz w:val="21"/>
          <w:szCs w:val="21"/>
          <w:u w:val="none"/>
          <w:vertAlign w:val="baseline"/>
          <w:rtl w:val="0"/>
        </w:rPr>
        <w:t>完成</w:t>
      </w:r>
      <w:r>
        <w:rPr>
          <w:rFonts w:cs="Arial" w:ascii="宋体" w:eastAsia="宋体" w:hAnsi="宋体"/>
          <w:b w:val="0"/>
          <w:i w:val="0"/>
          <w:strike w:val="0"/>
          <w:dstrike w:val="0"/>
          <w:snapToGrid/>
          <w:color w:val="000000"/>
          <w:w w:val="100"/>
          <w:kern w:val="2"/>
          <w:sz w:val="21"/>
          <w:szCs w:val="21"/>
          <w:u w:val="none"/>
          <w:vertAlign w:val="baseline"/>
          <w:rtl w:val="0"/>
        </w:rPr>
        <w:t>数据增强，最终</w:t>
      </w:r>
      <w:r>
        <w:rPr>
          <w:rFonts w:cs="Arial" w:ascii="宋体" w:eastAsia="宋体" w:hAnsi="宋体"/>
          <w:b w:val="0"/>
          <w:i w:val="0"/>
          <w:strike w:val="0"/>
          <w:dstrike w:val="0"/>
          <w:snapToGrid/>
          <w:color w:val="000000"/>
          <w:w w:val="100"/>
          <w:kern w:val="2"/>
          <w:sz w:val="21"/>
          <w:szCs w:val="21"/>
          <w:u w:val="none"/>
          <w:vertAlign w:val="baseline"/>
          <w:rtl w:val="0"/>
        </w:rPr>
        <w:t>达到</w:t>
      </w:r>
      <w:r>
        <w:rPr>
          <w:rFonts w:cs="Arial" w:ascii="宋体" w:eastAsia="宋体" w:hAnsi="宋体"/>
          <w:b w:val="0"/>
          <w:i w:val="0"/>
          <w:strike w:val="0"/>
          <w:dstrike w:val="0"/>
          <w:snapToGrid/>
          <w:color w:val="000000"/>
          <w:w w:val="100"/>
          <w:kern w:val="2"/>
          <w:sz w:val="21"/>
          <w:szCs w:val="21"/>
          <w:u w:val="none"/>
          <w:vertAlign w:val="baseline"/>
          <w:rtl w:val="0"/>
        </w:rPr>
        <w:t>提升学生自主学习、研究能力。</w:t>
      </w:r>
    </w:p>
    <w:p>
      <w:pPr>
        <w:pStyle w:val="25"/>
        <w:pBdr>
          <w:top w:val="none" w:sz="4" w:space="0" w:color="000000"/>
          <w:left w:val="none" w:sz="4" w:space="0" w:color="000000"/>
          <w:bottom w:val="none" w:sz="4" w:space="0" w:color="000000"/>
          <w:right w:val="none" w:sz="4" w:space="0" w:color="000000"/>
        </w:pBdr>
        <w:rPr>
          <w:rFonts w:ascii="宋体" w:eastAsia="宋体" w:hAnsi="宋体" w:cs="Arial"/>
          <w:b w:val="0"/>
          <w:i w:val="0"/>
          <w:strike w:val="0"/>
          <w:dstrike w:val="0"/>
          <w:color w:val="000000"/>
          <w:w w:val="100"/>
          <w:sz w:val="21"/>
          <w:szCs w:val="21"/>
          <w:u w:val="none"/>
          <w:vertAlign w:val="baseline"/>
          <w:lang w:val="en-US" w:bidi="en-US"/>
        </w:rPr>
      </w:pPr>
      <w:r>
        <w:rPr>
          <w:rFonts w:cs="Arial" w:ascii="Arial" w:hAnsi="Arial" w:eastAsia="宋体"/>
          <w:b/>
          <w:i w:val="0"/>
          <w:strike w:val="0"/>
          <w:dstrike w:val="0"/>
          <w:snapToGrid/>
          <w:w w:val="100"/>
          <w:kern w:val="2"/>
          <w:sz w:val="21"/>
          <w:szCs w:val="21"/>
          <w:u w:val="none"/>
          <w:vertAlign w:val="baseline"/>
          <w:lang w:val="en-US" w:bidi="en-US"/>
        </w:rPr>
        <w:t>3.1 计算任务：小样本数据增强</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tl w:val="0"/>
        </w:rPr>
        <w:t>根据数据增强应用</w:t>
      </w:r>
      <w:r>
        <w:rPr>
          <w:rFonts w:cs="Arial" w:ascii="宋体" w:eastAsia="宋体" w:hAnsi="宋体"/>
          <w:b w:val="0"/>
          <w:i w:val="0"/>
          <w:strike w:val="0"/>
          <w:dstrike w:val="0"/>
          <w:snapToGrid/>
          <w:color w:val="000000"/>
          <w:w w:val="100"/>
          <w:kern w:val="2"/>
          <w:sz w:val="21"/>
          <w:szCs w:val="21"/>
          <w:u w:val="none"/>
          <w:vertAlign w:val="baseline"/>
          <w:rtl w:val="0"/>
        </w:rPr>
        <w:t>场景</w:t>
      </w:r>
      <w:r>
        <w:rPr>
          <w:rFonts w:cs="Arial" w:ascii="宋体" w:eastAsia="宋体" w:hAnsi="宋体"/>
          <w:b w:val="0"/>
          <w:i w:val="0"/>
          <w:strike w:val="0"/>
          <w:dstrike w:val="0"/>
          <w:snapToGrid/>
          <w:color w:val="000000"/>
          <w:w w:val="100"/>
          <w:kern w:val="2"/>
          <w:sz w:val="21"/>
          <w:szCs w:val="21"/>
          <w:u w:val="none"/>
          <w:vertAlign w:val="baseline"/>
          <w:rtl w:val="0"/>
        </w:rPr>
        <w:t>，</w:t>
      </w:r>
      <w:r>
        <w:rPr>
          <w:rFonts w:cs="Arial" w:ascii="宋体" w:eastAsia="宋体" w:hAnsi="宋体"/>
          <w:b w:val="0"/>
          <w:i w:val="0"/>
          <w:strike w:val="0"/>
          <w:dstrike w:val="0"/>
          <w:snapToGrid/>
          <w:color w:val="000000"/>
          <w:w w:val="100"/>
          <w:kern w:val="2"/>
          <w:sz w:val="21"/>
          <w:szCs w:val="21"/>
          <w:u w:val="none"/>
          <w:vertAlign w:val="baseline"/>
          <w:rtl w:val="0"/>
        </w:rPr>
        <w:t>从实际需求出发，</w:t>
      </w:r>
      <w:r>
        <w:rPr>
          <w:rFonts w:cs="Arial" w:ascii="宋体" w:eastAsia="宋体" w:hAnsi="宋体"/>
          <w:b w:val="0"/>
          <w:i w:val="0"/>
          <w:strike w:val="0"/>
          <w:dstrike w:val="0"/>
          <w:snapToGrid/>
          <w:color w:val="000000"/>
          <w:w w:val="100"/>
          <w:kern w:val="2"/>
          <w:sz w:val="21"/>
          <w:szCs w:val="21"/>
          <w:u w:val="none"/>
          <w:vertAlign w:val="baseline"/>
          <w:rtl w:val="0"/>
        </w:rPr>
        <w:t>该部分设置</w:t>
      </w:r>
      <w:r>
        <w:rPr>
          <w:rFonts w:cs="Arial" w:ascii="宋体" w:eastAsia="宋体" w:hAnsi="宋体"/>
          <w:b w:val="0"/>
          <w:i w:val="0"/>
          <w:strike w:val="0"/>
          <w:dstrike w:val="0"/>
          <w:snapToGrid/>
          <w:color w:val="000000"/>
          <w:w w:val="100"/>
          <w:kern w:val="2"/>
          <w:sz w:val="21"/>
          <w:szCs w:val="21"/>
          <w:u w:val="none"/>
          <w:vertAlign w:val="baseline"/>
          <w:rtl w:val="0"/>
        </w:rPr>
        <w:t>的</w:t>
      </w:r>
      <w:r>
        <w:rPr>
          <w:rFonts w:cs="Arial" w:ascii="宋体" w:eastAsia="宋体" w:hAnsi="宋体"/>
          <w:b w:val="0"/>
          <w:i w:val="0"/>
          <w:strike w:val="0"/>
          <w:dstrike w:val="0"/>
          <w:snapToGrid/>
          <w:color w:val="000000"/>
          <w:w w:val="100"/>
          <w:kern w:val="2"/>
          <w:sz w:val="21"/>
          <w:szCs w:val="21"/>
          <w:u w:val="none"/>
          <w:vertAlign w:val="baseline"/>
          <w:rtl w:val="0"/>
        </w:rPr>
        <w:t>课程</w:t>
      </w:r>
      <w:r>
        <w:rPr>
          <w:rFonts w:cs="Arial" w:ascii="宋体" w:eastAsia="宋体" w:hAnsi="宋体"/>
          <w:b w:val="0"/>
          <w:i w:val="0"/>
          <w:strike w:val="0"/>
          <w:dstrike w:val="0"/>
          <w:snapToGrid/>
          <w:color w:val="000000"/>
          <w:w w:val="100"/>
          <w:kern w:val="2"/>
          <w:sz w:val="21"/>
          <w:szCs w:val="21"/>
          <w:u w:val="none"/>
          <w:vertAlign w:val="baseline"/>
          <w:rtl w:val="0"/>
        </w:rPr>
        <w:t>任务为</w:t>
      </w:r>
      <w:r>
        <w:rPr>
          <w:rFonts w:cs="Arial" w:ascii="宋体" w:eastAsia="宋体" w:hAnsi="宋体"/>
          <w:b w:val="0"/>
          <w:i w:val="0"/>
          <w:strike w:val="0"/>
          <w:dstrike w:val="0"/>
          <w:snapToGrid/>
          <w:color w:val="000000"/>
          <w:w w:val="100"/>
          <w:kern w:val="2"/>
          <w:sz w:val="21"/>
          <w:szCs w:val="21"/>
          <w:u w:val="none"/>
          <w:vertAlign w:val="baseline"/>
          <w:rtl w:val="0"/>
        </w:rPr>
        <w:t>小样本</w:t>
      </w:r>
      <w:r>
        <w:rPr>
          <w:rFonts w:cs="Arial" w:ascii="宋体" w:eastAsia="宋体" w:hAnsi="宋体"/>
          <w:b w:val="0"/>
          <w:i w:val="0"/>
          <w:strike w:val="0"/>
          <w:dstrike w:val="0"/>
          <w:snapToGrid/>
          <w:color w:val="000000"/>
          <w:w w:val="100"/>
          <w:kern w:val="2"/>
          <w:sz w:val="21"/>
          <w:szCs w:val="21"/>
          <w:u w:val="none"/>
          <w:vertAlign w:val="baseline"/>
          <w:rtl w:val="0"/>
          <w:lang w:val="en-US" w:eastAsia="zh-CN" w:bidi="en-US"/>
        </w:rPr>
        <w:t>数据</w:t>
      </w:r>
      <w:r>
        <w:rPr>
          <w:rFonts w:cs="Arial" w:ascii="宋体" w:eastAsia="宋体" w:hAnsi="宋体"/>
          <w:b w:val="0"/>
          <w:i w:val="0"/>
          <w:strike w:val="0"/>
          <w:dstrike w:val="0"/>
          <w:snapToGrid/>
          <w:color w:val="000000"/>
          <w:w w:val="100"/>
          <w:kern w:val="2"/>
          <w:sz w:val="21"/>
          <w:szCs w:val="21"/>
          <w:u w:val="none"/>
          <w:vertAlign w:val="baseline"/>
          <w:rtl w:val="0"/>
        </w:rPr>
        <w:t>增强</w:t>
      </w:r>
      <w:r>
        <w:rPr>
          <w:rFonts w:cs="Arial" w:ascii="宋体" w:eastAsia="宋体" w:hAnsi="宋体"/>
          <w:b w:val="0"/>
          <w:i w:val="0"/>
          <w:strike w:val="0"/>
          <w:dstrike w:val="0"/>
          <w:snapToGrid/>
          <w:color w:val="000000"/>
          <w:w w:val="100"/>
          <w:kern w:val="2"/>
          <w:sz w:val="21"/>
          <w:szCs w:val="21"/>
          <w:u w:val="none"/>
          <w:vertAlign w:val="baseline"/>
          <w:rtl w:val="0"/>
        </w:rPr>
        <w:t>。</w:t>
      </w:r>
      <w:r>
        <w:rPr>
          <w:rFonts w:cs="Arial" w:ascii="宋体" w:eastAsia="宋体" w:hAnsi="宋体"/>
          <w:b w:val="0"/>
          <w:i w:val="0"/>
          <w:strike w:val="0"/>
          <w:dstrike w:val="0"/>
          <w:snapToGrid/>
          <w:color w:val="000000"/>
          <w:w w:val="100"/>
          <w:kern w:val="2"/>
          <w:sz w:val="21"/>
          <w:szCs w:val="21"/>
          <w:u w:val="none"/>
          <w:vertAlign w:val="baseline"/>
          <w:rtl w:val="0"/>
        </w:rPr>
        <w:t>为了引导同学们快速进入课程，</w:t>
      </w:r>
      <w:r>
        <w:rPr>
          <w:rFonts w:cs="Arial" w:ascii="宋体" w:eastAsia="宋体" w:hAnsi="宋体"/>
          <w:b w:val="0"/>
          <w:i w:val="0"/>
          <w:strike w:val="0"/>
          <w:dstrike w:val="0"/>
          <w:snapToGrid/>
          <w:color w:val="000000"/>
          <w:w w:val="100"/>
          <w:kern w:val="2"/>
          <w:sz w:val="21"/>
          <w:szCs w:val="21"/>
          <w:u w:val="none"/>
          <w:vertAlign w:val="baseline"/>
          <w:rtl w:val="0"/>
        </w:rPr>
        <w:t>在该任务中，我们</w:t>
      </w:r>
      <w:r>
        <w:rPr>
          <w:rFonts w:cs="Arial" w:ascii="宋体" w:eastAsia="宋体" w:hAnsi="宋体"/>
          <w:b w:val="0"/>
          <w:i w:val="0"/>
          <w:strike w:val="0"/>
          <w:dstrike w:val="0"/>
          <w:snapToGrid/>
          <w:color w:val="000000"/>
          <w:w w:val="100"/>
          <w:kern w:val="2"/>
          <w:sz w:val="21"/>
          <w:szCs w:val="21"/>
          <w:u w:val="none"/>
          <w:vertAlign w:val="baseline"/>
          <w:rtl w:val="0"/>
        </w:rPr>
        <w:t>为同学们提供大量的有噪声数据（标签被扰动）以及少量的无噪声数据</w:t>
      </w:r>
      <w:r>
        <w:rPr>
          <w:rFonts w:cs="Arial" w:ascii="宋体" w:eastAsia="宋体" w:hAnsi="宋体"/>
          <w:b w:val="0"/>
          <w:i w:val="0"/>
          <w:strike w:val="0"/>
          <w:dstrike w:val="0"/>
          <w:snapToGrid/>
          <w:color w:val="000000"/>
          <w:w w:val="100"/>
          <w:kern w:val="2"/>
          <w:sz w:val="21"/>
          <w:szCs w:val="21"/>
          <w:u w:val="none"/>
          <w:vertAlign w:val="baseline"/>
          <w:rtl w:val="0"/>
        </w:rPr>
        <w:t>（Ground truth）</w:t>
      </w:r>
      <w:r>
        <w:rPr>
          <w:rFonts w:cs="Arial" w:ascii="宋体" w:eastAsia="宋体" w:hAnsi="宋体"/>
          <w:b w:val="0"/>
          <w:i w:val="0"/>
          <w:strike w:val="0"/>
          <w:dstrike w:val="0"/>
          <w:snapToGrid/>
          <w:color w:val="000000"/>
          <w:w w:val="100"/>
          <w:kern w:val="2"/>
          <w:sz w:val="21"/>
          <w:szCs w:val="21"/>
          <w:u w:val="none"/>
          <w:vertAlign w:val="baseline"/>
          <w:rtl w:val="0"/>
        </w:rPr>
        <w:t>，启发同学带入并展开</w:t>
      </w:r>
      <w:r>
        <w:rPr>
          <w:rFonts w:cs="Arial" w:ascii="宋体" w:eastAsia="宋体" w:hAnsi="宋体"/>
          <w:b w:val="0"/>
          <w:i w:val="0"/>
          <w:strike w:val="0"/>
          <w:dstrike w:val="0"/>
          <w:snapToGrid/>
          <w:color w:val="000000"/>
          <w:w w:val="100"/>
          <w:kern w:val="2"/>
          <w:sz w:val="21"/>
          <w:szCs w:val="21"/>
          <w:u w:val="none"/>
          <w:vertAlign w:val="baseline"/>
          <w:rtl w:val="0"/>
        </w:rPr>
        <w:t>数据增强任务</w:t>
      </w:r>
      <w:r>
        <w:rPr>
          <w:rFonts w:cs="Arial" w:ascii="宋体" w:eastAsia="宋体" w:hAnsi="宋体"/>
          <w:b w:val="0"/>
          <w:i w:val="0"/>
          <w:strike w:val="0"/>
          <w:dstrike w:val="0"/>
          <w:snapToGrid/>
          <w:color w:val="000000"/>
          <w:w w:val="100"/>
          <w:kern w:val="2"/>
          <w:sz w:val="21"/>
          <w:szCs w:val="21"/>
          <w:u w:val="none"/>
          <w:vertAlign w:val="baseline"/>
          <w:rtl w:val="0"/>
        </w:rPr>
        <w:t>的探索。</w:t>
      </w:r>
      <w:r>
        <w:rPr>
          <w:rFonts w:cs="Arial" w:ascii="宋体" w:eastAsia="宋体" w:hAnsi="宋体"/>
          <w:b w:val="0"/>
          <w:i w:val="0"/>
          <w:strike w:val="0"/>
          <w:dstrike w:val="0"/>
          <w:snapToGrid/>
          <w:color w:val="000000"/>
          <w:w w:val="100"/>
          <w:kern w:val="2"/>
          <w:sz w:val="21"/>
          <w:szCs w:val="21"/>
          <w:u w:val="none"/>
          <w:vertAlign w:val="baseline"/>
          <w:rtl w:val="0"/>
        </w:rPr>
        <w:t>具体内容如下</w:t>
      </w:r>
      <w:r>
        <w:rPr>
          <w:rFonts w:cs="Arial" w:ascii="宋体" w:eastAsia="宋体" w:hAnsi="宋体"/>
          <w:b w:val="0"/>
          <w:i w:val="0"/>
          <w:strike w:val="0"/>
          <w:dstrike w:val="0"/>
          <w:snapToGrid/>
          <w:color w:val="000000"/>
          <w:w w:val="100"/>
          <w:kern w:val="2"/>
          <w:sz w:val="21"/>
          <w:szCs w:val="21"/>
          <w:u w:val="none"/>
          <w:vertAlign w:val="baseline"/>
          <w:rtl w:val="0"/>
        </w:rPr>
        <w:t>。</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tl w:val="0"/>
        </w:rPr>
        <w:t>（1）任务目标：对少量无噪声数据样本进行数据增强，从而用于清洗、修正有噪声数据的标签。旨在</w:t>
      </w:r>
      <w:r>
        <w:rPr>
          <w:rFonts w:cs="Arial" w:ascii="宋体" w:eastAsia="宋体" w:hAnsi="宋体"/>
          <w:b w:val="0"/>
          <w:i w:val="0"/>
          <w:strike w:val="0"/>
          <w:dstrike w:val="0"/>
          <w:snapToGrid/>
          <w:color w:val="000000"/>
          <w:w w:val="100"/>
          <w:kern w:val="2"/>
          <w:sz w:val="21"/>
          <w:szCs w:val="21"/>
          <w:u w:val="none"/>
          <w:vertAlign w:val="baseline"/>
          <w:rtl w:val="0"/>
        </w:rPr>
        <w:t>引导学生</w:t>
      </w:r>
      <w:r>
        <w:rPr>
          <w:rFonts w:cs="Arial" w:ascii="宋体" w:eastAsia="宋体" w:hAnsi="宋体"/>
          <w:b w:val="0"/>
          <w:i w:val="0"/>
          <w:strike w:val="0"/>
          <w:dstrike w:val="0"/>
          <w:snapToGrid/>
          <w:color w:val="000000"/>
          <w:w w:val="100"/>
          <w:kern w:val="2"/>
          <w:sz w:val="21"/>
          <w:szCs w:val="21"/>
          <w:u w:val="none"/>
          <w:vertAlign w:val="baseline"/>
          <w:rtl w:val="0"/>
        </w:rPr>
        <w:t>通过</w:t>
      </w:r>
      <w:r>
        <w:rPr>
          <w:rFonts w:cs="Arial" w:ascii="宋体" w:eastAsia="宋体" w:hAnsi="宋体"/>
          <w:b w:val="0"/>
          <w:i w:val="0"/>
          <w:strike w:val="0"/>
          <w:dstrike w:val="0"/>
          <w:snapToGrid/>
          <w:color w:val="000000"/>
          <w:w w:val="100"/>
          <w:kern w:val="2"/>
          <w:sz w:val="21"/>
          <w:szCs w:val="21"/>
          <w:u w:val="none"/>
          <w:vertAlign w:val="baseline"/>
          <w:rtl w:val="0"/>
        </w:rPr>
        <w:t>数据增强方法</w:t>
      </w:r>
      <w:r>
        <w:rPr>
          <w:rFonts w:cs="Arial" w:ascii="宋体" w:eastAsia="宋体" w:hAnsi="宋体"/>
          <w:b w:val="0"/>
          <w:i w:val="0"/>
          <w:strike w:val="0"/>
          <w:dstrike w:val="0"/>
          <w:snapToGrid/>
          <w:color w:val="000000"/>
          <w:w w:val="100"/>
          <w:kern w:val="2"/>
          <w:sz w:val="21"/>
          <w:szCs w:val="21"/>
          <w:u w:val="none"/>
          <w:vertAlign w:val="baseline"/>
          <w:rtl w:val="0"/>
        </w:rPr>
        <w:t>优化训练数据集的质量，提升该数据在黑盒模型上的评测效果</w:t>
      </w:r>
      <w:r>
        <w:rPr>
          <w:rFonts w:cs="Arial" w:ascii="宋体" w:eastAsia="宋体" w:hAnsi="宋体"/>
          <w:b w:val="0"/>
          <w:i w:val="0"/>
          <w:strike w:val="0"/>
          <w:dstrike w:val="0"/>
          <w:snapToGrid/>
          <w:color w:val="000000"/>
          <w:w w:val="100"/>
          <w:kern w:val="2"/>
          <w:sz w:val="21"/>
          <w:szCs w:val="21"/>
          <w:u w:val="none"/>
          <w:vertAlign w:val="baseline"/>
          <w:rtl w:val="0"/>
        </w:rPr>
        <w:t>——</w:t>
      </w:r>
      <w:r>
        <w:rPr>
          <w:rFonts w:cs="Arial" w:ascii="宋体" w:eastAsia="宋体" w:hAnsi="宋体"/>
          <w:b w:val="0"/>
          <w:i w:val="0"/>
          <w:strike w:val="0"/>
          <w:dstrike w:val="0"/>
          <w:snapToGrid/>
          <w:color w:val="000000"/>
          <w:w w:val="100"/>
          <w:kern w:val="2"/>
          <w:sz w:val="21"/>
          <w:szCs w:val="21"/>
          <w:u w:val="none"/>
          <w:vertAlign w:val="baseline"/>
          <w:rtl w:val="0"/>
        </w:rPr>
        <w:t>准确率</w:t>
      </w:r>
      <w:r>
        <w:rPr>
          <w:rFonts w:cs="Arial" w:ascii="宋体" w:eastAsia="宋体" w:hAnsi="宋体"/>
          <w:b w:val="0"/>
          <w:i w:val="0"/>
          <w:strike w:val="0"/>
          <w:dstrike w:val="0"/>
          <w:snapToGrid/>
          <w:color w:val="000000"/>
          <w:w w:val="100"/>
          <w:kern w:val="2"/>
          <w:sz w:val="21"/>
          <w:szCs w:val="21"/>
          <w:u w:val="none"/>
          <w:vertAlign w:val="baseline"/>
          <w:rtl w:val="0"/>
        </w:rPr>
        <w:t>。</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tl w:val="0"/>
        </w:rPr>
        <w:t>（2）基础模型：本例为开放性研究案例，同学们可从数据到模型训练完整过程中的任一环节出发，</w:t>
      </w:r>
      <w:r>
        <w:rPr>
          <w:rFonts w:cs="Arial" w:ascii="宋体" w:eastAsia="宋体" w:hAnsi="宋体"/>
          <w:b w:val="0"/>
          <w:i w:val="0"/>
          <w:strike w:val="0"/>
          <w:dstrike w:val="0"/>
          <w:snapToGrid/>
          <w:color w:val="000000"/>
          <w:w w:val="100"/>
          <w:kern w:val="2"/>
          <w:sz w:val="21"/>
          <w:szCs w:val="21"/>
          <w:u w:val="none"/>
          <w:vertAlign w:val="baseline"/>
          <w:rtl w:val="0"/>
        </w:rPr>
        <w:t>提出自己的</w:t>
      </w:r>
      <w:r>
        <w:rPr>
          <w:rFonts w:cs="Arial" w:ascii="宋体" w:eastAsia="宋体" w:hAnsi="宋体"/>
          <w:b w:val="0"/>
          <w:i w:val="0"/>
          <w:strike w:val="0"/>
          <w:dstrike w:val="0"/>
          <w:snapToGrid/>
          <w:color w:val="000000"/>
          <w:w w:val="100"/>
          <w:kern w:val="2"/>
          <w:sz w:val="21"/>
          <w:szCs w:val="21"/>
          <w:u w:val="none"/>
          <w:vertAlign w:val="baseline"/>
          <w:rtl w:val="0"/>
        </w:rPr>
        <w:t>模型进而</w:t>
      </w:r>
      <w:r>
        <w:rPr>
          <w:rFonts w:cs="Arial" w:ascii="宋体" w:eastAsia="宋体" w:hAnsi="宋体"/>
          <w:b w:val="0"/>
          <w:i w:val="0"/>
          <w:strike w:val="0"/>
          <w:dstrike w:val="0"/>
          <w:snapToGrid/>
          <w:color w:val="000000"/>
          <w:w w:val="100"/>
          <w:kern w:val="2"/>
          <w:sz w:val="21"/>
          <w:szCs w:val="21"/>
          <w:u w:val="none"/>
          <w:vertAlign w:val="baseline"/>
          <w:rtl w:val="0"/>
        </w:rPr>
        <w:t>完成</w:t>
      </w:r>
      <w:r>
        <w:rPr>
          <w:rFonts w:cs="Arial" w:ascii="宋体" w:eastAsia="宋体" w:hAnsi="宋体"/>
          <w:b w:val="0"/>
          <w:i w:val="0"/>
          <w:strike w:val="0"/>
          <w:dstrike w:val="0"/>
          <w:snapToGrid/>
          <w:color w:val="000000"/>
          <w:w w:val="100"/>
          <w:kern w:val="2"/>
          <w:sz w:val="21"/>
          <w:szCs w:val="21"/>
          <w:u w:val="none"/>
          <w:vertAlign w:val="baseline"/>
          <w:rtl w:val="0"/>
        </w:rPr>
        <w:t>优化数据，也可以将问题转化为无监督学习问题，进而优化；同时也可从数据本身出发，直接对数据优化。</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Pr>
        <w:t>（3）效果测评：课程为</w:t>
      </w:r>
      <w:r>
        <w:rPr/>
        <w:t>本次任务提供黑盒测试平台，学生仅需将优化后的数据提交平台，</w:t>
      </w:r>
      <w:r>
        <w:rPr/>
        <w:t>平台使用提交数据训练模型并返回预测精度，并</w:t>
      </w:r>
      <w:r>
        <w:rPr/>
        <w:t>展示测评效果和排名。</w:t>
      </w:r>
      <w:r>
        <w:rPr/>
        <w:t>此外，课程为学生提供基准代码（baseline），预测结果在0.68左右。</w:t>
      </w:r>
    </w:p>
    <w:p>
      <w:pPr>
        <w:pBdr>
          <w:top w:val="none" w:sz="4" w:space="0" w:color="000000"/>
          <w:left w:val="none" w:sz="4" w:space="0" w:color="000000"/>
          <w:bottom w:val="none" w:sz="4" w:space="0" w:color="000000"/>
          <w:right w:val="none" w:sz="4" w:space="0" w:color="000000"/>
        </w:pBdr>
        <w:spacing w:after="0"/>
        <w:ind w:firstLine="420" w:firstLineChars="20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Pr>
        <w:t>（4）</w:t>
      </w:r>
      <w:r>
        <w:rPr>
          <w:rFonts w:cs="Arial" w:ascii="宋体" w:eastAsia="宋体" w:hAnsi="宋体"/>
          <w:b w:val="0"/>
          <w:i w:val="0"/>
          <w:strike w:val="0"/>
          <w:dstrike w:val="0"/>
          <w:snapToGrid/>
          <w:color w:val="000000"/>
          <w:w w:val="100"/>
          <w:kern w:val="2"/>
          <w:sz w:val="21"/>
          <w:szCs w:val="21"/>
          <w:u w:val="none"/>
          <w:vertAlign w:val="baseline"/>
        </w:rPr>
        <w:t>课程提示：①数据角度：直接对给出的Ground truth进行数据增强，该方法约可提升精度0.05。②方法角度：利用给出的Ground truth训练模型，对噪声数据清洗，约可提升精度0.10。③数据角度：将问题转化为无监督数据标注问题，可提升0.03。④：混合方法：多种方法可混合使用。</w:t>
      </w:r>
    </w:p>
    <w:p>
      <w:pPr>
        <w:pBdr>
          <w:top w:val="none" w:sz="4" w:space="0" w:color="000000"/>
          <w:left w:val="none" w:sz="4" w:space="0" w:color="000000"/>
          <w:bottom w:val="none" w:sz="4" w:space="0" w:color="000000"/>
          <w:right w:val="none" w:sz="4" w:space="0" w:color="000000"/>
        </w:pBdr>
        <w:spacing w:lineRule="auto" w:line="240" w:before="120" w:after="0" w:beforeAutospacing="0" w:afterAutospacing="0"/>
        <w:ind w:firstLine="420" w:firstLineChars="200" w:leftChars="0" w:rightChars="0"/>
        <w:rPr>
          <w:rFonts w:ascii="宋体" w:eastAsia="宋体" w:hAnsi="宋体" w:cs="Arial"/>
          <w:b w:val="0"/>
          <w:i w:val="0"/>
          <w:strike w:val="0"/>
          <w:dstrike w:val="0"/>
          <w:color w:val="000000"/>
          <w:w w:val="100"/>
          <w:sz w:val="21"/>
          <w:szCs w:val="21"/>
          <w:u w:val="none"/>
          <w:vertAlign w:val="baseline"/>
        </w:rPr>
      </w:pPr>
      <w:r>
        <w:rPr>
          <w:rFonts w:cs="Arial" w:ascii="宋体" w:eastAsia="宋体" w:hAnsi="宋体"/>
          <w:b w:val="0"/>
          <w:i w:val="0"/>
          <w:strike w:val="0"/>
          <w:dstrike w:val="0"/>
          <w:snapToGrid/>
          <w:color w:val="000000"/>
          <w:w w:val="100"/>
          <w:kern w:val="2"/>
          <w:sz w:val="21"/>
          <w:szCs w:val="21"/>
          <w:u w:val="none"/>
          <w:vertAlign w:val="baseline"/>
        </w:rPr>
        <w:t>课程该部分内容将应用中的需求抽象为计算任务，以此激发学生探索热情，帮助学生快速高效掌握数据增强的思想，为后续学习与科研打下基础。</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rtl w:val="0"/>
          <w:lang w:val="en-US" w:eastAsia="zh-CN" w:bidi="en-US"/>
        </w:rPr>
        <w:t xml:space="preserve">3.2 </w:t>
      </w:r>
      <w:r>
        <w:rPr>
          <w:rFonts w:cs="Arial" w:ascii="Arial" w:hAnsi="Arial" w:eastAsia="宋体"/>
          <w:b/>
          <w:i w:val="0"/>
          <w:strike w:val="0"/>
          <w:dstrike w:val="0"/>
          <w:snapToGrid/>
          <w:w w:val="100"/>
          <w:kern w:val="2"/>
          <w:sz w:val="21"/>
          <w:szCs w:val="21"/>
          <w:u w:val="none"/>
          <w:vertAlign w:val="baseline"/>
          <w:rtl w:val="0"/>
        </w:rPr>
        <w:t>任务</w:t>
      </w:r>
      <w:r>
        <w:rPr>
          <w:rFonts w:cs="Arial" w:ascii="Arial" w:hAnsi="Arial" w:eastAsia="宋体"/>
          <w:b/>
          <w:i w:val="0"/>
          <w:strike w:val="0"/>
          <w:dstrike w:val="0"/>
          <w:snapToGrid/>
          <w:w w:val="100"/>
          <w:kern w:val="2"/>
          <w:sz w:val="21"/>
          <w:szCs w:val="21"/>
          <w:u w:val="none"/>
          <w:vertAlign w:val="baseline"/>
          <w:rtl w:val="0"/>
          <w:lang w:val="en-US" w:eastAsia="zh-CN" w:bidi="en-US"/>
        </w:rPr>
        <w:t>数据：中文新闻数据</w:t>
      </w:r>
    </w:p>
    <w:p>
      <w:pPr>
        <w:pBdr>
          <w:top w:val="none" w:sz="4" w:space="0" w:color="000000"/>
          <w:left w:val="none" w:sz="4" w:space="0" w:color="000000"/>
          <w:bottom w:val="none" w:sz="4" w:space="0" w:color="000000"/>
          <w:right w:val="none" w:sz="4" w:space="0" w:color="000000"/>
        </w:pBdr>
        <w:spacing w:after="0"/>
        <w:ind w:firstLine="0" w:firstLineChars="0"/>
        <w:rPr>
          <w:w w:val="100"/>
        </w:rPr>
      </w:pPr>
      <w:r>
        <w:rPr>
          <w:rFonts w:cs="Arial" w:ascii="宋体" w:eastAsia="宋体" w:hAnsi="宋体"/>
          <w:b w:val="0"/>
          <w:i w:val="0"/>
          <w:strike w:val="0"/>
          <w:dstrike w:val="0"/>
          <w:snapToGrid/>
          <w:color w:val="000000"/>
          <w:w w:val="100"/>
          <w:kern w:val="2"/>
          <w:sz w:val="21"/>
          <w:szCs w:val="21"/>
          <w:u w:val="none"/>
          <w:vertAlign w:val="baseline"/>
          <w:rtl w:val="0"/>
        </w:rPr>
        <w:t xml:space="preserve"> </w:t>
      </w:r>
      <w:r>
        <w:rPr>
          <w:rFonts w:cs="Arial" w:ascii="宋体" w:eastAsia="宋体" w:hAnsi="宋体"/>
          <w:b w:val="0"/>
          <w:i w:val="0"/>
          <w:strike w:val="0"/>
          <w:dstrike w:val="0"/>
          <w:snapToGrid/>
          <w:color w:val="000000"/>
          <w:w w:val="100"/>
          <w:kern w:val="2"/>
          <w:sz w:val="21"/>
          <w:szCs w:val="21"/>
          <w:u w:val="none"/>
          <w:vertAlign w:val="baseline"/>
          <w:rtl w:val="0"/>
        </w:rPr>
        <w:tab/>
      </w:r>
      <w:r>
        <w:rPr/>
        <w:t>数据集</w:t>
      </w:r>
      <w:r>
        <w:rPr/>
        <w:t>选用</w:t>
      </w:r>
      <w:r>
        <w:rPr/>
        <w:t>已标注的中文新闻数据</w:t>
      </w:r>
      <w:r>
        <w:rPr>
          <w:rStyle w:val="83"/>
        </w:rPr>
        <w:footnoteReference w:id="3"/>
      </w:r>
      <w:r>
        <w:rPr/>
        <w:t>，涵盖教育、科技、时政、财经、家居、娱乐、房产、星座、彩票、时尚、游戏、体育、社会、股票共</w:t>
      </w:r>
      <w:r>
        <w:rPr/>
        <w:t>14领域</w:t>
      </w:r>
      <w:r>
        <w:rPr/>
        <w:t>。我们对原始数据集进行裁剪，得到12，000条数据样本，使用</w:t>
      </w:r>
      <w:r>
        <w:rPr/>
        <w:t>数据标签0-13表示</w:t>
      </w:r>
      <w:r>
        <w:rPr/>
        <w:t>。数据集共包含为两</w:t>
      </w:r>
      <w:r>
        <w:rPr/>
        <w:t>部分</w:t>
      </w:r>
      <w:r>
        <w:rPr/>
        <w:t>，一类是无噪声的数据2000条，一类是标签随机打乱的数据约12000条。数据集的使用存在两大难点：首先，可用的无噪声数据较少，训练高精度模型相对困难；其次，中文蕴含的丰富语义使得可借鉴模型相对较少，数据利用难度大。</w:t>
      </w:r>
    </w:p>
    <w:p>
      <w:pPr>
        <w:pBdr>
          <w:top w:val="none" w:sz="4" w:space="0" w:color="000000"/>
          <w:left w:val="none" w:sz="4" w:space="0" w:color="000000"/>
          <w:bottom w:val="none" w:sz="4" w:space="0" w:color="000000"/>
          <w:right w:val="none" w:sz="4" w:space="0" w:color="000000"/>
        </w:pBdr>
        <w:spacing w:after="0"/>
        <w:ind w:firstLine="0" w:firstLineChars="0"/>
        <w:rPr>
          <w:w w:val="100"/>
        </w:rPr>
      </w:pP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rtl w:val="0"/>
          <w:lang w:val="en-US" w:eastAsia="zh-CN" w:bidi="en-US"/>
        </w:rPr>
        <w:t xml:space="preserve">3.3 </w:t>
      </w:r>
      <w:r>
        <w:rPr>
          <w:rFonts w:cs="Arial" w:ascii="Arial" w:hAnsi="Arial" w:eastAsia="宋体"/>
          <w:b/>
          <w:i w:val="0"/>
          <w:strike w:val="0"/>
          <w:dstrike w:val="0"/>
          <w:snapToGrid/>
          <w:w w:val="100"/>
          <w:kern w:val="2"/>
          <w:sz w:val="21"/>
          <w:szCs w:val="21"/>
          <w:u w:val="none"/>
          <w:vertAlign w:val="baseline"/>
          <w:rtl w:val="0"/>
        </w:rPr>
        <w:t>阅读文献</w:t>
      </w:r>
      <w:r>
        <w:rPr>
          <w:rFonts w:cs="Arial" w:ascii="Arial" w:hAnsi="Arial" w:eastAsia="宋体"/>
          <w:b/>
          <w:i w:val="0"/>
          <w:strike w:val="0"/>
          <w:dstrike w:val="0"/>
          <w:snapToGrid/>
          <w:w w:val="100"/>
          <w:kern w:val="2"/>
          <w:sz w:val="21"/>
          <w:szCs w:val="21"/>
          <w:u w:val="none"/>
          <w:vertAlign w:val="baseline"/>
          <w:rtl w:val="0"/>
          <w:lang w:val="en-US" w:eastAsia="zh-CN" w:bidi="en-US"/>
        </w:rPr>
        <w:t>：</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Anaby-Tavor A, Carmeli B, Goldbraich E, et al. Do not have enough data? Deep learning to the rescue![C]//Proceedings of the AAAI Conference on Artificial Intelligence. 2020, 34(05): 7383-7390.</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De Angeli K, Gao S, Danciu I, et al. Class imbalance in out-of-distribution datasets: Improving the robustness of the TextCNN for the classification of rare cancer types[J]. Journal of biomedical informatics, 2022, 125: 103957.</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Chen J, Yang Z, Yang D. Mixtext: Linguistically-informed interpolation of hidden space for semi-supervised text classification[J]. arXiv preprint arXiv:2004.12239, 2020.</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Feng S Y, Gangal V, Kang D, et al. GenAug: Data Augmentation for Finetuning Text Generators[C]//Proceedings of Deep Learning Inside Out (DeeLIO): The First Workshop on Knowledge Extraction and Integration for Deep Learning Architectures. 2020: 29-42.</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Guo H. Nonlinear mixup: Out-of-manifold data augmentation for text classification[C]//Proceedings of the AAAI Conference on Artificial Intelligence. 2020, 34(04): 4044-4051.</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Gururangan S, Dang T, Card D, et al. Variational Pretraining for Semi-supervised Text Classification[C]//Proceedings of the 57th Annual Meeting of the Association for Computational Linguistics. 2019: 5880-5894.</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Karimi A, Rossi L, Prati A. AEDA: An Easier Data Augmentation Technique for Text Classification[C]//Findings of the Association for Computational Linguistics: EMNLP 2021. 2021: 2748-2754.</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Kedzie C, Mckeown K. A Good Sample is Hard to Find: Noise Injection Sampling and Self-Training for Neural Language Generation Models[C]//Proceedings of the 12th International Conference on Natural Language Generation. 2019: 584-593.</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Kim D, Koo J, Kim U M. EnvBERT: Multi-Label Text Classification for Imbalanced, Noisy Environmental News Data[C]//2021 15th International Conference on Ubiquitous Information Management and Communication (IMCOM). IEEE, 2021: 1-8.</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Kumar V, Choudhary A, Cho E. Data Augmentation using Pre-trained Transformer Models[C]//Proceedings of the 2nd Workshop on Life-long Learning for Spoken Language Systems. 2020: 18-26.</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Li Y, Cohn T, Baldwin T. Robust training under linguistic adversity[C]//Proceedings of the 15th Conference of the European Chapter of the Association for Computational Linguistics: Volume 2, Short Papers. 2017: 21-27.</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Liu R, Xu G, Jia C, et al. Data Boost: Text Data Augmentation Through Reinforcement Learning Guided Conditional Generation[C]//Proceedings of the 2020 Conference on Empirical Methods in Natural Language Processing (EMNLP). 2020: 9031-9041.</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Montella S, Fabre B, Urvoy T, et al. Denoising Pre-Training and Data Augmentation Strategies for Enhanced RDF Verbalization with Transformers[C]//Proceedings of the 3rd International Workshop on Natural Language Generation from the Semantic Web (WebNLG+). 2020: 89-99.</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Olsson V, Tranheden W, Pinto J, et al. Classmix: Segmentation-based data augmentation for semi-supervised learning[C]//Proceedings of the IEEE/CVF Winter Conference on Applications of Computer Vision. 2021: 1369-1378.</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Padurariu C, Breaban M E. Dealing with data imbalance in text classification[J]. Procedia Computer Science, 2019, 159: 736-745.</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Quteineh H, Samothrakis S, Sutcliffe R. Textual data augmentation for efficient active learning on tiny datasets[C]//Proceedings of the 2020 Conference on Empirical Methods in Natural Language Processing (EMNLP). Association for Computational Linguistics, 2020: 7400-7410.</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Ren S, Deng Y, He K, et al. Generating natural language adversarial examples through probability weighted word saliency[C]//Proceedings of the 57th annual meeting of the association for computational linguistics. 2019: 1085-1097.</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Ren S, Zhang J, Li L, et al. Text AutoAugment: Learning Compositional Augmentation Policy for Text Classification[C]//Proceedings of the 2021 Conference on Empirical Methods in Natural Language Processing. 2021: 9029-9043.</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Wei J, Zou K. Eda: Easy data augmentation techniques for boosting performance on text classification tasks[J]. arXiv preprint arXiv:1901.11196, 2019.</w:t>
      </w:r>
    </w:p>
    <w:p>
      <w:pPr>
        <w:pStyle w:val="22"/>
        <w:numPr>
          <w:ilvl w:val="0"/>
          <w:numId w:val="987"/>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u w:val="none"/>
          <w:vertAlign w:val="baseline"/>
        </w:rPr>
      </w:pPr>
      <w:r>
        <w:rPr>
          <w:rFonts w:ascii="Times New Roman" w:hAnsi="Times New Roman" w:cs="Times New Roman"/>
          <w:b w:val="0"/>
          <w:color w:val="222222"/>
          <w:sz w:val="20"/>
          <w:szCs w:val="20"/>
        </w:rPr>
        <w:t>Zhang R, Yu Y, Zhang C. SeqMix: Augmenting Active Sequence Labeling via Sequence Mixup[C]//Proceedings of the 2020 Conference on Empirical Methods in Natural Language Processing (EMNLP). 2020: 8566-8579.</w:t>
      </w:r>
    </w:p>
    <w:p>
      <w:p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color w:val="222222"/>
          <w:w w:val="100"/>
          <w:sz w:val="20"/>
          <w:szCs w:val="20"/>
          <w:u w:val="none"/>
          <w:vertAlign w:val="baseline"/>
        </w:rPr>
      </w:pPr>
    </w:p>
    <w:p>
      <w:pPr>
        <w:pStyle w:val="21"/>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4"/>
          <w:szCs w:val="24"/>
          <w:u w:val="none"/>
          <w:vertAlign w:val="baseline"/>
        </w:rPr>
      </w:pPr>
      <w:r>
        <w:rPr>
          <w:rFonts w:cs="Arial" w:ascii="Arial" w:hAnsi="Arial" w:eastAsia="宋体"/>
          <w:b/>
          <w:i w:val="0"/>
          <w:strike w:val="0"/>
          <w:dstrike w:val="0"/>
          <w:snapToGrid/>
          <w:w w:val="100"/>
          <w:kern w:val="2"/>
          <w:sz w:val="24"/>
          <w:szCs w:val="24"/>
          <w:u w:val="none"/>
          <w:vertAlign w:val="baseline"/>
          <w:rtl w:val="0"/>
          <w:lang w:val="en-US" w:eastAsia="zh-CN" w:bidi="en-US"/>
        </w:rPr>
        <w:t>4. 数据</w:t>
      </w:r>
      <w:r>
        <w:rPr>
          <w:rFonts w:cs="Arial" w:ascii="Arial" w:hAnsi="Arial" w:eastAsia="宋体"/>
          <w:b/>
          <w:i w:val="0"/>
          <w:strike w:val="0"/>
          <w:dstrike w:val="0"/>
          <w:snapToGrid/>
          <w:w w:val="100"/>
          <w:kern w:val="2"/>
          <w:sz w:val="24"/>
          <w:szCs w:val="24"/>
          <w:u w:val="none"/>
          <w:vertAlign w:val="baseline"/>
          <w:rtl w:val="0"/>
        </w:rPr>
        <w:t>实时</w:t>
      </w:r>
      <w:r>
        <w:rPr>
          <w:rFonts w:cs="Arial" w:ascii="Arial" w:hAnsi="Arial" w:eastAsia="宋体"/>
          <w:b/>
          <w:i w:val="0"/>
          <w:strike w:val="0"/>
          <w:dstrike w:val="0"/>
          <w:snapToGrid/>
          <w:w w:val="100"/>
          <w:kern w:val="2"/>
          <w:sz w:val="24"/>
          <w:szCs w:val="24"/>
          <w:u w:val="none"/>
          <w:vertAlign w:val="baseline"/>
          <w:rtl w:val="0"/>
        </w:rPr>
        <w:t>分析（张旭康）</w:t>
      </w:r>
    </w:p>
    <w:p>
      <w:pPr>
        <w:pBdr>
          <w:top w:val="none" w:sz="4" w:space="0" w:color="000000"/>
          <w:left w:val="none" w:sz="4" w:space="0" w:color="000000"/>
          <w:bottom w:val="none" w:sz="4" w:space="0" w:color="000000"/>
          <w:right w:val="none" w:sz="4" w:space="0" w:color="000000"/>
        </w:pBdr>
        <w:shd w:fill="ffffff" w:color="auto" w:val="clear"/>
        <w:ind w:firstLine="420"/>
        <w:rPr>
          <w:sz w:val="21"/>
          <w:szCs w:val="21"/>
        </w:rPr>
      </w:pPr>
      <w:r>
        <w:rPr>
          <w:rFonts w:ascii="宋体" w:eastAsia="宋体" w:hAnsi="宋体"/>
          <w:b w:val="0"/>
          <w:color w:val="000000"/>
          <w:kern w:val="2"/>
          <w:sz w:val="21"/>
          <w:szCs w:val="21"/>
        </w:rPr>
        <w:t>数据分析技术旨在从分析数据的过程和结果中获得有用的信息，用于让分析者产生认识和做出决策。数据分析按照时间特点可以分为实时数据分析和离线数据挖掘。在实时数据分析中，流数据的分析为其中一个大类。如在科学研究、智慧交通、无人驾驶、城市监控等领域，大规模分布式的传感器、监控摄像等装置的建设，产生了高速、海量的流数据</w:t>
      </w:r>
      <w:r>
        <w:rPr>
          <w:rFonts w:ascii="宋体" w:eastAsia="宋体" w:hAnsi="宋体"/>
          <w:b w:val="0"/>
          <w:color w:val="333333"/>
          <w:kern w:val="2"/>
          <w:sz w:val="21"/>
          <w:szCs w:val="21"/>
        </w:rPr>
        <w:t>。从流数据中进行实时分析，发现热点、稀有事件，依靠传统的人工+计算机搜索已无能为力。其中实时场景下的目标发现也成为了实时流数据处理中的重点和热点。近年来发展并盛行起来的数据智能技术正是从大数据中解决这一问题的利器。离线数据挖掘则是对大量累积的数据进行深入的数据分析，使用更复杂的技术，从数据中寻找更有价值的目标。</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4.1</w:t>
      </w:r>
      <w:r>
        <w:rPr>
          <w:rFonts w:cs="Arial" w:ascii="Arial" w:hAnsi="Arial" w:eastAsia="宋体"/>
          <w:b/>
          <w:i w:val="0"/>
          <w:strike w:val="0"/>
          <w:dstrike w:val="0"/>
          <w:snapToGrid/>
          <w:w w:val="100"/>
          <w:kern w:val="2"/>
          <w:sz w:val="21"/>
          <w:szCs w:val="21"/>
          <w:u w:val="none"/>
          <w:vertAlign w:val="baseline"/>
        </w:rPr>
        <w:t xml:space="preserve"> </w:t>
      </w:r>
      <w:r>
        <w:rPr>
          <w:rFonts w:cs="Arial" w:ascii="Arial" w:hAnsi="Arial" w:eastAsia="宋体"/>
          <w:b/>
          <w:i w:val="0"/>
          <w:strike w:val="0"/>
          <w:dstrike w:val="0"/>
          <w:snapToGrid/>
          <w:w w:val="100"/>
          <w:kern w:val="2"/>
          <w:sz w:val="21"/>
          <w:szCs w:val="21"/>
          <w:u w:val="none"/>
          <w:vertAlign w:val="baseline"/>
        </w:rPr>
        <w:t>计算任务</w:t>
      </w:r>
      <w:r>
        <w:rPr>
          <w:rFonts w:cs="Arial" w:ascii="Arial" w:hAnsi="Arial" w:eastAsia="宋体"/>
          <w:b/>
          <w:i w:val="0"/>
          <w:strike w:val="0"/>
          <w:dstrike w:val="0"/>
          <w:snapToGrid/>
          <w:w w:val="100"/>
          <w:kern w:val="2"/>
          <w:sz w:val="21"/>
          <w:szCs w:val="21"/>
          <w:u w:val="none"/>
          <w:vertAlign w:val="baseline"/>
          <w:lang w:val="en-US" w:eastAsia="zh-CN" w:bidi="en-US"/>
        </w:rPr>
        <w:t>：</w:t>
      </w:r>
      <w:r>
        <w:rPr>
          <w:rFonts w:cs="Arial" w:ascii="Arial" w:hAnsi="Arial" w:eastAsia="宋体"/>
          <w:b/>
          <w:i w:val="0"/>
          <w:strike w:val="0"/>
          <w:dstrike w:val="0"/>
          <w:snapToGrid/>
          <w:w w:val="100"/>
          <w:kern w:val="2"/>
          <w:sz w:val="21"/>
          <w:szCs w:val="21"/>
          <w:u w:val="none"/>
          <w:vertAlign w:val="baseline"/>
          <w:rtl w:val="0"/>
          <w:lang w:val="en-US" w:eastAsia="zh-CN" w:bidi="en-US"/>
        </w:rPr>
        <w:t>科学数据智能发现</w:t>
      </w:r>
    </w:p>
    <w:p>
      <w:pPr>
        <w:pBdr>
          <w:top w:val="none" w:sz="4" w:space="0" w:color="000000"/>
          <w:left w:val="none" w:sz="4" w:space="0" w:color="000000"/>
          <w:bottom w:val="none" w:sz="4" w:space="0" w:color="000000"/>
          <w:right w:val="none" w:sz="4" w:space="0" w:color="000000"/>
        </w:pBdr>
        <w:shd w:fill="ffffff" w:color="auto" w:val="clear"/>
        <w:ind w:firstLine="420"/>
        <w:rPr>
          <w:rFonts w:cs="Arial" w:ascii="Arial" w:hAnsi="Arial"/>
          <w:sz w:val="21"/>
          <w:szCs w:val="21"/>
        </w:rPr>
      </w:pPr>
      <w:r>
        <w:rPr>
          <w:rFonts w:ascii="宋体" w:eastAsia="宋体" w:hAnsi="宋体"/>
          <w:b w:val="0"/>
          <w:color w:val="333333"/>
          <w:kern w:val="2"/>
          <w:sz w:val="21"/>
          <w:szCs w:val="21"/>
        </w:rPr>
        <w:t>本案例提供由70万余条天文数据（光变曲线）。分为实时和离线数据分析两种场景。在实时场景下，提供一组异常曲线，学生需要设计算法以在异常光变曲线生成的过程中检测到正在发生的科学现象。在离线场景下，学生需要使用智能分析、数据挖掘的方法，从海量数据中尽可能挖掘稀少的科学现象。科学现象主要包括微引力透镜候选体和恒星耀发候选体这两种短时标稀有天体光变事件，计算任务为正确标识稀有现象发生的范围，以及识别出包含以上两种稀有天体光变事件（即一段异常子序列）的时间序列</w:t>
      </w:r>
      <w:r>
        <w:rPr>
          <w:rFonts w:ascii="宋体" w:eastAsia="宋体" w:hAnsi="宋体"/>
          <w:b w:val="0"/>
          <w:color w:val="333333"/>
          <w:kern w:val="2"/>
          <w:sz w:val="21"/>
          <w:szCs w:val="21"/>
        </w:rPr>
        <w:t>。</w:t>
      </w:r>
    </w:p>
    <w:p>
      <w:pPr>
        <w:pBdr>
          <w:top w:val="none" w:sz="4" w:space="0" w:color="000000"/>
          <w:left w:val="none" w:sz="4" w:space="0" w:color="000000"/>
          <w:bottom w:val="none" w:sz="4" w:space="0" w:color="000000"/>
          <w:right w:val="none" w:sz="4" w:space="0" w:color="000000"/>
        </w:pBdr>
        <w:shd w:fill="ffffff" w:color="auto" w:val="clear"/>
        <w:ind w:firstLine="420"/>
        <w:rPr>
          <w:rFonts w:cs="Arial" w:ascii="Arial" w:hAnsi="Arial"/>
          <w:sz w:val="21"/>
          <w:szCs w:val="21"/>
        </w:rPr>
      </w:pPr>
      <w:r>
        <w:rPr>
          <w:rFonts w:ascii="宋体" w:eastAsia="宋体" w:hAnsi="宋体"/>
          <w:b w:val="0"/>
          <w:color w:val="333333"/>
          <w:kern w:val="2"/>
          <w:sz w:val="21"/>
          <w:szCs w:val="21"/>
        </w:rPr>
        <w:t>（1）</w:t>
      </w:r>
      <w:r>
        <w:rPr>
          <w:rFonts w:ascii="宋体" w:eastAsia="宋体" w:hAnsi="宋体"/>
          <w:b w:val="0"/>
          <w:color w:val="000000"/>
          <w:kern w:val="2"/>
          <w:sz w:val="21"/>
          <w:szCs w:val="21"/>
        </w:rPr>
        <w:t>任务目标：分别在实时和离线场景下从天文数据中标注异常序列和挖掘异常时间序列。</w:t>
      </w:r>
    </w:p>
    <w:p>
      <w:pPr>
        <w:pBdr>
          <w:top w:val="none" w:sz="4" w:space="0" w:color="000000"/>
          <w:left w:val="none" w:sz="4" w:space="0" w:color="000000"/>
          <w:bottom w:val="none" w:sz="4" w:space="0" w:color="000000"/>
          <w:right w:val="none" w:sz="4" w:space="0" w:color="000000"/>
        </w:pBdr>
        <w:shd w:fill="ffffff" w:color="auto" w:val="clear"/>
        <w:ind w:firstLine="420"/>
        <w:rPr>
          <w:rFonts w:cs="Arial" w:ascii="Arial" w:hAnsi="Arial"/>
          <w:sz w:val="21"/>
          <w:szCs w:val="21"/>
        </w:rPr>
      </w:pPr>
      <w:r>
        <w:rPr>
          <w:rFonts w:ascii="宋体" w:eastAsia="宋体" w:hAnsi="宋体"/>
          <w:b w:val="0"/>
          <w:color w:val="000000"/>
          <w:kern w:val="2"/>
          <w:sz w:val="21"/>
          <w:szCs w:val="21"/>
        </w:rPr>
        <w:t>（2）</w:t>
      </w:r>
      <w:r>
        <w:rPr>
          <w:rFonts w:ascii="宋体" w:eastAsia="宋体" w:hAnsi="宋体"/>
          <w:b w:val="0"/>
          <w:color w:val="000000"/>
          <w:kern w:val="2"/>
          <w:sz w:val="21"/>
          <w:szCs w:val="21"/>
        </w:rPr>
        <w:t>基础模型：本次任务提供了实时和离线场景下的</w:t>
      </w:r>
      <w:r>
        <w:rPr>
          <w:rFonts w:cs="Arial" w:ascii="Arial" w:hAnsi="Arial"/>
          <w:b w:val="0"/>
          <w:color w:val="000000"/>
          <w:kern w:val="2"/>
          <w:sz w:val="21"/>
          <w:szCs w:val="21"/>
        </w:rPr>
        <w:t>baseline</w:t>
      </w:r>
      <w:r>
        <w:rPr>
          <w:rFonts w:ascii="宋体" w:eastAsia="宋体" w:hAnsi="宋体"/>
          <w:b w:val="0"/>
          <w:color w:val="000000"/>
          <w:kern w:val="2"/>
          <w:sz w:val="21"/>
          <w:szCs w:val="21"/>
        </w:rPr>
        <w:t>。</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ascii="宋体" w:eastAsia="宋体" w:hAnsi="宋体"/>
          <w:b w:val="0"/>
          <w:color w:val="000000"/>
          <w:kern w:val="2"/>
          <w:sz w:val="21"/>
          <w:szCs w:val="21"/>
        </w:rPr>
        <w:t>（3）</w:t>
      </w:r>
      <w:r>
        <w:rPr>
          <w:rFonts w:ascii="宋体" w:eastAsia="宋体" w:hAnsi="宋体"/>
          <w:b w:val="0"/>
          <w:color w:val="000000"/>
          <w:kern w:val="2"/>
          <w:sz w:val="21"/>
          <w:szCs w:val="21"/>
        </w:rPr>
        <w:t>结果测评：本次任务提供了测试平台，学生可将计算结果提交平台，查看测评效果和排名。实时场景下，事先标记异常段，然后根据异常段的检测准确度打分。离线场景下，根据检测出的稀有曲线数量和真实度的比例打分。</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cs="Arial" w:ascii="Arial" w:hAnsi="Arial"/>
          <w:b w:val="0"/>
          <w:color w:val="000000"/>
          <w:sz w:val="21"/>
          <w:szCs w:val="21"/>
        </w:rPr>
        <w:t> </w:t>
      </w:r>
      <w:r>
        <w:rPr>
          <w:rFonts w:ascii="宋体" w:eastAsia="宋体" w:hAnsi="宋体"/>
          <w:b w:val="0"/>
          <w:color w:val="000000"/>
          <w:kern w:val="2"/>
          <w:sz w:val="21"/>
          <w:szCs w:val="21"/>
        </w:rPr>
        <w:t>利用光变曲线稀有事件探测，激发学生处理数据的兴趣，启发学生通过处理数据作为</w:t>
      </w:r>
      <w:r>
        <w:rPr>
          <w:rFonts w:cs="Arial" w:ascii="Arial" w:hAnsi="Arial"/>
          <w:b w:val="0"/>
          <w:color w:val="000000"/>
          <w:kern w:val="2"/>
          <w:sz w:val="21"/>
          <w:szCs w:val="21"/>
        </w:rPr>
        <w:t>“</w:t>
      </w:r>
      <w:r>
        <w:rPr>
          <w:rFonts w:ascii="宋体" w:eastAsia="宋体" w:hAnsi="宋体"/>
          <w:b w:val="0"/>
          <w:color w:val="000000"/>
          <w:kern w:val="2"/>
          <w:sz w:val="21"/>
          <w:szCs w:val="21"/>
        </w:rPr>
        <w:t>眼睛</w:t>
      </w:r>
      <w:r>
        <w:rPr>
          <w:rFonts w:cs="Arial" w:ascii="Arial" w:hAnsi="Arial"/>
          <w:b w:val="0"/>
          <w:color w:val="000000"/>
          <w:kern w:val="2"/>
          <w:sz w:val="21"/>
          <w:szCs w:val="21"/>
        </w:rPr>
        <w:t>”</w:t>
      </w:r>
      <w:r>
        <w:rPr>
          <w:rFonts w:ascii="宋体" w:eastAsia="宋体" w:hAnsi="宋体"/>
          <w:b w:val="0"/>
          <w:color w:val="000000"/>
          <w:kern w:val="2"/>
          <w:sz w:val="21"/>
          <w:szCs w:val="21"/>
        </w:rPr>
        <w:t>来看到更多有用的信息，探索更广阔的科学世界。从而培养学生的数据素养。</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color w:val="333333"/>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 xml:space="preserve">4.2 </w:t>
      </w:r>
      <w:r>
        <w:rPr>
          <w:rFonts w:cs="Arial" w:ascii="Arial" w:hAnsi="Arial" w:eastAsia="宋体"/>
          <w:b/>
          <w:i w:val="0"/>
          <w:strike w:val="0"/>
          <w:dstrike w:val="0"/>
          <w:snapToGrid/>
          <w:w w:val="100"/>
          <w:kern w:val="2"/>
          <w:sz w:val="21"/>
          <w:szCs w:val="21"/>
          <w:u w:val="none"/>
          <w:vertAlign w:val="baseline"/>
        </w:rPr>
        <w:t>任务</w:t>
      </w:r>
      <w:r>
        <w:rPr>
          <w:rFonts w:cs="Arial" w:ascii="Arial" w:hAnsi="Arial" w:eastAsia="宋体"/>
          <w:b/>
          <w:i w:val="0"/>
          <w:strike w:val="0"/>
          <w:dstrike w:val="0"/>
          <w:snapToGrid/>
          <w:w w:val="100"/>
          <w:kern w:val="2"/>
          <w:sz w:val="21"/>
          <w:szCs w:val="21"/>
          <w:u w:val="none"/>
          <w:vertAlign w:val="baseline"/>
          <w:lang w:val="en-US" w:eastAsia="zh-CN" w:bidi="en-US"/>
        </w:rPr>
        <w:t>数据：GWAC光变曲线数据</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cs="Arial"/>
          <w:b w:val="0"/>
          <w:i w:val="0"/>
          <w:strike w:val="0"/>
          <w:dstrike w:val="0"/>
          <w:color w:val="333333"/>
          <w:w w:val="100"/>
          <w:sz w:val="21"/>
          <w:szCs w:val="21"/>
          <w:u w:val="none"/>
          <w:vertAlign w:val="baseline"/>
        </w:rPr>
      </w:pPr>
      <w:r>
        <w:rPr>
          <w:rFonts w:cs="Arial" w:ascii="宋体" w:eastAsia="宋体" w:hAnsi="宋体"/>
          <w:b w:val="0"/>
          <w:i w:val="0"/>
          <w:strike w:val="0"/>
          <w:dstrike w:val="0"/>
          <w:snapToGrid/>
          <w:color w:val="333333"/>
          <w:w w:val="100"/>
          <w:kern w:val="2"/>
          <w:sz w:val="21"/>
          <w:szCs w:val="21"/>
          <w:u w:val="none"/>
          <w:vertAlign w:val="baseline"/>
        </w:rPr>
        <w:t>本案例的数据来源于中国科学院国家天文台自主研发的地基广角相机阵(GWAC，Ground-</w:t>
      </w:r>
      <w:r>
        <w:rPr>
          <w:rFonts w:cs="Arial" w:ascii="宋体" w:eastAsia="宋体" w:hAnsi="宋体"/>
          <w:b w:val="0"/>
          <w:i w:val="0"/>
          <w:strike w:val="0"/>
          <w:dstrike w:val="0"/>
          <w:snapToGrid/>
          <w:color w:val="333333"/>
          <w:w w:val="100"/>
          <w:kern w:val="2"/>
          <w:sz w:val="21"/>
          <w:szCs w:val="21"/>
          <w:u w:val="none"/>
          <w:vertAlign w:val="baseline"/>
        </w:rPr>
        <w:t xml:space="preserve"> </w:t>
      </w:r>
      <w:r>
        <w:rPr>
          <w:rFonts w:cs="Arial" w:ascii="宋体" w:eastAsia="宋体" w:hAnsi="宋体"/>
          <w:b w:val="0"/>
          <w:i w:val="0"/>
          <w:strike w:val="0"/>
          <w:dstrike w:val="0"/>
          <w:snapToGrid/>
          <w:color w:val="333333"/>
          <w:w w:val="100"/>
          <w:kern w:val="2"/>
          <w:sz w:val="21"/>
          <w:szCs w:val="21"/>
          <w:u w:val="none"/>
          <w:vertAlign w:val="baseline"/>
        </w:rPr>
        <w:t>based Wide Angle Camera)</w:t>
      </w:r>
      <w:r>
        <w:rPr>
          <w:rFonts w:cs="Arial" w:ascii="宋体" w:eastAsia="宋体" w:hAnsi="宋体"/>
          <w:b w:val="0"/>
          <w:i w:val="0"/>
          <w:strike w:val="0"/>
          <w:dstrike w:val="0"/>
          <w:snapToGrid/>
          <w:color w:val="333333"/>
          <w:w w:val="100"/>
          <w:kern w:val="2"/>
          <w:sz w:val="21"/>
          <w:szCs w:val="21"/>
          <w:u w:val="none"/>
          <w:vertAlign w:val="baseline"/>
        </w:rPr>
        <w:t>，已公布于阿里天池实验室</w:t>
      </w:r>
      <w:r>
        <w:rPr>
          <w:rStyle w:val="83"/>
          <w:rFonts w:cs="Arial" w:ascii="宋体" w:eastAsia="宋体" w:hAnsi="宋体"/>
          <w:b w:val="0"/>
          <w:i w:val="0"/>
          <w:strike w:val="0"/>
          <w:dstrike w:val="0"/>
          <w:snapToGrid/>
          <w:color w:val="333333"/>
          <w:w w:val="100"/>
          <w:kern w:val="2"/>
          <w:sz w:val="21"/>
          <w:szCs w:val="21"/>
          <w:u w:val="none"/>
        </w:rPr>
        <w:footnoteReference w:id="4"/>
      </w:r>
      <w:r>
        <w:rPr>
          <w:rFonts w:cs="Arial" w:ascii="宋体" w:eastAsia="宋体" w:hAnsi="宋体"/>
          <w:b w:val="0"/>
          <w:i w:val="0"/>
          <w:strike w:val="0"/>
          <w:dstrike w:val="0"/>
          <w:snapToGrid/>
          <w:color w:val="333333"/>
          <w:w w:val="100"/>
          <w:kern w:val="2"/>
          <w:sz w:val="21"/>
          <w:szCs w:val="21"/>
          <w:u w:val="none"/>
          <w:vertAlign w:val="baseline"/>
        </w:rPr>
        <w:t>。该设备每15秒钟采样一份观测数据，并得益于其大视场覆盖能力，至今已获得具有15秒采样分辨率的数百万条光变样本。本案例提供的数据属性为包含有时间信息和天体目标光度信息的时域数据(光变曲线)。</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cs="Arial"/>
          <w:b w:val="0"/>
          <w:i w:val="0"/>
          <w:strike w:val="0"/>
          <w:dstrike w:val="0"/>
          <w:color w:val="333333"/>
          <w:w w:val="100"/>
          <w:sz w:val="21"/>
          <w:szCs w:val="21"/>
          <w:u w:val="none"/>
          <w:vertAlign w:val="baseline"/>
        </w:rPr>
      </w:pPr>
      <w:r>
        <w:rPr>
          <w:rFonts w:cs="Arial" w:ascii="宋体" w:eastAsia="宋体" w:hAnsi="宋体"/>
          <w:b w:val="0"/>
          <w:i w:val="0"/>
          <w:strike w:val="0"/>
          <w:dstrike w:val="0"/>
          <w:snapToGrid/>
          <w:color w:val="333333"/>
          <w:w w:val="100"/>
          <w:kern w:val="2"/>
          <w:sz w:val="21"/>
          <w:szCs w:val="21"/>
          <w:u w:val="none"/>
          <w:vertAlign w:val="baseline"/>
        </w:rPr>
        <w:t>数据</w:t>
      </w:r>
      <w:r>
        <w:rPr>
          <w:rFonts w:cs="Arial" w:ascii="宋体" w:eastAsia="宋体" w:hAnsi="宋体"/>
          <w:b w:val="0"/>
          <w:i w:val="0"/>
          <w:strike w:val="0"/>
          <w:dstrike w:val="0"/>
          <w:snapToGrid/>
          <w:color w:val="333333"/>
          <w:w w:val="100"/>
          <w:kern w:val="2"/>
          <w:sz w:val="21"/>
          <w:szCs w:val="21"/>
          <w:u w:val="none"/>
          <w:vertAlign w:val="baseline"/>
        </w:rPr>
        <w:t>挑战：1、由于是真实观测数据，不可避免地会有部分数据含有不可去除的噪声，这部分噪声数据也可能会对识别造成干扰，如光变曲线短暂的下降等；2、由于真实观测受环境影响很大，如白天或大量云雾遮挡，导致光变曲线也有可能是不连续的，即相邻两个观测数据点的时间跨度非常大，中间会缺失了很多数据点。</w:t>
      </w:r>
    </w:p>
    <w:p>
      <w:pPr>
        <w:pBdr>
          <w:top w:val="none" w:sz="4" w:space="0" w:color="000000"/>
          <w:left w:val="none" w:sz="4" w:space="0" w:color="000000"/>
          <w:bottom w:val="none" w:sz="4" w:space="0" w:color="000000"/>
          <w:right w:val="none" w:sz="4" w:space="0" w:color="000000"/>
        </w:pBdr>
        <w:shd w:fill="ffffff" w:color="auto" w:val="clear"/>
        <w:ind w:firstLine="420"/>
        <w:rPr>
          <w:sz w:val="21"/>
          <w:szCs w:val="21"/>
        </w:rPr>
      </w:pPr>
      <w:r>
        <w:rPr>
          <w:rFonts w:ascii="宋体" w:eastAsia="宋体" w:hAnsi="宋体"/>
          <w:b w:val="0"/>
          <w:color w:val="333333"/>
          <w:kern w:val="2"/>
          <w:sz w:val="21"/>
          <w:szCs w:val="21"/>
        </w:rPr>
        <w:t>微引力透镜候选体表现为天体光度逐步变亮而后逐步恢复正常的过程，且变化部分对称，如图1所示。恒星耀发候选体表现为天体快速变亮而后缓慢恢复的过程，且变化部分是非对称的，如图2所示。</w:t>
      </w:r>
    </w:p>
    <w:tbl>
      <w:tblPr>
        <w:tblStyle w:val="38"/>
        <w:tblW w:w="0" w:type="auto"/>
        <w:tblInd w:w="0"/>
      </w:tblPr>
      <w:tblGrid>
        <w:gridCol w:w="4080"/>
        <w:gridCol w:w="4222"/>
      </w:tblGrid>
      <w:tr>
        <w:trPr>
          <w:gridBefore w:val="0"/>
          <w:wBefore w:w="0" w:type="dxa"/>
          <w:gridAfter w:val="0"/>
          <w:wAfter w:w="0" w:type="dxa"/>
        </w:trPr>
        <w:tc>
          <w:tcPr>
            <w:tcW w:w="4080" w:type="dxa"/>
            <w:gridSpan w:val="1"/>
            <w:tcBorders>
              <w:top w:val="nil" w:sz="4" w:space="0" w:color="000000"/>
              <w:left w:val="nil" w:sz="4" w:space="0" w:color="000000"/>
              <w:bottom w:val="nil" w:sz="4" w:space="0" w:color="000000"/>
              <w:right w:val="nil" w:sz="4" w:space="0" w:color="000000"/>
              <w:tl2br w:val="nil" w:sz="4" w:space="0" w:color="000000"/>
              <w:tr2bl w:val="nil" w:sz="4" w:space="0" w:color="000000"/>
            </w:tcBorders>
          </w:tcPr>
          <w:p>
            <w:pPr>
              <w:shd w:color="ffffff" w:fill="ffffff" w:val="clear"/>
              <w:spacing w:lineRule="auto" w:line="240" w:before="0" w:after="0" w:beforeAutospacing="0" w:afterAutospacing="0"/>
              <w:ind w:firstLineChars="0"/>
              <w:jc w:val="center"/>
              <w:rPr>
                <w:w w:val="100"/>
                <w:lang w:val="en-US" w:eastAsia="zh-CN" w:bidi="en-US"/>
              </w:rPr>
            </w:pPr>
            <w:r>
              <w:drawing>
                <wp:inline distT="0" distB="0" distL="0" distR="0">
                  <wp:extent cx="2417625" cy="1934100"/>
                  <wp:docPr id="4" name="Drawing 3" descr=""/>
                  <a:graphic>
                    <a:graphicData uri="http://schemas.openxmlformats.org/drawingml/2006/picture">
                      <pic:pic xmlns:pic="http://schemas.openxmlformats.org/drawingml/2006/picture">
                        <pic:nvPicPr>
                          <pic:cNvPr id="0" name="" descr=""/>
                          <pic:cNvPicPr>
                            <a:picLocks noChangeAspect="true"/>
                          </pic:cNvPicPr>
                        </pic:nvPicPr>
                        <pic:blipFill>
                          <a:blip r:embed="rId5"/>
                          <a:stretch>
                            <a:fillRect/>
                          </a:stretch>
                        </pic:blipFill>
                        <pic:spPr>
                          <a:xfrm flipV="false" flipH="false">
                            <a:off x="0" y="0"/>
                            <a:ext cx="2417625" cy="1934100"/>
                          </a:xfrm>
                          <a:prstGeom prst="rect">
                            <a:avLst/>
                          </a:prstGeom>
                        </pic:spPr>
                      </pic:pic>
                    </a:graphicData>
                  </a:graphic>
                </wp:inline>
              </w:drawing>
            </w:r>
          </w:p>
          <w:p>
            <w:pPr>
              <w:shd w:color="ffffff" w:fill="ffffff" w:val="clear"/>
              <w:spacing w:lineRule="auto" w:line="240" w:before="0" w:after="0" w:beforeAutospacing="0" w:afterAutospacing="0"/>
              <w:ind w:firstLineChars="0"/>
              <w:jc w:val="center"/>
              <w:rPr>
                <w:rFonts w:ascii="宋体" w:eastAsia="宋体" w:hAnsi="宋体" w:cs="Arial"/>
                <w:b w:val="0"/>
                <w:i w:val="0"/>
                <w:strike w:val="0"/>
                <w:dstrike w:val="0"/>
                <w:color w:val="333333"/>
                <w:w w:val="100"/>
                <w:sz w:val="21"/>
                <w:szCs w:val="21"/>
                <w:u w:val="none"/>
                <w:vertAlign w:val="baseline"/>
              </w:rPr>
            </w:pPr>
            <w:r>
              <w:rPr/>
              <w:t>图1 微引力透镜的光变曲线形状</w:t>
            </w:r>
          </w:p>
        </w:tc>
        <w:tc>
          <w:tcPr>
            <w:tcW w:w="4222" w:type="dxa"/>
            <w:gridSpan w:val="1"/>
            <w:tcBorders>
              <w:top w:val="nil" w:sz="4" w:space="0" w:color="000000"/>
              <w:left w:val="nil" w:sz="4" w:space="0" w:color="000000"/>
              <w:bottom w:val="nil" w:sz="4" w:space="0" w:color="000000"/>
              <w:right w:val="nil" w:sz="4" w:space="0" w:color="000000"/>
              <w:tl2br w:val="nil" w:sz="4" w:space="0" w:color="000000"/>
              <w:tr2bl w:val="nil" w:sz="4" w:space="0" w:color="000000"/>
            </w:tcBorders>
          </w:tcPr>
          <w:p>
            <w:pPr>
              <w:shd w:color="ffffff" w:fill="ffffff" w:val="clear"/>
              <w:spacing w:lineRule="auto" w:line="240" w:before="0" w:after="0" w:beforeAutospacing="0" w:afterAutospacing="0"/>
              <w:ind w:firstLineChars="0"/>
              <w:rPr>
                <w:w w:val="100"/>
                <w:lang w:val="en-US" w:eastAsia="zh-CN" w:bidi="en-US"/>
              </w:rPr>
            </w:pPr>
            <w:r>
              <w:drawing>
                <wp:inline distT="0" distB="0" distL="0" distR="0">
                  <wp:extent cx="2540180" cy="2000391"/>
                  <wp:docPr id="5" name="Drawing 4" descr=""/>
                  <a:graphic>
                    <a:graphicData uri="http://schemas.openxmlformats.org/drawingml/2006/picture">
                      <pic:pic xmlns:pic="http://schemas.openxmlformats.org/drawingml/2006/picture">
                        <pic:nvPicPr>
                          <pic:cNvPr id="0" name="" descr=""/>
                          <pic:cNvPicPr>
                            <a:picLocks noChangeAspect="true"/>
                          </pic:cNvPicPr>
                        </pic:nvPicPr>
                        <pic:blipFill>
                          <a:blip r:embed="rId6"/>
                          <a:stretch>
                            <a:fillRect/>
                          </a:stretch>
                        </pic:blipFill>
                        <pic:spPr>
                          <a:xfrm flipV="false" flipH="false">
                            <a:off x="0" y="0"/>
                            <a:ext cx="2540180" cy="2000391"/>
                          </a:xfrm>
                          <a:prstGeom prst="rect">
                            <a:avLst/>
                          </a:prstGeom>
                        </pic:spPr>
                      </pic:pic>
                    </a:graphicData>
                  </a:graphic>
                </wp:inline>
              </w:drawing>
            </w:r>
          </w:p>
          <w:p>
            <w:pPr>
              <w:shd w:color="ffffff" w:fill="ffffff" w:val="clear"/>
              <w:spacing w:lineRule="auto" w:line="240" w:before="0" w:after="0" w:beforeAutospacing="0" w:afterAutospacing="0"/>
              <w:ind w:firstLineChars="0"/>
              <w:jc w:val="center"/>
              <w:rPr>
                <w:rFonts w:ascii="宋体" w:eastAsia="宋体" w:hAnsi="宋体" w:cs="Arial"/>
                <w:b w:val="0"/>
                <w:i w:val="0"/>
                <w:strike w:val="0"/>
                <w:dstrike w:val="0"/>
                <w:color w:val="333333"/>
                <w:w w:val="100"/>
                <w:sz w:val="21"/>
                <w:szCs w:val="21"/>
                <w:u w:val="none"/>
                <w:vertAlign w:val="baseline"/>
              </w:rPr>
            </w:pPr>
            <w:r>
              <w:rPr/>
              <w:t>图2 恒星耀发的光变曲线形状</w:t>
            </w:r>
          </w:p>
        </w:tc>
      </w:tr>
    </w:tbl>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snapToGrid/>
          <w:w w:val="100"/>
          <w:kern w:val="2"/>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4.</w:t>
      </w:r>
      <w:r>
        <w:rPr>
          <w:rFonts w:cs="Arial" w:ascii="Arial" w:hAnsi="Arial" w:eastAsia="宋体"/>
          <w:b/>
          <w:i w:val="0"/>
          <w:strike w:val="0"/>
          <w:dstrike w:val="0"/>
          <w:snapToGrid/>
          <w:w w:val="100"/>
          <w:kern w:val="2"/>
          <w:sz w:val="21"/>
          <w:szCs w:val="21"/>
          <w:u w:val="none"/>
          <w:vertAlign w:val="baseline"/>
          <w:lang w:val="en-US" w:eastAsia="zh-CN" w:bidi="en-US"/>
        </w:rPr>
        <w:t>3</w:t>
      </w:r>
      <w:r>
        <w:rPr>
          <w:rFonts w:cs="Arial" w:ascii="Arial" w:hAnsi="Arial" w:eastAsia="宋体"/>
          <w:b/>
          <w:i w:val="0"/>
          <w:strike w:val="0"/>
          <w:dstrike w:val="0"/>
          <w:snapToGrid/>
          <w:w w:val="100"/>
          <w:kern w:val="2"/>
          <w:sz w:val="21"/>
          <w:szCs w:val="21"/>
          <w:u w:val="none"/>
          <w:vertAlign w:val="baseline"/>
        </w:rPr>
        <w:t xml:space="preserve"> 阅读文献：</w:t>
      </w:r>
    </w:p>
    <w:p>
      <w:pPr>
        <w:pStyle w:val="22"/>
        <w:numPr>
          <w:ilvl w:val="0"/>
          <w:numId w:val="2656"/>
        </w:numPr>
        <w:pBdr>
          <w:top w:val="none" w:sz="4" w:space="0" w:color="000000"/>
          <w:left w:val="none" w:sz="4" w:space="0" w:color="000000"/>
          <w:bottom w:val="none" w:sz="4" w:space="0" w:color="000000"/>
          <w:right w:val="none" w:sz="4" w:space="0" w:color="000000"/>
        </w:pBdr>
        <w:spacing w:after="0"/>
        <w:ind w:firstLineChars="0"/>
        <w:rPr>
          <w:rFonts w:ascii="Times New Roman" w:hAnsi="Times New Roman" w:cs="Times New Roman"/>
          <w:b w:val="0"/>
          <w:snapToGrid/>
          <w:color w:val="222222"/>
          <w:w w:val="100"/>
          <w:kern w:val="2"/>
          <w:sz w:val="20"/>
          <w:szCs w:val="20"/>
          <w:highlight w:val="whit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Qiu J, Sun Y, Wu C, et al. NFD: Toward real-time mining of short-timescale gravitational microlensing events[J]. Publications of the Astronomical Society of the Pacific, 2018, 130(992): 104504.</w:t>
      </w:r>
    </w:p>
    <w:p>
      <w:pPr>
        <w:pStyle w:val="22"/>
        <w:numPr>
          <w:ilvl w:val="0"/>
          <w:numId w:val="2656"/>
        </w:numPr>
        <w:pBdr>
          <w:top w:val="none" w:sz="4" w:space="0" w:color="000000"/>
          <w:left w:val="none" w:sz="4" w:space="0" w:color="000000"/>
          <w:bottom w:val="none" w:sz="4" w:space="0" w:color="000000"/>
          <w:right w:val="none" w:sz="4" w:space="0" w:color="000000"/>
        </w:pBdr>
        <w:spacing w:after="0"/>
        <w:ind w:firstLineChars="0"/>
        <w:rPr>
          <w:rFonts w:ascii="宋体" w:eastAsia="宋体" w:hAnsi="宋体" w:cs="Arial"/>
          <w:b w:val="0"/>
          <w:i w:val="0"/>
          <w:strike w:val="0"/>
          <w:dstrike w:val="0"/>
          <w:color w:val="000000"/>
          <w:w w:val="100"/>
          <w:sz w:val="21"/>
          <w:szCs w:val="21"/>
          <w:u w:val="none"/>
          <w:vertAlign w:val="baseline"/>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杨晨,翁祖建,孟小峰,任玮,忻日辉,王春凯,都志辉,万萌,魏建彦.天文大数据挑战与实时处理技术[J].计算机研究与发展,2017,54(02):248-257.</w:t>
      </w:r>
    </w:p>
    <w:p>
      <w:pPr>
        <w:pStyle w:val="22"/>
        <w:numPr>
          <w:ilvl w:val="0"/>
          <w:numId w:val="2656"/>
        </w:numPr>
        <w:pBdr>
          <w:top w:val="none" w:sz="4" w:space="0" w:color="000000"/>
          <w:left w:val="none" w:sz="4" w:space="0" w:color="000000"/>
          <w:bottom w:val="none" w:sz="4" w:space="0" w:color="000000"/>
          <w:right w:val="none" w:sz="4" w:space="0" w:color="000000"/>
        </w:pBdr>
        <w:spacing w:after="0"/>
        <w:ind w:firstLineChars="0"/>
        <w:rPr>
          <w:rFonts w:ascii="宋体" w:eastAsia="宋体" w:hAnsi="宋体" w:cs="Arial"/>
          <w:b w:val="0"/>
          <w:i w:val="0"/>
          <w:strike w:val="0"/>
          <w:dstrike w:val="0"/>
          <w:color w:val="000000"/>
          <w:w w:val="100"/>
          <w:sz w:val="21"/>
          <w:szCs w:val="21"/>
          <w:highlight w:val="white"/>
          <w:u w:val="none"/>
          <w:vertAlign w:val="baseline"/>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Davenport J , Hawley S L , Hebb L , et al. Kepler Flares II: TheTemporal Morphology of White-Light Flares on GJ 1243. TheAstrophysical Journal, 2014, 797(2):122</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t>
      </w:r>
    </w:p>
    <w:p>
      <w:pPr>
        <w:pStyle w:val="22"/>
        <w:numPr>
          <w:ilvl w:val="0"/>
          <w:numId w:val="2656"/>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Richards J W, Starr D L, Butler N R, et al. On machine-learned classification of variable stars with sparse and noisy time-series data[J]. The Astrophysical Journal, 2011, 733(1): 10.</w:t>
      </w:r>
    </w:p>
    <w:p>
      <w:pPr>
        <w:pStyle w:val="22"/>
        <w:numPr>
          <w:ilvl w:val="0"/>
          <w:numId w:val="2656"/>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color w:val="222222"/>
          <w:w w:val="100"/>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梁恩思.恒星耀发的测光观测及系外行星的证认[D].南京大学, 2020.</w:t>
      </w:r>
    </w:p>
    <w:p>
      <w:pPr>
        <w:pStyle w:val="22"/>
        <w:numPr>
          <w:ilvl w:val="0"/>
          <w:numId w:val="2656"/>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孟小峰.科学数据智能：人工智能在科学发现中的机遇与挑战[J].中国科学基金,2021,35(03):419-425.DOI:10.16262/j.cnki.1000-8217.20210611.006.</w:t>
      </w:r>
    </w:p>
    <w:p>
      <w:pPr>
        <w:pStyle w:val="22"/>
        <w:numPr>
          <w:ilvl w:val="0"/>
          <w:numId w:val="2656"/>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黎建辉,沈志宏,孟小峰.科学大数据管理:概念、技术与系统[J].计算机研究与发展,2017,54(02):235-247.</w:t>
      </w:r>
    </w:p>
    <w:p>
      <w:pPr>
        <w:pStyle w:val="22"/>
        <w:numPr>
          <w:ilvl w:val="0"/>
          <w:numId w:val="2656"/>
        </w:numPr>
        <w:pBdr>
          <w:top w:val="none" w:sz="4" w:space="0" w:color="000000"/>
          <w:left w:val="none" w:sz="4" w:space="0" w:color="000000"/>
          <w:bottom w:val="none" w:sz="4" w:space="0" w:color="000000"/>
          <w:right w:val="none" w:sz="4" w:space="0" w:color="000000"/>
        </w:pBdr>
        <w:spacing w:after="0"/>
        <w:ind w:firstLineChars="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陶一寒,崔辰州,张彦霞,许允飞,樊东卫,韩叙,韩军,李长华,何勃亮,李珊珊,米琳莹,杨涵溪,杨丝丝.深度学习在天文学中的应用与改进[J].天文学进展,2020,38(02):168-188.</w:t>
      </w:r>
    </w:p>
    <w:p>
      <w:p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color w:val="222222"/>
          <w:w w:val="100"/>
          <w:sz w:val="20"/>
          <w:szCs w:val="20"/>
          <w:u w:val="none"/>
          <w:vertAlign w:val="baseline"/>
        </w:rPr>
      </w:pPr>
    </w:p>
    <w:p>
      <w:pPr>
        <w:pStyle w:val="21"/>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4"/>
          <w:szCs w:val="24"/>
          <w:u w:val="none"/>
          <w:vertAlign w:val="baseline"/>
          <w:lang w:val="en-US" w:eastAsia="zh-CN" w:bidi="en-US"/>
        </w:rPr>
      </w:pPr>
      <w:r>
        <w:rPr>
          <w:rFonts w:cs="Arial" w:ascii="Arial" w:hAnsi="Arial" w:eastAsia="宋体"/>
          <w:b/>
          <w:i w:val="0"/>
          <w:strike w:val="0"/>
          <w:dstrike w:val="0"/>
          <w:snapToGrid/>
          <w:w w:val="100"/>
          <w:kern w:val="2"/>
          <w:sz w:val="24"/>
          <w:szCs w:val="24"/>
          <w:u w:val="none"/>
          <w:vertAlign w:val="baseline"/>
          <w:lang w:val="en-US" w:eastAsia="zh-CN" w:bidi="en-US"/>
        </w:rPr>
        <w:t>5.</w:t>
      </w:r>
      <w:r>
        <w:rPr>
          <w:rFonts w:cs="Arial" w:ascii="Arial" w:hAnsi="Arial" w:eastAsia="宋体"/>
          <w:b/>
          <w:i w:val="0"/>
          <w:strike w:val="0"/>
          <w:dstrike w:val="0"/>
          <w:snapToGrid/>
          <w:w w:val="100"/>
          <w:kern w:val="2"/>
          <w:sz w:val="24"/>
          <w:szCs w:val="24"/>
          <w:u w:val="none"/>
          <w:vertAlign w:val="baseline"/>
        </w:rPr>
        <w:t>知识图谱</w:t>
      </w:r>
      <w:r>
        <w:rPr>
          <w:rFonts w:cs="Arial" w:ascii="Arial" w:hAnsi="Arial" w:eastAsia="宋体"/>
          <w:b/>
          <w:i w:val="0"/>
          <w:strike w:val="0"/>
          <w:dstrike w:val="0"/>
          <w:snapToGrid/>
          <w:w w:val="100"/>
          <w:kern w:val="2"/>
          <w:sz w:val="24"/>
          <w:szCs w:val="24"/>
          <w:u w:val="none"/>
          <w:vertAlign w:val="baseline"/>
          <w:lang w:val="en-US" w:eastAsia="zh-CN" w:bidi="en-US"/>
        </w:rPr>
        <w:t>（艾山）</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eastAsia="宋体" w:ascii="Times New Roman" w:hAnsi="Times New Roman" w:cs="Times New Roman"/>
          <w:b/>
          <w:i w:val="0"/>
          <w:strike w:val="0"/>
          <w:dstrike w:val="0"/>
          <w:color w:val="222222"/>
          <w:w w:val="100"/>
          <w:sz w:val="20"/>
          <w:szCs w:val="20"/>
          <w:u w:val="none"/>
          <w:vertAlign w:val="baseline"/>
          <w:lang w:val="en-US" w:eastAsia="zh-CN" w:bidi="en-US"/>
        </w:rPr>
      </w:pPr>
      <w:r>
        <w:rPr>
          <w:rFonts w:ascii="Times New Roman" w:hAnsi="Times New Roman" w:cs="Times New Roman" w:eastAsia="宋体"/>
          <w:b/>
          <w:i w:val="0"/>
          <w:strike w:val="0"/>
          <w:dstrike w:val="0"/>
          <w:snapToGrid/>
          <w:color w:val="222222"/>
          <w:w w:val="100"/>
          <w:kern w:val="2"/>
          <w:sz w:val="20"/>
          <w:szCs w:val="20"/>
          <w:u w:val="none"/>
          <w:vertAlign w:val="baseline"/>
        </w:rPr>
        <w:tab/>
      </w:r>
      <w:r>
        <w:rPr>
          <w:rFonts w:cs="Arial" w:ascii="宋体" w:eastAsia="宋体" w:hAnsi="宋体"/>
          <w:b w:val="0"/>
          <w:i w:val="0"/>
          <w:strike w:val="0"/>
          <w:dstrike w:val="0"/>
          <w:snapToGrid/>
          <w:color w:val="333333"/>
          <w:w w:val="100"/>
          <w:kern w:val="2"/>
          <w:sz w:val="21"/>
          <w:szCs w:val="21"/>
          <w:u w:val="none"/>
          <w:vertAlign w:val="baseline"/>
          <w:rtl w:val="0"/>
          <w:lang w:val="en-US" w:eastAsia="zh-CN" w:bidi="en-US"/>
        </w:rPr>
        <w:t>知识图谱是组织知识的一种形式</w:t>
      </w:r>
      <w:r>
        <w:rPr>
          <w:rFonts w:cs="Arial" w:ascii="宋体" w:eastAsia="宋体" w:hAnsi="宋体"/>
          <w:b w:val="0"/>
          <w:i w:val="0"/>
          <w:strike w:val="0"/>
          <w:dstrike w:val="0"/>
          <w:snapToGrid/>
          <w:color w:val="333333"/>
          <w:w w:val="100"/>
          <w:kern w:val="2"/>
          <w:sz w:val="21"/>
          <w:szCs w:val="21"/>
          <w:u w:val="none"/>
          <w:vertAlign w:val="baseline"/>
          <w:rtl w:val="0"/>
        </w:rPr>
        <w:t>之一</w:t>
      </w:r>
      <w:r>
        <w:rPr>
          <w:rFonts w:cs="Arial" w:ascii="宋体" w:eastAsia="宋体" w:hAnsi="宋体"/>
          <w:b w:val="0"/>
          <w:i w:val="0"/>
          <w:strike w:val="0"/>
          <w:dstrike w:val="0"/>
          <w:snapToGrid/>
          <w:color w:val="333333"/>
          <w:w w:val="100"/>
          <w:kern w:val="2"/>
          <w:sz w:val="21"/>
          <w:szCs w:val="21"/>
          <w:u w:val="none"/>
          <w:vertAlign w:val="baseline"/>
          <w:rtl w:val="0"/>
          <w:lang w:val="en-US" w:eastAsia="zh-CN" w:bidi="en-US"/>
        </w:rPr>
        <w:t>。通过知识图谱构建技术可以把非结构化数据转换成结构化形式从而有效管理、检索和利用非结构化数据。知识图谱被用于多个领域，且已有广泛研究。构建知识图谱主要由</w:t>
      </w:r>
      <w:r>
        <w:rPr>
          <w:rFonts w:cs="Arial" w:ascii="宋体" w:eastAsia="宋体" w:hAnsi="宋体"/>
          <w:b w:val="0"/>
          <w:i w:val="0"/>
          <w:strike w:val="0"/>
          <w:dstrike w:val="0"/>
          <w:snapToGrid/>
          <w:color w:val="333333"/>
          <w:w w:val="100"/>
          <w:kern w:val="2"/>
          <w:sz w:val="21"/>
          <w:szCs w:val="21"/>
          <w:u w:val="none"/>
          <w:vertAlign w:val="baseline"/>
          <w:rtl w:val="0"/>
        </w:rPr>
        <w:t>（1）</w:t>
      </w:r>
      <w:r>
        <w:rPr>
          <w:rFonts w:cs="Arial" w:ascii="宋体" w:eastAsia="宋体" w:hAnsi="宋体"/>
          <w:b w:val="0"/>
          <w:i w:val="0"/>
          <w:strike w:val="0"/>
          <w:dstrike w:val="0"/>
          <w:snapToGrid/>
          <w:color w:val="333333"/>
          <w:w w:val="100"/>
          <w:kern w:val="2"/>
          <w:sz w:val="21"/>
          <w:szCs w:val="21"/>
          <w:u w:val="none"/>
          <w:vertAlign w:val="baseline"/>
          <w:rtl w:val="0"/>
          <w:lang w:val="en-US" w:eastAsia="zh-CN" w:bidi="en-US"/>
        </w:rPr>
        <w:t>实体识别</w:t>
      </w:r>
      <w:r>
        <w:rPr>
          <w:rFonts w:cs="Arial" w:ascii="宋体" w:eastAsia="宋体" w:hAnsi="宋体"/>
          <w:b w:val="0"/>
          <w:i w:val="0"/>
          <w:strike w:val="0"/>
          <w:dstrike w:val="0"/>
          <w:snapToGrid/>
          <w:color w:val="333333"/>
          <w:w w:val="100"/>
          <w:kern w:val="2"/>
          <w:sz w:val="21"/>
          <w:szCs w:val="21"/>
          <w:u w:val="none"/>
          <w:vertAlign w:val="baseline"/>
          <w:rtl w:val="0"/>
        </w:rPr>
        <w:t>；（2）</w:t>
      </w:r>
      <w:r>
        <w:rPr>
          <w:rFonts w:cs="Arial" w:ascii="宋体" w:eastAsia="宋体" w:hAnsi="宋体"/>
          <w:b w:val="0"/>
          <w:i w:val="0"/>
          <w:strike w:val="0"/>
          <w:dstrike w:val="0"/>
          <w:snapToGrid/>
          <w:color w:val="333333"/>
          <w:w w:val="100"/>
          <w:kern w:val="2"/>
          <w:sz w:val="21"/>
          <w:szCs w:val="21"/>
          <w:u w:val="none"/>
          <w:vertAlign w:val="baseline"/>
          <w:rtl w:val="0"/>
          <w:lang w:val="en-US" w:eastAsia="zh-CN" w:bidi="en-US"/>
        </w:rPr>
        <w:t>关系抽取</w:t>
      </w:r>
      <w:r>
        <w:rPr>
          <w:rFonts w:cs="Arial" w:ascii="宋体" w:eastAsia="宋体" w:hAnsi="宋体"/>
          <w:b w:val="0"/>
          <w:i w:val="0"/>
          <w:strike w:val="0"/>
          <w:dstrike w:val="0"/>
          <w:snapToGrid/>
          <w:color w:val="333333"/>
          <w:w w:val="100"/>
          <w:kern w:val="2"/>
          <w:sz w:val="21"/>
          <w:szCs w:val="21"/>
          <w:u w:val="none"/>
          <w:vertAlign w:val="baseline"/>
          <w:rtl w:val="0"/>
        </w:rPr>
        <w:t>；</w:t>
      </w:r>
      <w:r>
        <w:rPr>
          <w:rFonts w:cs="Arial" w:ascii="宋体" w:eastAsia="宋体" w:hAnsi="宋体"/>
          <w:b w:val="0"/>
          <w:i w:val="0"/>
          <w:strike w:val="0"/>
          <w:dstrike w:val="0"/>
          <w:snapToGrid/>
          <w:color w:val="333333"/>
          <w:w w:val="100"/>
          <w:kern w:val="2"/>
          <w:sz w:val="21"/>
          <w:szCs w:val="21"/>
          <w:u w:val="none"/>
          <w:vertAlign w:val="baseline"/>
          <w:rtl w:val="0"/>
          <w:lang w:val="en-US" w:eastAsia="zh-CN" w:bidi="en-US"/>
        </w:rPr>
        <w:t>两个部分组成。</w:t>
      </w:r>
      <w:r>
        <w:rPr>
          <w:rFonts w:cs="Arial" w:ascii="宋体" w:eastAsia="宋体" w:hAnsi="宋体"/>
          <w:b w:val="0"/>
          <w:i w:val="0"/>
          <w:strike w:val="0"/>
          <w:dstrike w:val="0"/>
          <w:snapToGrid/>
          <w:color w:val="000000"/>
          <w:w w:val="100"/>
          <w:kern w:val="2"/>
          <w:sz w:val="21"/>
          <w:szCs w:val="21"/>
          <w:u w:val="none"/>
          <w:vertAlign w:val="baseline"/>
          <w:rtl w:val="0"/>
        </w:rPr>
        <w:t>本课程中我们设计了开放性计算任务，引导学生进入课程，启发同学通过经典机器学习基本方法、深度学习进阶方法认识任务、实现目标，并最终理解基于知识图谱的数据组织能力。</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rtl w:val="0"/>
          <w:lang w:val="en-US" w:eastAsia="zh-CN" w:bidi="en-US"/>
        </w:rPr>
        <w:t xml:space="preserve">5.1 </w:t>
      </w:r>
      <w:r>
        <w:rPr>
          <w:rFonts w:cs="Arial" w:ascii="Arial" w:hAnsi="Arial" w:eastAsia="宋体"/>
          <w:b/>
          <w:i w:val="0"/>
          <w:strike w:val="0"/>
          <w:dstrike w:val="0"/>
          <w:snapToGrid/>
          <w:w w:val="100"/>
          <w:kern w:val="2"/>
          <w:sz w:val="21"/>
          <w:szCs w:val="21"/>
          <w:u w:val="none"/>
          <w:vertAlign w:val="baseline"/>
          <w:rtl w:val="0"/>
        </w:rPr>
        <w:t>计算任务</w:t>
      </w:r>
      <w:r>
        <w:rPr>
          <w:rFonts w:cs="Arial" w:ascii="Arial" w:hAnsi="Arial" w:eastAsia="宋体"/>
          <w:b/>
          <w:i w:val="0"/>
          <w:strike w:val="0"/>
          <w:dstrike w:val="0"/>
          <w:snapToGrid/>
          <w:w w:val="100"/>
          <w:kern w:val="2"/>
          <w:sz w:val="21"/>
          <w:szCs w:val="21"/>
          <w:u w:val="none"/>
          <w:vertAlign w:val="baseline"/>
          <w:rtl w:val="0"/>
          <w:lang w:val="en-US" w:eastAsia="zh-CN" w:bidi="en-US"/>
        </w:rPr>
        <w:t>：</w:t>
      </w:r>
      <w:r>
        <w:rPr>
          <w:rFonts w:cs="Arial" w:ascii="Arial" w:hAnsi="Arial" w:eastAsia="宋体"/>
          <w:b/>
          <w:i w:val="0"/>
          <w:strike w:val="0"/>
          <w:dstrike w:val="0"/>
          <w:snapToGrid/>
          <w:w w:val="100"/>
          <w:kern w:val="2"/>
          <w:sz w:val="21"/>
          <w:szCs w:val="21"/>
          <w:u w:val="none"/>
          <w:vertAlign w:val="baseline"/>
          <w:lang w:val="en-US" w:eastAsia="zh-CN" w:bidi="en-US"/>
        </w:rPr>
        <w:t>微生物领域关系抽取</w:t>
      </w:r>
    </w:p>
    <w:p>
      <w:r>
        <w:rPr/>
        <w:tab/>
      </w:r>
      <w:r>
        <w:rPr/>
        <w:t>在知识图谱构建任务中关系抽取比较重要的，也就是关系发现，通过关系发现我们可以体会到实体之间的语义关系，不断的扩展知识图谱，从而为下游任务提供知识，比如：推荐系统，问答系统，搜索引擎等。</w:t>
      </w:r>
      <w:r>
        <w:rPr>
          <w:rFonts w:ascii="宋体" w:eastAsia="宋体" w:hAnsi="宋体"/>
          <w:b w:val="0"/>
          <w:color w:val="000000"/>
          <w:kern w:val="2"/>
          <w:sz w:val="21"/>
          <w:szCs w:val="21"/>
        </w:rPr>
        <w:t>由此，本课程引入微生物领域关系抽取计算任务，我们从以下方面引入并开展：</w:t>
      </w:r>
    </w:p>
    <w:p>
      <w:pPr>
        <w:ind w:firstLine="420"/>
      </w:pPr>
      <w:r>
        <w:rPr>
          <w:rFonts w:ascii="宋体" w:eastAsia="宋体" w:hAnsi="宋体"/>
          <w:b w:val="0"/>
          <w:color w:val="000000"/>
          <w:kern w:val="2"/>
          <w:sz w:val="21"/>
          <w:szCs w:val="21"/>
        </w:rPr>
        <w:t>（</w:t>
      </w:r>
      <w:r>
        <w:rPr>
          <w:rFonts w:cs="Arial" w:ascii="Arial" w:hAnsi="Arial"/>
          <w:b w:val="0"/>
          <w:color w:val="000000"/>
          <w:kern w:val="2"/>
          <w:sz w:val="21"/>
          <w:szCs w:val="21"/>
        </w:rPr>
        <w:t>1</w:t>
      </w:r>
      <w:r>
        <w:rPr>
          <w:rFonts w:ascii="宋体" w:eastAsia="宋体" w:hAnsi="宋体"/>
          <w:b w:val="0"/>
          <w:color w:val="000000"/>
          <w:kern w:val="2"/>
          <w:sz w:val="21"/>
          <w:szCs w:val="21"/>
        </w:rPr>
        <w:t>）任务目标：根据给定的实体对和pubmed文本语料标注数据并建立模型算法，从文本语料中发现更多的关系。</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ascii="宋体" w:eastAsia="宋体" w:hAnsi="宋体"/>
          <w:b w:val="0"/>
          <w:color w:val="000000"/>
          <w:kern w:val="2"/>
          <w:sz w:val="21"/>
          <w:szCs w:val="21"/>
        </w:rPr>
        <w:t>（</w:t>
      </w:r>
      <w:r>
        <w:rPr>
          <w:rFonts w:cs="Arial" w:ascii="Arial" w:hAnsi="Arial"/>
          <w:b w:val="0"/>
          <w:color w:val="000000"/>
          <w:kern w:val="2"/>
          <w:sz w:val="21"/>
          <w:szCs w:val="21"/>
        </w:rPr>
        <w:t>2</w:t>
      </w:r>
      <w:r>
        <w:rPr>
          <w:rFonts w:ascii="宋体" w:eastAsia="宋体" w:hAnsi="宋体"/>
          <w:b w:val="0"/>
          <w:color w:val="000000"/>
          <w:kern w:val="2"/>
          <w:sz w:val="21"/>
          <w:szCs w:val="21"/>
        </w:rPr>
        <w:t>）基础模型：本次任务提供了机器学习方法的基础分类模型（SVM），帮助同学对任务认识和理解。</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ascii="宋体" w:eastAsia="宋体" w:hAnsi="宋体"/>
          <w:b w:val="0"/>
          <w:color w:val="000000"/>
          <w:kern w:val="2"/>
          <w:sz w:val="21"/>
          <w:szCs w:val="21"/>
        </w:rPr>
        <w:t>（</w:t>
      </w:r>
      <w:r>
        <w:rPr>
          <w:rFonts w:cs="Arial" w:ascii="Arial" w:hAnsi="Arial"/>
          <w:b w:val="0"/>
          <w:color w:val="000000"/>
          <w:kern w:val="2"/>
          <w:sz w:val="21"/>
          <w:szCs w:val="21"/>
        </w:rPr>
        <w:t>3</w:t>
      </w:r>
      <w:r>
        <w:rPr>
          <w:rFonts w:ascii="宋体" w:eastAsia="宋体" w:hAnsi="宋体"/>
          <w:b w:val="0"/>
          <w:color w:val="000000"/>
          <w:kern w:val="2"/>
          <w:sz w:val="21"/>
          <w:szCs w:val="21"/>
        </w:rPr>
        <w:t>）结果测评：本次任务提供了测评平台，同学们可将自己的模型计算结果提交到平台上，并查看测评分数和排名。</w:t>
      </w:r>
    </w:p>
    <w:p>
      <w:pPr>
        <w:pBdr>
          <w:top w:val="none" w:sz="4" w:space="0" w:color="000000"/>
          <w:left w:val="none" w:sz="4" w:space="0" w:color="000000"/>
          <w:bottom w:val="none" w:sz="4" w:space="0" w:color="000000"/>
          <w:right w:val="none" w:sz="4" w:space="0" w:color="000000"/>
        </w:pBdr>
        <w:ind w:firstLine="420"/>
        <w:rPr>
          <w:rFonts w:cs="Arial" w:ascii="Arial" w:hAnsi="Arial"/>
          <w:sz w:val="21"/>
          <w:szCs w:val="21"/>
        </w:rPr>
      </w:pPr>
      <w:r>
        <w:rPr>
          <w:rFonts w:ascii="宋体" w:eastAsia="宋体" w:hAnsi="宋体"/>
          <w:b w:val="0"/>
          <w:color w:val="000000"/>
          <w:kern w:val="2"/>
          <w:sz w:val="21"/>
          <w:szCs w:val="21"/>
        </w:rPr>
        <w:t>为进一步提升学生的数据分析处理能力，本课程从任务出发，在已有内容和经验上，代入式提供了新的知识和模型思路，引导同学从计算任务中学习更多的知识点和技术方法。</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 xml:space="preserve">5.2 </w:t>
      </w:r>
      <w:r>
        <w:rPr>
          <w:rFonts w:cs="Arial" w:ascii="Arial" w:hAnsi="Arial" w:eastAsia="宋体"/>
          <w:b/>
          <w:i w:val="0"/>
          <w:strike w:val="0"/>
          <w:dstrike w:val="0"/>
          <w:snapToGrid/>
          <w:w w:val="100"/>
          <w:kern w:val="2"/>
          <w:sz w:val="21"/>
          <w:szCs w:val="21"/>
          <w:u w:val="none"/>
          <w:vertAlign w:val="baseline"/>
        </w:rPr>
        <w:t>任务</w:t>
      </w:r>
      <w:r>
        <w:rPr>
          <w:rFonts w:cs="Arial" w:ascii="Arial" w:hAnsi="Arial" w:eastAsia="宋体"/>
          <w:b/>
          <w:i w:val="0"/>
          <w:strike w:val="0"/>
          <w:dstrike w:val="0"/>
          <w:snapToGrid/>
          <w:w w:val="100"/>
          <w:kern w:val="2"/>
          <w:sz w:val="21"/>
          <w:szCs w:val="21"/>
          <w:u w:val="none"/>
          <w:vertAlign w:val="baseline"/>
          <w:lang w:val="en-US" w:eastAsia="zh-CN" w:bidi="en-US"/>
        </w:rPr>
        <w:t>数据：微生物实体对+文本语料</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cs="Arial"/>
          <w:b w:val="0"/>
          <w:i w:val="0"/>
          <w:strike w:val="0"/>
          <w:dstrike w:val="0"/>
          <w:color w:val="333333"/>
          <w:w w:val="100"/>
          <w:sz w:val="21"/>
          <w:szCs w:val="21"/>
          <w:u w:val="none"/>
          <w:vertAlign w:val="baseline"/>
        </w:rPr>
      </w:pPr>
      <w:r>
        <w:rPr>
          <w:rFonts w:cs="Arial" w:ascii="宋体" w:eastAsia="宋体" w:hAnsi="宋体"/>
          <w:b w:val="0"/>
          <w:i w:val="0"/>
          <w:strike w:val="0"/>
          <w:dstrike w:val="0"/>
          <w:snapToGrid/>
          <w:color w:val="333333"/>
          <w:w w:val="100"/>
          <w:kern w:val="2"/>
          <w:sz w:val="21"/>
          <w:szCs w:val="21"/>
          <w:u w:val="none"/>
          <w:vertAlign w:val="baseline"/>
          <w:lang w:val="en-US" w:eastAsia="zh-CN" w:bidi="en-US"/>
        </w:rPr>
        <w:t>我们的</w:t>
      </w:r>
      <w:r>
        <w:rPr>
          <w:rFonts w:cs="Arial" w:ascii="宋体" w:eastAsia="宋体" w:hAnsi="宋体"/>
          <w:b w:val="0"/>
          <w:i w:val="0"/>
          <w:strike w:val="0"/>
          <w:dstrike w:val="0"/>
          <w:snapToGrid/>
          <w:color w:val="333333"/>
          <w:w w:val="100"/>
          <w:kern w:val="2"/>
          <w:sz w:val="21"/>
          <w:szCs w:val="21"/>
          <w:u w:val="none"/>
          <w:vertAlign w:val="baseline"/>
        </w:rPr>
        <w:t>提供66万微生物实体对（细菌，栖息地），以及大量的文本语料（Pubmed）</w:t>
      </w:r>
      <w:r>
        <w:rPr>
          <w:rFonts w:cs="Arial" w:ascii="宋体" w:eastAsia="宋体" w:hAnsi="宋体"/>
          <w:b w:val="0"/>
          <w:i w:val="0"/>
          <w:strike w:val="0"/>
          <w:dstrike w:val="0"/>
          <w:snapToGrid/>
          <w:color w:val="333333"/>
          <w:w w:val="100"/>
          <w:kern w:val="2"/>
          <w:sz w:val="21"/>
          <w:szCs w:val="21"/>
          <w:u w:val="none"/>
          <w:vertAlign w:val="baseline"/>
        </w:rPr>
        <w:t>和公开测试数据。同学们</w:t>
      </w:r>
      <w:r>
        <w:rPr>
          <w:rFonts w:cs="Arial" w:ascii="宋体" w:eastAsia="宋体" w:hAnsi="宋体"/>
          <w:b w:val="0"/>
          <w:i w:val="0"/>
          <w:strike w:val="0"/>
          <w:dstrike w:val="0"/>
          <w:snapToGrid/>
          <w:color w:val="333333"/>
          <w:w w:val="100"/>
          <w:kern w:val="2"/>
          <w:sz w:val="21"/>
          <w:szCs w:val="21"/>
          <w:u w:val="none"/>
          <w:vertAlign w:val="baseline"/>
          <w:lang w:val="en-US" w:eastAsia="zh-CN" w:bidi="en-US"/>
        </w:rPr>
        <w:t>实体对和文本语料</w:t>
      </w:r>
      <w:r>
        <w:rPr>
          <w:rFonts w:cs="Arial" w:ascii="宋体" w:eastAsia="宋体" w:hAnsi="宋体"/>
          <w:b w:val="0"/>
          <w:i w:val="0"/>
          <w:strike w:val="0"/>
          <w:dstrike w:val="0"/>
          <w:snapToGrid/>
          <w:color w:val="333333"/>
          <w:w w:val="100"/>
          <w:kern w:val="2"/>
          <w:sz w:val="21"/>
          <w:szCs w:val="21"/>
          <w:u w:val="none"/>
          <w:vertAlign w:val="baseline"/>
        </w:rPr>
        <w:t>远程监督地</w:t>
      </w:r>
      <w:r>
        <w:rPr>
          <w:rFonts w:cs="Arial" w:ascii="宋体" w:eastAsia="宋体" w:hAnsi="宋体"/>
          <w:b w:val="0"/>
          <w:i w:val="0"/>
          <w:strike w:val="0"/>
          <w:dstrike w:val="0"/>
          <w:snapToGrid/>
          <w:color w:val="333333"/>
          <w:w w:val="100"/>
          <w:kern w:val="2"/>
          <w:sz w:val="21"/>
          <w:szCs w:val="21"/>
          <w:u w:val="none"/>
          <w:vertAlign w:val="baseline"/>
          <w:lang w:val="en-US" w:eastAsia="zh-CN" w:bidi="en-US"/>
        </w:rPr>
        <w:t>标注好数据并且</w:t>
      </w:r>
      <w:r>
        <w:rPr>
          <w:rFonts w:cs="Arial" w:ascii="宋体" w:eastAsia="宋体" w:hAnsi="宋体"/>
          <w:b w:val="0"/>
          <w:i w:val="0"/>
          <w:strike w:val="0"/>
          <w:dstrike w:val="0"/>
          <w:snapToGrid/>
          <w:color w:val="333333"/>
          <w:w w:val="100"/>
          <w:kern w:val="2"/>
          <w:sz w:val="21"/>
          <w:szCs w:val="21"/>
          <w:u w:val="none"/>
          <w:vertAlign w:val="baseline"/>
        </w:rPr>
        <w:t>将</w:t>
      </w:r>
      <w:r>
        <w:rPr>
          <w:rFonts w:cs="Arial" w:ascii="宋体" w:eastAsia="宋体" w:hAnsi="宋体"/>
          <w:b w:val="0"/>
          <w:i w:val="0"/>
          <w:strike w:val="0"/>
          <w:dstrike w:val="0"/>
          <w:snapToGrid/>
          <w:color w:val="333333"/>
          <w:w w:val="100"/>
          <w:kern w:val="2"/>
          <w:sz w:val="21"/>
          <w:szCs w:val="21"/>
          <w:u w:val="none"/>
          <w:vertAlign w:val="baseline"/>
          <w:lang w:val="en-US" w:eastAsia="zh-CN" w:bidi="en-US"/>
        </w:rPr>
        <w:t>数据集分为训练、验证、测试三个部分</w:t>
      </w:r>
      <w:r>
        <w:rPr>
          <w:rFonts w:cs="Arial" w:ascii="宋体" w:eastAsia="宋体" w:hAnsi="宋体"/>
          <w:b w:val="0"/>
          <w:i w:val="0"/>
          <w:strike w:val="0"/>
          <w:dstrike w:val="0"/>
          <w:snapToGrid/>
          <w:color w:val="333333"/>
          <w:w w:val="100"/>
          <w:kern w:val="2"/>
          <w:sz w:val="21"/>
          <w:szCs w:val="21"/>
          <w:u w:val="none"/>
          <w:vertAlign w:val="baseline"/>
        </w:rPr>
        <w:t>。公开数据是以句子形式，每一条句子包含一对实体（细菌，栖息地）和上下文</w:t>
      </w:r>
      <w:r>
        <w:rPr>
          <w:rFonts w:cs="Arial" w:ascii="宋体" w:eastAsia="宋体" w:hAnsi="宋体"/>
          <w:b w:val="0"/>
          <w:i w:val="0"/>
          <w:strike w:val="0"/>
          <w:dstrike w:val="0"/>
          <w:snapToGrid/>
          <w:color w:val="333333"/>
          <w:w w:val="100"/>
          <w:kern w:val="2"/>
          <w:sz w:val="21"/>
          <w:szCs w:val="21"/>
          <w:u w:val="none"/>
          <w:vertAlign w:val="baseline"/>
        </w:rPr>
        <w:t>，并有关系标签</w:t>
      </w:r>
      <w:r>
        <w:rPr>
          <w:rFonts w:cs="Arial" w:ascii="宋体" w:eastAsia="宋体" w:hAnsi="宋体"/>
          <w:b w:val="0"/>
          <w:i w:val="0"/>
          <w:strike w:val="0"/>
          <w:dstrike w:val="0"/>
          <w:snapToGrid/>
          <w:color w:val="333333"/>
          <w:w w:val="100"/>
          <w:kern w:val="2"/>
          <w:sz w:val="21"/>
          <w:szCs w:val="21"/>
          <w:u w:val="none"/>
          <w:vertAlign w:val="baseline"/>
        </w:rPr>
        <w:t>。</w:t>
      </w:r>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420" w:firstLineChars="200"/>
        <w:rPr>
          <w:rFonts w:ascii="宋体" w:eastAsia="宋体" w:hAnsi="宋体" w:cs="Arial"/>
          <w:b w:val="0"/>
          <w:i w:val="0"/>
          <w:strike w:val="0"/>
          <w:dstrike w:val="0"/>
          <w:color w:val="333333"/>
          <w:w w:val="100"/>
          <w:sz w:val="21"/>
          <w:szCs w:val="21"/>
          <w:u w:val="none"/>
          <w:vertAlign w:val="baseline"/>
        </w:rPr>
      </w:pPr>
      <w:r>
        <w:rPr>
          <w:rFonts w:cs="Arial" w:ascii="宋体" w:eastAsia="宋体" w:hAnsi="宋体"/>
          <w:b w:val="0"/>
          <w:i w:val="0"/>
          <w:strike w:val="0"/>
          <w:dstrike w:val="0"/>
          <w:snapToGrid/>
          <w:color w:val="333333"/>
          <w:w w:val="100"/>
          <w:kern w:val="2"/>
          <w:sz w:val="21"/>
          <w:szCs w:val="21"/>
          <w:u w:val="none"/>
          <w:vertAlign w:val="baseline"/>
        </w:rPr>
        <w:t>实体对数据来自微生物所所提供；文本数据由wamdm实验室收集公开的学术文献摘要。</w:t>
      </w:r>
    </w:p>
    <w:p>
      <w:pPr>
        <w:pStyle w:val="25"/>
        <w:pBdr>
          <w:top w:val="none" w:sz="4" w:space="0" w:color="000000"/>
          <w:left w:val="none" w:sz="4" w:space="0" w:color="000000"/>
          <w:bottom w:val="none" w:sz="4" w:space="0" w:color="000000"/>
          <w:right w:val="none" w:sz="4" w:space="0" w:color="000000"/>
        </w:pBdr>
        <w:rPr>
          <w:rFonts w:eastAsia="宋体" w:cs="Arial" w:ascii="Arial" w:hAnsi="Arial"/>
          <w:b/>
          <w:i w:val="0"/>
          <w:strike w:val="0"/>
          <w:dstrike w:val="0"/>
          <w:w w:val="100"/>
          <w:sz w:val="21"/>
          <w:szCs w:val="21"/>
          <w:u w:val="none"/>
          <w:vertAlign w:val="baseline"/>
          <w:lang w:val="en-US" w:eastAsia="zh-CN" w:bidi="en-US"/>
        </w:rPr>
      </w:pPr>
      <w:r>
        <w:rPr>
          <w:rFonts w:cs="Arial" w:ascii="Arial" w:hAnsi="Arial" w:eastAsia="宋体"/>
          <w:b/>
          <w:i w:val="0"/>
          <w:strike w:val="0"/>
          <w:dstrike w:val="0"/>
          <w:snapToGrid/>
          <w:w w:val="100"/>
          <w:kern w:val="2"/>
          <w:sz w:val="21"/>
          <w:szCs w:val="21"/>
          <w:u w:val="none"/>
          <w:vertAlign w:val="baseline"/>
          <w:lang w:val="en-US" w:eastAsia="zh-CN" w:bidi="en-US"/>
        </w:rPr>
        <w:t xml:space="preserve">5.3 </w:t>
      </w:r>
      <w:r>
        <w:rPr>
          <w:rFonts w:cs="Arial" w:ascii="Arial" w:hAnsi="Arial" w:eastAsia="宋体"/>
          <w:b/>
          <w:i w:val="0"/>
          <w:strike w:val="0"/>
          <w:dstrike w:val="0"/>
          <w:snapToGrid/>
          <w:w w:val="100"/>
          <w:kern w:val="2"/>
          <w:sz w:val="21"/>
          <w:szCs w:val="21"/>
          <w:u w:val="none"/>
          <w:vertAlign w:val="baseline"/>
        </w:rPr>
        <w:t>阅读文献</w:t>
      </w:r>
      <w:r>
        <w:rPr>
          <w:rFonts w:cs="Arial" w:ascii="Arial" w:hAnsi="Arial" w:eastAsia="宋体"/>
          <w:b/>
          <w:i w:val="0"/>
          <w:strike w:val="0"/>
          <w:dstrike w:val="0"/>
          <w:snapToGrid/>
          <w:w w:val="100"/>
          <w:kern w:val="2"/>
          <w:sz w:val="21"/>
          <w:szCs w:val="21"/>
          <w:u w:val="none"/>
          <w:vertAlign w:val="baseline"/>
        </w:rPr>
        <w:t>：</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Augenstein, I., Maynard, D., &amp; Ciravegna, F. (2016). Distantly supervised Web relation extraction for knowledge base population.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SEMANTIC WEB</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7(4), 335–349. </w:t>
      </w:r>
      <w:hyperlink w:history="1" r:id="rId7">
        <w:r>
          <w:rPr>
            <w:rStyle w:val="62"/>
            <w:rFonts w:ascii="Times New Roman" w:hAnsi="Times New Roman" w:cs="Times New Roman"/>
            <w:b w:val="0"/>
            <w:noProof/>
            <w:color w:val="0000ee"/>
            <w:sz w:val="20"/>
            <w:szCs w:val="20"/>
            <w:u w:val="single" w:color="0000ee"/>
          </w:rPr>
          <w:t>https://doi.org/10.3233/SW-150180</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Bakal, G., Talari, P., Kakani, E., V., &amp; Kavuluru, R. (2018). Exploiting semantic patterns over biomedical knowledge graphs for predicting treatment and causative relations.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JOURNAL OF BIOMEDICAL INFORMATICS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82, 189–199. </w:t>
      </w:r>
      <w:hyperlink w:history="1" r:id="rId8">
        <w:r>
          <w:rPr>
            <w:rStyle w:val="62"/>
            <w:rFonts w:ascii="Times New Roman" w:hAnsi="Times New Roman" w:cs="Times New Roman"/>
            <w:b w:val="0"/>
            <w:noProof/>
            <w:color w:val="0000ee"/>
            <w:sz w:val="20"/>
            <w:szCs w:val="20"/>
            <w:u w:val="single" w:color="0000ee"/>
          </w:rPr>
          <w:t>https://doi.org/10.1016/j.jbi.2018.05.003</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Dumitrache, A., Aroyo, L., &amp; Welty, C. (2018). Crowdsourcing Ground Truth for Medical Relation Extraction.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ACM TRANSACTIONS ON INTERACTIVE INTELLIGENT SYSTEMS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8(2). </w:t>
      </w:r>
      <w:hyperlink w:history="1" r:id="rId9">
        <w:r>
          <w:rPr>
            <w:rStyle w:val="62"/>
            <w:rFonts w:ascii="Times New Roman" w:hAnsi="Times New Roman" w:cs="Times New Roman"/>
            <w:b w:val="0"/>
            <w:noProof/>
            <w:color w:val="0000ee"/>
            <w:sz w:val="20"/>
            <w:szCs w:val="20"/>
            <w:u w:val="single" w:color="0000ee"/>
          </w:rPr>
          <w:t>https://doi.org/10.1145/3152889</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Fan, M., Zhao, D., Zhou, Q., Liu, Z., Zheng, T. F., &amp; Chang, E. Y. (2014).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Distant Supervision for Relation Extraction with Matrix Completion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(K. Toutanova &amp; H. Wu, Eds.; WOS:000493814100079; pp. 839–849).</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Feng, X., Guo, J., Qin, B., Liu, T., &amp; Liu, Y. (2017).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Effective Deep Memory Networks for Distant Supervised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(C. Sierra, Ed.; WOS:000764137504018; pp. 4002–4008).</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Han, X., Sun, L., &amp; AAAI. (2016).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Global Distant Supervision for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(WOS:000485474202138). 2950–2956.</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He, Z., Chen, W., Li, Z., Zhang, M., Zhang, W., Zhang, M., &amp; AAAI. (2018).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SEE: Syntax-Aware Entity Embedding for Neural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(WOS:000485488905110). 5795–5802.</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Lamurias, A., Clarke, L. A., &amp; Couto, F. M. (2017). Extracting microRNA-gene relations from biomedical literature using distant supervision.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PLOS ONE,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12</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(3). </w:t>
      </w:r>
      <w:hyperlink w:history="1" r:id="rId10">
        <w:r>
          <w:rPr>
            <w:rStyle w:val="62"/>
            <w:rFonts w:ascii="Times New Roman" w:hAnsi="Times New Roman" w:cs="Times New Roman"/>
            <w:b w:val="0"/>
            <w:noProof/>
            <w:color w:val="0000ee"/>
            <w:sz w:val="20"/>
            <w:szCs w:val="20"/>
            <w:u w:val="single" w:color="0000ee"/>
          </w:rPr>
          <w:t>https://doi.org/10.1371/journal.pone.0171929</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Li, Y., Long, G., Shen, T., Zhou, T., Yao, L., Huo, H., Jiang, J., &amp; Assoc Advancement Artificial Intelligence. (2020).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Self-Attention Enhanced Selective Gate with Entity-Aware Embedding for Distantly Supervised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(WOS:000668126800079).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34, 8269–8276.</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Lin, Y., Shen, S., Liu, Z., Luan, H., &amp; Sun, M. (2016).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Neural Relation Extraction with Selective Attention over Instances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(K. Erk &amp; N. Smith, Eds.; WOS:000493806800200; pp. 2124–2133).</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Lockard, C., Dong, X. L., Einolghozati, A., &amp; Shiralkar, P. (2018). CERES: Distantly Supervised Relation Extraction from the Semi-Structured Web.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PROCEEDINGS OF THE VLDB ENDOWMENT</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11</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(10), 1084–1096. </w:t>
      </w:r>
      <w:hyperlink w:history="1" r:id="rId11">
        <w:r>
          <w:rPr>
            <w:rStyle w:val="62"/>
            <w:rFonts w:ascii="Times New Roman" w:hAnsi="Times New Roman" w:cs="Times New Roman"/>
            <w:b w:val="0"/>
            <w:noProof/>
            <w:color w:val="0000ee"/>
            <w:sz w:val="20"/>
            <w:szCs w:val="20"/>
            <w:u w:val="single" w:color="0000ee"/>
          </w:rPr>
          <w:t>https://doi.org/10.14778/3231751.3231758</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Luo, B., Feng, Y., Wang, Z., Zhu, Z., Huang, S., Yan, R., &amp; Zhao, D. (2017).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Learning with Noise: Enhance Distantly Supervised Relation Extraction with Dynamic Transition Matrix</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(R. Barzilay &amp; M. Kan, Eds.; WOS:000493984800040; pp. 430–439). </w:t>
      </w:r>
      <w:hyperlink w:history="1" r:id="rId12">
        <w:r>
          <w:rPr>
            <w:rStyle w:val="62"/>
            <w:rFonts w:ascii="Times New Roman" w:hAnsi="Times New Roman" w:cs="Times New Roman"/>
            <w:b w:val="0"/>
            <w:noProof/>
            <w:color w:val="0000ee"/>
            <w:sz w:val="20"/>
            <w:szCs w:val="20"/>
            <w:u w:val="single" w:color="0000ee"/>
          </w:rPr>
          <w:t>https://doi.org/10.18653/v1/P17-1040</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Qin,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rPr>
        <w:t xml:space="preserve"> P., Xu, W., &amp; Wang, W. Y. (2018). Robust Distant Supervision Relation Extraction via Deep Reinforcement Learning</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(I. Gurevych &amp; Y. Miyao, Eds.; WOS:000493904300199; pp. 2137–2147).</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Qu, J., Ouyang, D., Hua, W., Ye, Y., &amp; Li, X. (2018). Distant supervision for neural relation extraction integrated with word attention and property features.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NEURAL NETWORKS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100</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59–69. </w:t>
      </w:r>
      <w:hyperlink w:history="1" r:id="rId13">
        <w:r>
          <w:rPr>
            <w:rStyle w:val="62"/>
            <w:rFonts w:ascii="Times New Roman" w:hAnsi="Times New Roman" w:cs="Times New Roman"/>
            <w:b w:val="0"/>
            <w:noProof/>
            <w:color w:val="0000ee"/>
            <w:sz w:val="20"/>
            <w:szCs w:val="20"/>
            <w:u w:val="single" w:color="0000ee"/>
          </w:rPr>
          <w:t>https://doi.org/10.1016/j.neunet.2018.01.006</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Quirk, C., Poon, H., &amp; Assoc Computat Linguist. (2017).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Distant Supervision for Relation Extraction beyond the Sentence Boundary</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(WOS:000712360800110). 1171–1182.</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Wu, S., Fan, K., Zhang, Q., &amp; AAAI. (2019).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Improving Distantly Supervised Relation Extraction with Neural Noise Converter and Conditional Optimal Selector</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(WOS:000486572501100). 7273–7280.</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Xie, Y., Xu, H., Li, J., Yang, C., &amp; Gao, K. (2020). Heterogeneous graph neural networks for noisy few-shot relation classification.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KNOWLEDGE-BASED SYSTEMS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194</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t>
      </w:r>
      <w:hyperlink w:history="1" r:id="rId14">
        <w:r>
          <w:rPr>
            <w:rStyle w:val="62"/>
            <w:rFonts w:ascii="Times New Roman" w:hAnsi="Times New Roman" w:cs="Times New Roman"/>
            <w:b w:val="0"/>
            <w:noProof/>
            <w:color w:val="0000ee"/>
            <w:sz w:val="20"/>
            <w:szCs w:val="20"/>
            <w:u w:val="single" w:color="0000ee"/>
          </w:rPr>
          <w:t>https://doi.org/10.1016/j.knosys.2020.105548</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Yaghoobzadeh, Y., Adel, H., Schuetze, H., &amp; Assoc Computat Linguist. (2017).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Noise Mitigation for Neural Entity Typing and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(WOS:000712360800111). 1183–1194.</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Ye, H., &amp; Luo, Z. (2020). Deep ranking based cost-sensitive multi-label learning for distant supervision relation extraction.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INFORMATION PROCESSING &amp; MANAGEMENT,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57(6). </w:t>
      </w:r>
      <w:hyperlink w:history="1" r:id="rId15">
        <w:r>
          <w:rPr>
            <w:rStyle w:val="62"/>
            <w:rFonts w:ascii="Times New Roman" w:hAnsi="Times New Roman" w:cs="Times New Roman"/>
            <w:b w:val="0"/>
            <w:noProof/>
            <w:color w:val="0000ee"/>
            <w:sz w:val="20"/>
            <w:szCs w:val="20"/>
            <w:u w:val="single" w:color="0000ee"/>
          </w:rPr>
          <w:t>https://doi.org/10.1016/j.ipm.2019.102096</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Yuan, Y., Liu, L., Tang, S., Zhang, Z., Zhuang, Y., Pu, S., Wu, F., Ren, X., &amp; AAAI. (2019).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Cross-Relation Cross-Bag Attention for Distantly-Supervised Relation Extraction</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(WOS:000485292600052). 419–426.</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Zeng, D., Dai, Y., Li, F., Sherratt, R. S., &amp; Wang, J. (2018). Adversarial Learning for Distant Supervised Relation Extraction.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CMC-COMPUTERS MATERIALS &amp; CONTINUA</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55</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(1), 121–136. </w:t>
      </w:r>
      <w:hyperlink w:history="1" r:id="rId16">
        <w:r>
          <w:rPr>
            <w:rStyle w:val="62"/>
            <w:rFonts w:ascii="Times New Roman" w:hAnsi="Times New Roman" w:cs="Times New Roman"/>
            <w:b w:val="0"/>
            <w:noProof/>
            <w:color w:val="0000ee"/>
            <w:sz w:val="20"/>
            <w:szCs w:val="20"/>
            <w:u w:val="single" w:color="0000ee"/>
          </w:rPr>
          <w:t>https://doi.org/10.3970/cmc.2018.055.121</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Zeng, X., He, S., Liu, K., Zhao, J., &amp; AAAI. (2018).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Large Scaled Relation Extraction with Reinforcement Learning</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(WOS:000485488905093). 5658–5665.</w:t>
      </w:r>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Zhang, X., Liu, H., &amp; Wu, Z. (2020).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Noise Reduction Framework for Distantly Supervised Relation Extraction with Human in the Loop</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(L. Wenzheng &amp; Z. Xuefei, Eds.; WOS:000577101800001; pp. 1–4). </w:t>
      </w:r>
      <w:hyperlink w:history="1" r:id="rId17">
        <w:r>
          <w:rPr>
            <w:rStyle w:val="62"/>
            <w:rFonts w:ascii="Times New Roman" w:hAnsi="Times New Roman" w:cs="Times New Roman"/>
            <w:b w:val="0"/>
            <w:noProof/>
            <w:color w:val="0000ee"/>
            <w:sz w:val="20"/>
            <w:szCs w:val="20"/>
            <w:u w:val="single" w:color="0000ee"/>
          </w:rPr>
          <w:t>https://doi.org/10.1109/ICEIEC49280.2020.9152287</w:t>
        </w:r>
      </w:hyperlink>
    </w:p>
    <w:p>
      <w:pPr>
        <w:pStyle w:val="22"/>
        <w:numPr>
          <w:ilvl w:val="0"/>
          <w:numId w:val="10302"/>
        </w:numPr>
        <w:pBdr>
          <w:top w:val="none" w:sz="4" w:space="0" w:color="000000"/>
          <w:left w:val="none" w:sz="4" w:space="0" w:color="000000"/>
          <w:bottom w:val="none" w:sz="4" w:space="0" w:color="000000"/>
          <w:right w:val="none" w:sz="4" w:space="0" w:color="000000"/>
        </w:pBdr>
        <w:spacing w:after="0"/>
        <w:rPr>
          <w:rFonts w:eastAsia="宋体" w:ascii="Times New Roman" w:hAnsi="Times New Roman" w:cs="Times New Roman"/>
          <w:b w:val="0"/>
          <w:i w:val="0"/>
          <w:strike w:val="0"/>
          <w:dstrike w:val="0"/>
          <w:snapToGrid/>
          <w:color w:val="222222"/>
          <w:w w:val="100"/>
          <w:kern w:val="2"/>
          <w:sz w:val="20"/>
          <w:szCs w:val="20"/>
          <w:highlight w:val="white"/>
          <w:u w:val="none"/>
          <w:vertAlign w:val="baseline"/>
          <w:lang w:val="en-US" w:eastAsia="zh-CN" w:bidi="en-US"/>
        </w:rPr>
      </w:pP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Zhou, P., Xu, J., Qi, Z., Bao, H., Chen, Z., &amp; Xu, B. (2018). Distant supervision for relation extraction with hierarchical selective attention. </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NEURAL NETWORKS</w:t>
      </w:r>
      <w:r>
        <w:rPr>
          <w:rFonts w:ascii="Times New Roman" w:hAnsi="Times New Roman" w:cs="Times New Roman" w:eastAsia="宋体"/>
          <w:b w:val="0"/>
          <w:i w:val="0"/>
          <w:strike w:val="0"/>
          <w:dstrike w:val="0"/>
          <w:snapToGrid/>
          <w:color w:val="222222"/>
          <w:w w:val="100"/>
          <w:kern w:val="2"/>
          <w:sz w:val="20"/>
          <w:szCs w:val="20"/>
          <w:highlight w:val="white"/>
          <w:u w:val="none"/>
          <w:vertAlign w:val="baseline"/>
          <w:lang w:val="en-US" w:eastAsia="zh-CN" w:bidi="en-US"/>
        </w:rPr>
        <w:t xml:space="preserve">, 108, 240–247. </w:t>
      </w:r>
      <w:hyperlink w:history="1" r:id="rId18">
        <w:r>
          <w:rPr>
            <w:rStyle w:val="62"/>
            <w:rFonts w:ascii="Times New Roman" w:hAnsi="Times New Roman" w:cs="Times New Roman"/>
            <w:b w:val="0"/>
            <w:noProof/>
            <w:color w:val="0000ee"/>
            <w:sz w:val="20"/>
            <w:szCs w:val="20"/>
            <w:u w:val="single" w:color="0000ee"/>
          </w:rPr>
          <w:t>https://doi.org/10.1016/j.neunet.2018.08.016</w:t>
        </w:r>
      </w:hyperlink>
    </w:p>
    <w:p>
      <w:pPr>
        <w:pBdr>
          <w:top w:val="none" w:sz="4" w:space="0" w:color="000000"/>
          <w:left w:val="none" w:sz="4" w:space="0" w:color="000000"/>
          <w:bottom w:val="none" w:sz="4" w:space="0" w:color="000000"/>
          <w:right w:val="none" w:sz="4" w:space="0" w:color="000000"/>
        </w:pBdr>
        <w:shd w:color="ffffff" w:fill="ffffff" w:val="clear"/>
        <w:spacing w:lineRule="auto" w:line="240" w:before="0" w:after="0" w:beforeAutospacing="0" w:afterAutospacing="0"/>
        <w:ind w:firstLine="0" w:firstLineChars="0"/>
        <w:rPr>
          <w:rFonts w:ascii="宋体" w:eastAsia="宋体" w:hAnsi="宋体" w:cs="Arial"/>
          <w:b w:val="0"/>
          <w:i w:val="0"/>
          <w:strike w:val="0"/>
          <w:dstrike w:val="0"/>
          <w:color w:val="333333"/>
          <w:w w:val="100"/>
          <w:sz w:val="21"/>
          <w:szCs w:val="21"/>
          <w:u w:val="none"/>
          <w:vertAlign w:val="baseline"/>
        </w:rPr>
      </w:pPr>
    </w:p>
    <w:sectPr>
      <w:footerReference w:type="default" r:id="rId20"/>
      <w:footnotePr>
        <w:pos w:val="pageBottom"/>
        <w:numFmt w:val="decimal"/>
        <w:numRestart w:val="continuous"/>
      </w:footnotePr>
      <w:endnotePr>
        <w:pos w:val="docEnd"/>
        <w:numFmt w:val="lowerRoman"/>
        <w:numRestart w:val="continuous"/>
      </w:endnotePr>
      <w:pgSz w:w="11906" w:h="16838" w:orient="portrait"/>
      <w:pgMar w:right="1797" w:left="1797" w:top="1440" w:bottom="1440" w:header="709" w:footer="992"/>
      <w:cols w:num="1" w:space="1701" w:equalWidth="1"/>
      <w:docGrid w:type="lines" w:linePitch="312"/>
    </w:sectPr>
  </w:body>
</w:document>
</file>

<file path=word/endnotes.xml><?xml version="1.0" encoding="utf-8"?>
<w:endnotes xmlns:w="http://schemas.openxmlformats.org/wordprocessingml/2006/main"/>
</file>

<file path=word/footer1.xml><?xml version="1.0" encoding="utf-8"?>
<w:ftr xmlns:w="http://schemas.openxmlformats.org/wordprocessingml/2006/main">
  <w:p>
    <w:pPr>
      <w:pStyle w:val="41"/>
    </w:pPr>
  </w:p>
</w:ftr>
</file>

<file path=word/footnotes.xml><?xml version="1.0" encoding="utf-8"?>
<w:footnotes xmlns:w="http://schemas.openxmlformats.org/wordprocessingml/2006/main">
  <w:footnote w:type="separator" w:id="-1">
    <w:p>
      <w:pPr>
        <w:spacing w:lineRule="auto" w:line="240" w:after="0"/>
      </w:pPr>
      <w:r>
        <w:separator/>
      </w:r>
    </w:p>
  </w:footnote>
  <w:footnote w:type="continuationSeparator" w:id="0">
    <w:p>
      <w:pPr>
        <w:spacing w:lineRule="auto" w:line="240" w:after="0"/>
      </w:pPr>
      <w:r>
        <w:continuationSeparator/>
      </w:r>
    </w:p>
  </w:footnote>
  <w:footnote w:id="2">
    <w:p>
      <w:pPr>
        <w:pStyle w:val="81"/>
        <w:rPr>
          <w:rFonts w:ascii="Times New Roman" w:hAnsi="Times New Roman" w:cs="Times New Roman"/>
        </w:rPr>
      </w:pPr>
      <w:r>
        <w:rPr>
          <w:rStyle w:val="83"/>
          <w:rFonts w:ascii="Times New Roman" w:hAnsi="Times New Roman" w:cs="Times New Roman"/>
        </w:rPr>
        <w:footnoteRef/>
      </w:r>
      <w:r>
        <w:rPr>
          <w:rFonts w:ascii="Times New Roman" w:hAnsi="Times New Roman" w:cs="Times New Roman"/>
        </w:rPr>
        <w:t xml:space="preserve"> </w:t>
      </w:r>
      <w:r>
        <w:rPr>
          <w:rFonts w:eastAsia="宋体" w:ascii="Times New Roman" w:hAnsi="Times New Roman" w:cs="Times New Roman"/>
          <w:b w:val="0"/>
          <w:i w:val="0"/>
          <w:strike w:val="0"/>
          <w:dstrike w:val="0"/>
          <w:snapToGrid/>
          <w:color w:val="auto"/>
          <w:w w:val="100"/>
          <w:kern w:val="2"/>
          <w:sz w:val="18"/>
          <w:szCs w:val="18"/>
          <w:u w:val="none"/>
          <w:vertAlign w:val="baseline"/>
          <w:rtl w:val="0"/>
          <w:lang w:val="en-US" w:bidi="en-US"/>
        </w:rPr>
        <w:t>https://challenger.ai/</w:t>
      </w:r>
    </w:p>
  </w:footnote>
  <w:footnote w:id="3">
    <w:p>
      <w:pPr>
        <w:pStyle w:val="81"/>
        <w:rPr>
          <w:rFonts w:ascii="Times New Roman" w:hAnsi="Times New Roman" w:cs="Times New Roman"/>
        </w:rPr>
      </w:pPr>
      <w:r>
        <w:rPr>
          <w:rStyle w:val="83"/>
          <w:rFonts w:ascii="Times New Roman" w:hAnsi="Times New Roman" w:cs="Times New Roman"/>
        </w:rPr>
        <w:footnoteRef/>
      </w:r>
      <w:r>
        <w:rPr>
          <w:rFonts w:ascii="Times New Roman" w:hAnsi="Times New Roman" w:cs="Times New Roman"/>
        </w:rPr>
        <w:t xml:space="preserve"> </w:t>
      </w:r>
      <w:r>
        <w:rPr>
          <w:rFonts w:eastAsia="宋体" w:ascii="Times New Roman" w:hAnsi="Times New Roman" w:cs="Times New Roman"/>
          <w:b w:val="0"/>
          <w:i w:val="0"/>
          <w:strike w:val="0"/>
          <w:dstrike w:val="0"/>
          <w:snapToGrid/>
          <w:color w:val="auto"/>
          <w:w w:val="100"/>
          <w:kern w:val="2"/>
          <w:sz w:val="18"/>
          <w:szCs w:val="18"/>
          <w:u w:val="none"/>
          <w:vertAlign w:val="baseline"/>
          <w:rtl w:val="0"/>
          <w:lang w:val="en-US" w:bidi="en-US"/>
        </w:rPr>
        <w:t>中文文本分类数据集THUCNews：http://thuctc.thunlp.org</w:t>
      </w:r>
    </w:p>
  </w:footnote>
  <w:footnote w:id="1">
    <w:p>
      <w:pPr>
        <w:pStyle w:val="81"/>
        <w:rPr>
          <w:rFonts w:ascii="Times New Roman" w:hAnsi="Times New Roman" w:cs="Times New Roman"/>
        </w:rPr>
      </w:pPr>
      <w:r>
        <w:rPr>
          <w:rStyle w:val="83"/>
          <w:rFonts w:ascii="Times New Roman" w:hAnsi="Times New Roman" w:cs="Times New Roman"/>
        </w:rPr>
        <w:footnoteRef/>
      </w:r>
      <w:r>
        <w:rPr>
          <w:rFonts w:ascii="Times New Roman" w:hAnsi="Times New Roman" w:cs="Times New Roman"/>
        </w:rPr>
        <w:t xml:space="preserve"> </w:t>
      </w:r>
      <w:r>
        <w:rPr>
          <w:rFonts w:eastAsia="宋体" w:ascii="Times New Roman" w:hAnsi="Times New Roman" w:cs="Times New Roman"/>
          <w:b w:val="0"/>
          <w:i w:val="0"/>
          <w:strike w:val="0"/>
          <w:dstrike w:val="0"/>
          <w:snapToGrid/>
          <w:color w:val="auto"/>
          <w:w w:val="100"/>
          <w:kern w:val="2"/>
          <w:sz w:val="18"/>
          <w:szCs w:val="18"/>
          <w:u w:val="none"/>
          <w:vertAlign w:val="baseline"/>
          <w:rtl w:val="0"/>
          <w:lang w:val="en-US" w:bidi="en-US"/>
        </w:rPr>
        <w:t>http://cdblp.ruc.edu.cn/</w:t>
      </w:r>
    </w:p>
  </w:footnote>
  <w:footnote w:id="4">
    <w:p>
      <w:pPr>
        <w:pStyle w:val="81"/>
        <w:rPr>
          <w:rFonts w:ascii="Times New Roman" w:hAnsi="Times New Roman" w:cs="Times New Roman"/>
          <w:sz w:val="18"/>
          <w:szCs w:val="18"/>
        </w:rPr>
      </w:pPr>
      <w:r>
        <w:rPr>
          <w:rStyle w:val="83"/>
          <w:rFonts w:ascii="Times New Roman" w:hAnsi="Times New Roman" w:cs="Times New Roman"/>
          <w:sz w:val="18"/>
          <w:szCs w:val="18"/>
        </w:rPr>
        <w:footnoteRef/>
      </w:r>
      <w:r>
        <w:rPr>
          <w:rFonts w:ascii="Times New Roman" w:hAnsi="Times New Roman" w:cs="Times New Roman"/>
          <w:sz w:val="18"/>
          <w:szCs w:val="18"/>
        </w:rPr>
        <w:t xml:space="preserve"> </w:t>
      </w:r>
      <w:r>
        <w:rPr>
          <w:rFonts w:eastAsia="宋体" w:ascii="Times New Roman" w:hAnsi="Times New Roman" w:cs="Times New Roman"/>
          <w:b w:val="0"/>
          <w:i w:val="0"/>
          <w:strike w:val="0"/>
          <w:dstrike w:val="0"/>
          <w:snapToGrid/>
          <w:color w:val="333333"/>
          <w:w w:val="100"/>
          <w:kern w:val="2"/>
          <w:sz w:val="18"/>
          <w:szCs w:val="18"/>
          <w:u w:val="none"/>
          <w:vertAlign w:val="baseline"/>
          <w:rtl w:val="0"/>
        </w:rPr>
        <w:t>https://tianchi.aliyun.com/competition/entrance/531805/introduction</w:t>
      </w:r>
    </w:p>
  </w:footnote>
</w:footnotes>
</file>

<file path=word/numbering.xml><?xml version="1.0" encoding="utf-8"?>
<w:numbering xmlns:w="http://schemas.openxmlformats.org/wordprocessingml/2006/main">
  <w:abstractNum w:abstractNumId="159">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490">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493">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550">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174">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578">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883">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2176">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2427">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2626">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3041">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3139">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985">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0300">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378">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1728">
    <w:lvl w:ilvl="0">
      <w:start w:val="1"/>
      <w:numFmt w:val="decimal"/>
      <w:pStyle w:val=""/>
      <w:suff w:val="tab"/>
      <w:lvlText w:val="%1."/>
      <w:lvlJc w:val="left"/>
      <w:pPr>
        <w:ind w:left="420" w:hanging="420"/>
      </w:pPr>
      <w:rPr>
        <w:rFonts w:ascii="宋体" w:eastAsia="宋体" w:hAnsi="宋体"/>
        <w:b w:val="0"/>
        <w:color w:val="222222"/>
        <w:sz w:val="20"/>
        <w:szCs w:val="20"/>
      </w:r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2654">
    <w:lvl w:ilvl="0">
      <w:start w:val="1"/>
      <w:numFmt w:val="decimal"/>
      <w:pStyle w:val=""/>
      <w:suff w:val="tab"/>
      <w:lvlText w:val="%1."/>
      <w:lvlJc w:val="left"/>
      <w:pPr>
        <w:ind w:left="420" w:hanging="420"/>
      </w:p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2263">
    <w:lvl w:ilvl="0">
      <w:start w:val="4"/>
      <w:numFmt w:val="decimal"/>
      <w:pStyle w:val=""/>
      <w:suff w:val="tab"/>
      <w:lvlText w:val="（%1）"/>
      <w:lvlJc w:val="left"/>
      <w:pPr>
        <w:ind w:firstLine="420" w:left="420" w:hanging="420"/>
      </w:pPr>
      <w:rPr>
        <w:rFonts w:ascii="宋体" w:eastAsia="宋体" w:hAnsi="宋体"/>
        <w:b w:val="0"/>
        <w:color w:val="000000"/>
        <w:sz w:val="21"/>
        <w:szCs w:val="21"/>
      </w:r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abstractNum w:abstractNumId="2269">
    <w:lvl w:ilvl="0">
      <w:start w:val="1"/>
      <w:numFmt w:val="decimal"/>
      <w:pStyle w:val=""/>
      <w:suff w:val="tab"/>
      <w:lvlText w:val="%1."/>
      <w:lvlJc w:val="left"/>
      <w:pPr>
        <w:ind w:firstLine="500" w:left="420" w:hanging="420"/>
      </w:pPr>
      <w:rPr>
        <w:rFonts w:ascii="宋体" w:eastAsia="宋体" w:hAnsi="宋体"/>
        <w:b w:val="0"/>
        <w:color w:val="000000"/>
        <w:sz w:val="21"/>
        <w:szCs w:val="21"/>
      </w:rPr>
    </w:lvl>
    <w:lvl w:ilvl="1">
      <w:start w:val="1"/>
      <w:numFmt w:val="lowerLetter"/>
      <w:pStyle w:val=""/>
      <w:suff w:val="tab"/>
      <w:lvlText w:val="%2."/>
      <w:lvlJc w:val="left"/>
      <w:pPr>
        <w:ind w:left="840" w:hanging="420"/>
      </w:pPr>
    </w:lvl>
    <w:lvl w:ilvl="2">
      <w:start w:val="1"/>
      <w:numFmt w:val="lowerRoman"/>
      <w:pStyle w:val=""/>
      <w:suff w:val="tab"/>
      <w:lvlText w:val="%3."/>
      <w:lvlJc w:val="right"/>
      <w:pPr>
        <w:ind w:left="1260" w:hanging="420"/>
      </w:pPr>
    </w:lvl>
    <w:lvl w:ilvl="3">
      <w:start w:val="1"/>
      <w:numFmt w:val="decimal"/>
      <w:pStyle w:val=""/>
      <w:suff w:val="tab"/>
      <w:lvlText w:val="%4."/>
      <w:lvlJc w:val="left"/>
      <w:pPr>
        <w:ind w:left="1680" w:hanging="420"/>
      </w:pPr>
    </w:lvl>
    <w:lvl w:ilvl="4">
      <w:start w:val="1"/>
      <w:numFmt w:val="lowerLetter"/>
      <w:pStyle w:val=""/>
      <w:suff w:val="tab"/>
      <w:lvlText w:val="%5."/>
      <w:lvlJc w:val="left"/>
      <w:pPr>
        <w:ind w:left="2100" w:hanging="420"/>
      </w:pPr>
    </w:lvl>
    <w:lvl w:ilvl="5">
      <w:start w:val="1"/>
      <w:numFmt w:val="lowerRoman"/>
      <w:pStyle w:val=""/>
      <w:suff w:val="tab"/>
      <w:lvlText w:val="%6."/>
      <w:lvlJc w:val="right"/>
      <w:pPr>
        <w:ind w:left="2520" w:hanging="420"/>
      </w:pPr>
    </w:lvl>
    <w:lvl w:ilvl="6">
      <w:start w:val="1"/>
      <w:numFmt w:val="decimal"/>
      <w:pStyle w:val=""/>
      <w:suff w:val="tab"/>
      <w:lvlText w:val="%7."/>
      <w:lvlJc w:val="left"/>
      <w:pPr>
        <w:ind w:left="2940" w:hanging="420"/>
      </w:pPr>
    </w:lvl>
    <w:lvl w:ilvl="7">
      <w:start w:val="1"/>
      <w:numFmt w:val="lowerLetter"/>
      <w:pStyle w:val=""/>
      <w:suff w:val="tab"/>
      <w:lvlText w:val="%8."/>
      <w:lvlJc w:val="left"/>
      <w:pPr>
        <w:ind w:left="3360" w:hanging="420"/>
      </w:pPr>
    </w:lvl>
    <w:lvl w:ilvl="8">
      <w:start w:val="1"/>
      <w:numFmt w:val="lowerRoman"/>
      <w:pStyle w:val=""/>
      <w:suff w:val="tab"/>
      <w:lvlText w:val="%9."/>
      <w:lvlJc w:val="right"/>
      <w:pPr>
        <w:ind w:left="3780" w:hanging="420"/>
      </w:pPr>
    </w:lvl>
  </w:abstractNum>
  <w:num w:numId="161">
    <w:abstractNumId w:val="159"/>
  </w:num>
  <w:num w:numId="492">
    <w:abstractNumId w:val="490"/>
  </w:num>
  <w:num w:numId="495">
    <w:abstractNumId w:val="493"/>
  </w:num>
  <w:num w:numId="552">
    <w:abstractNumId w:val="550"/>
  </w:num>
  <w:num w:numId="1176">
    <w:abstractNumId w:val="1174"/>
  </w:num>
  <w:num w:numId="1580">
    <w:abstractNumId w:val="1578"/>
  </w:num>
  <w:num w:numId="1885">
    <w:abstractNumId w:val="1883"/>
  </w:num>
  <w:num w:numId="2178">
    <w:abstractNumId w:val="2176"/>
  </w:num>
  <w:num w:numId="2429">
    <w:abstractNumId w:val="2427"/>
  </w:num>
  <w:num w:numId="2628">
    <w:abstractNumId w:val="2626"/>
  </w:num>
  <w:num w:numId="3043">
    <w:abstractNumId w:val="3041"/>
  </w:num>
  <w:num w:numId="13141">
    <w:abstractNumId w:val="13139"/>
  </w:num>
  <w:num w:numId="987">
    <w:abstractNumId w:val="985"/>
  </w:num>
  <w:num w:numId="10302">
    <w:abstractNumId w:val="10300"/>
  </w:num>
  <w:num w:numId="1380">
    <w:abstractNumId w:val="1378"/>
  </w:num>
  <w:num w:numId="1730">
    <w:abstractNumId w:val="1728"/>
  </w:num>
  <w:num w:numId="2656">
    <w:abstractNumId w:val="2654"/>
  </w:num>
  <w:num w:numId="2265">
    <w:abstractNumId w:val="2263"/>
  </w:num>
  <w:num w:numId="2271">
    <w:abstractNumId w:val="2269"/>
  </w:num>
</w:numbering>
</file>

<file path=word/settings.xml><?xml version="1.0" encoding="utf-8"?>
<w:settings xmlns:w="http://schemas.openxmlformats.org/wordprocessingml/2006/main">
  <w:drawingGridVerticalSpacing w:val="156"/>
  <w:displayHorizontalDrawingGridEvery w:val="1"/>
  <w:displayVerticalDrawingGridEvery w:val="2"/>
  <w:noPunctuationKerning w:val="true"/>
  <w:characterSpacingControl w:val="compressPunctuation"/>
  <w:endnotePr>
    <w:pos w:val="docEnd"/>
  </w:endnotePr>
  <w:compat>
    <w:compatSetting w:name="compatibilityMode" w:uri="http://schemas.microsoft.com/office/word" w:val="15"/>
    <w:balanceSingleByteDoubleByteWidth/>
    <w:ulTrailSpace/>
    <w:doNotExpandShiftReturn/>
    <w:adjustLineHeightInTable w:val="true"/>
  </w:compat>
</w:settings>
</file>

<file path=word/styles.xml><?xml version="1.0" encoding="utf-8"?>
<w:styles xmlns:w="http://schemas.openxmlformats.org/wordprocessingml/2006/main">
  <w:docDefaults>
    <w:rPrDefault>
      <w:rPr>
        <w:rFonts w:eastAsia="宋体" w:hAnsi="Arial" w:ascii="Arial" w:cs="Arial"/>
        <w:b w:val="0"/>
        <w:i w:val="0"/>
        <w:strike w:val="0"/>
        <w:dstrike w:val="0"/>
        <w:snapToGrid/>
        <w:color w:val="auto"/>
        <w:w w:val="100"/>
        <w:kern w:val="2"/>
        <w:sz w:val="21"/>
        <w:szCs w:val="21"/>
        <w:u w:val="none"/>
        <w:vertAlign w:val="baseline"/>
        <w:rtl w:val="0"/>
        <w:lang w:val="en-US" w:bidi="en-US"/>
      </w:rPr>
    </w:rPrDefault>
    <w:pPrDefault>
      <w:pPr>
        <w:keepNext w:val="false"/>
        <w:keepLines w:val="false"/>
        <w:pageBreakBefore w:val="false"/>
        <w:widowControl w:val="1"/>
        <w:pBdr>
          <w:top w:val="none" w:sz="4" w:space="0" w:color="000000"/>
          <w:left w:val="none" w:sz="4" w:space="0" w:color="000000"/>
          <w:bottom w:val="none" w:sz="4" w:space="0" w:color="000000"/>
          <w:right w:val="none" w:sz="4" w:space="0" w:color="000000"/>
          <w:between w:val="none" w:sz="4" w:space="0" w:color="000000"/>
        </w:pBdr>
        <w:shd w:val="nil"/>
        <w:spacing w:lineRule="auto" w:line="240" w:before="0" w:after="0" w:beforeAutospacing="0" w:afterAutospacing="0"/>
        <w:ind w:firstLine="0" w:left="0" w:right="0"/>
      </w:pPr>
    </w:pPrDefault>
  </w:docDefaults>
  <w:style w:styleId="161" w:type="paragraph">
    <w:name w:val="Normal"/>
    <w:qFormat/>
    <w:pPr>
      <w:widowControl w:val="0"/>
      <w:jc w:val="both"/>
    </w:pPr>
  </w:style>
  <w:style w:type="paragraph" w:styleId="22">
    <w:name w:val="List Paragraph"/>
    <w:basedOn w:val="161"/>
    <w:uiPriority w:val="34"/>
    <w:qFormat/>
    <w:tblPr/>
  </w:style>
  <w:style w:type="paragraph" w:styleId="24">
    <w:name w:val="Normal1"/>
    <w:pPr>
      <w:widowControl w:val="0"/>
      <w:jc w:val="left"/>
    </w:pPr>
    <w:rPr>
      <w:rFonts w:hAnsiTheme="majorHAnsi"/>
    </w:rPr>
  </w:style>
  <w:style w:type="table" w:styleId="38">
    <w:name w:val="Table Grid"/>
    <w:basedOn w:val="24"/>
    <w:uiPriority w:val="59"/>
    <w:pPr>
      <w:spacing w:lineRule="auto" w:line="240" w:after="0"/>
    </w:pPr>
    <w:tblPr>
      <w:tblInd w:w="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type="dxa" w:w="0"/>
        <w:left w:type="dxa" w:w="108"/>
        <w:bottom w:type="dxa" w:w="0"/>
        <w:right w:type="dxa" w:w="108"/>
      </w:tblCellMar>
    </w:tblPr>
  </w:style>
  <w:style w:type="table" w:styleId="24">
    <w:name w:val="Normal Table"/>
    <w:uiPriority w:val="99"/>
    <w:tblPr>
      <w:tblInd w:w="0"/>
      <w:tblCellMar>
        <w:top w:type="dxa" w:w="0"/>
        <w:left w:type="dxa" w:w="108"/>
        <w:bottom w:type="dxa" w:w="0"/>
        <w:right w:type="dxa" w:w="108"/>
      </w:tblCellMar>
    </w:tblPr>
  </w:style>
  <w:style w:styleId="8" w:type="paragraph">
    <w:name w:val="Heading 3"/>
    <w:basedOn w:val="161"/>
    <w:next w:val="161"/>
    <w:link w:val="9"/>
    <w:uiPriority w:val="9"/>
    <w:qFormat/>
    <w:pPr>
      <w:spacing w:lineRule="auto" w:line="408" w:before="260" w:after="260"/>
      <w:outlineLvl w:val="2"/>
    </w:pPr>
    <w:rPr>
      <w:b/>
      <w:sz w:val="32"/>
      <w:szCs w:val="32"/>
    </w:rPr>
  </w:style>
  <w:style w:type="paragraph" w:styleId="2">
    <w:name w:val="Normal1"/>
    <w:pPr>
      <w:widowControl w:val="0"/>
      <w:jc w:val="left"/>
    </w:pPr>
    <w:rPr>
      <w:rFonts w:hAnsiTheme="majorHAnsi"/>
    </w:rPr>
  </w:style>
  <w:style w:styleId="9" w:type="character">
    <w:name w:val="Heading 3 Char"/>
    <w:basedOn w:val="2"/>
    <w:link w:val="8"/>
    <w:uiPriority w:val="9"/>
    <w:rPr>
      <w:b/>
      <w:sz w:val="32"/>
      <w:szCs w:val="32"/>
    </w:rPr>
    <w:tblPr/>
  </w:style>
  <w:style w:type="character" w:styleId="2">
    <w:name w:val="original Paragraph Font"/>
    <w:uiPriority w:val="1"/>
    <w:tblPr/>
  </w:style>
  <w:style w:type="character" w:styleId="62">
    <w:name w:val="Hyperlink"/>
    <w:uiPriority w:val="99"/>
    <w:rPr>
      <w:color w:val="6da0e3"/>
      <w:u w:val="single"/>
    </w:rPr>
    <w:tblPr/>
  </w:style>
  <w:style w:styleId="41" w:type="paragraph">
    <w:name w:val="Footer"/>
    <w:basedOn w:val="161"/>
    <w:link w:val="42"/>
    <w:uiPriority w:val="99"/>
    <w:pPr>
      <w:tabs>
        <w:tab w:pos="7143" w:val="center" w:leader="none"/>
        <w:tab w:pos="14287" w:val="right" w:leader="none"/>
      </w:tabs>
      <w:spacing w:lineRule="auto" w:line="240" w:after="0"/>
    </w:pPr>
    <w:tblPr/>
  </w:style>
  <w:style w:type="character" w:styleId="42">
    <w:name w:val="Footer Char"/>
    <w:basedOn w:val="2"/>
    <w:link w:val="41"/>
    <w:uiPriority w:val="99"/>
    <w:tblPr/>
  </w:style>
  <w:style w:styleId="30" w:type="paragraph">
    <w:name w:val="Title"/>
    <w:basedOn w:val="161"/>
    <w:next w:val="161"/>
    <w:link w:val="31"/>
    <w:uiPriority w:val="10"/>
    <w:qFormat/>
    <w:pPr>
      <w:spacing w:lineRule="auto" w:line="408" w:before="240" w:after="60"/>
      <w:jc w:val="center"/>
      <w:outlineLvl w:val="0"/>
    </w:pPr>
    <w:rPr>
      <w:rFonts w:ascii="Arial" w:eastAsia="宋体" w:hAnsi="Arial" w:cs="Arial"/>
      <w:b/>
      <w:color w:val="000000"/>
      <w:sz w:val="32"/>
      <w:szCs w:val="32"/>
    </w:rPr>
    <w:tblPr/>
  </w:style>
  <w:style w:type="character" w:styleId="31">
    <w:name w:val="Title Char"/>
    <w:basedOn w:val="2"/>
    <w:link w:val="30"/>
    <w:uiPriority w:val="10"/>
    <w:rPr>
      <w:rFonts w:ascii="Arial" w:eastAsia="宋体" w:hAnsi="Arial" w:cs="Arial"/>
      <w:b/>
      <w:color w:val="000000"/>
      <w:sz w:val="32"/>
      <w:szCs w:val="32"/>
    </w:rPr>
    <w:tblPr/>
  </w:style>
  <w:style w:styleId="5" w:type="paragraph">
    <w:name w:val="Heading 1"/>
    <w:basedOn w:val="161"/>
    <w:next w:val="161"/>
    <w:link w:val="6"/>
    <w:uiPriority w:val="9"/>
    <w:qFormat/>
    <w:pPr>
      <w:spacing w:lineRule="auto" w:line="408" w:before="340" w:after="330"/>
      <w:outlineLvl w:val="0"/>
    </w:pPr>
    <w:rPr>
      <w:b/>
      <w:sz w:val="44"/>
      <w:szCs w:val="44"/>
    </w:rPr>
    <w:tblPr/>
  </w:style>
  <w:style w:type="character" w:styleId="6">
    <w:name w:val="Heading 1 Char"/>
    <w:basedOn w:val="2"/>
    <w:link w:val="5"/>
    <w:uiPriority w:val="9"/>
    <w:rPr>
      <w:b/>
      <w:sz w:val="44"/>
      <w:szCs w:val="44"/>
    </w:rPr>
    <w:tblPr/>
  </w:style>
  <w:style w:styleId="15" w:type="paragraph">
    <w:name w:val="Heading 5"/>
    <w:basedOn w:val="161"/>
    <w:next w:val="161"/>
    <w:link w:val="16"/>
    <w:uiPriority w:val="9"/>
    <w:qFormat/>
    <w:pPr>
      <w:spacing w:lineRule="auto" w:line="408" w:before="280" w:after="290"/>
      <w:outlineLvl w:val="4"/>
    </w:pPr>
    <w:rPr>
      <w:b/>
      <w:sz w:val="28"/>
      <w:szCs w:val="28"/>
    </w:rPr>
    <w:tblPr/>
  </w:style>
  <w:style w:type="character" w:styleId="16">
    <w:name w:val="Heading 5 Char"/>
    <w:basedOn w:val="2"/>
    <w:link w:val="15"/>
    <w:uiPriority w:val="9"/>
    <w:rPr>
      <w:b/>
      <w:sz w:val="28"/>
      <w:szCs w:val="28"/>
    </w:rPr>
    <w:tblPr/>
  </w:style>
  <w:style w:styleId="19" w:type="paragraph">
    <w:name w:val="Heading 7"/>
    <w:basedOn w:val="161"/>
    <w:next w:val="161"/>
    <w:link w:val="20"/>
    <w:uiPriority w:val="9"/>
    <w:qFormat/>
    <w:pPr>
      <w:spacing w:lineRule="auto" w:line="408" w:before="240" w:after="64"/>
      <w:outlineLvl w:val="6"/>
    </w:pPr>
    <w:rPr>
      <w:b/>
      <w:sz w:val="24"/>
      <w:szCs w:val="24"/>
    </w:rPr>
    <w:tblPr/>
  </w:style>
  <w:style w:type="character" w:styleId="20">
    <w:name w:val="Heading 7 Char"/>
    <w:basedOn w:val="2"/>
    <w:link w:val="19"/>
    <w:uiPriority w:val="9"/>
    <w:rPr>
      <w:b/>
      <w:sz w:val="24"/>
      <w:szCs w:val="24"/>
    </w:rPr>
    <w:tblPr/>
  </w:style>
  <w:style w:styleId="21" w:type="paragraph">
    <w:name w:val="Heading 8"/>
    <w:basedOn w:val="161"/>
    <w:next w:val="161"/>
    <w:link w:val="23"/>
    <w:uiPriority w:val="9"/>
    <w:qFormat/>
    <w:pPr>
      <w:spacing w:lineRule="auto" w:line="408" w:before="240" w:after="64"/>
      <w:outlineLvl w:val="7"/>
    </w:pPr>
    <w:rPr>
      <w:b/>
      <w:sz w:val="24"/>
      <w:szCs w:val="24"/>
    </w:rPr>
    <w:tblPr/>
  </w:style>
  <w:style w:type="character" w:styleId="23">
    <w:name w:val="Heading 8 Char"/>
    <w:basedOn w:val="2"/>
    <w:link w:val="21"/>
    <w:uiPriority w:val="9"/>
    <w:rPr>
      <w:b/>
      <w:sz w:val="24"/>
      <w:szCs w:val="24"/>
    </w:rPr>
    <w:tblPr/>
  </w:style>
  <w:style w:styleId="25" w:type="paragraph">
    <w:name w:val="Heading 9"/>
    <w:basedOn w:val="161"/>
    <w:next w:val="161"/>
    <w:link w:val="26"/>
    <w:uiPriority w:val="9"/>
    <w:qFormat/>
    <w:pPr>
      <w:spacing w:lineRule="auto" w:line="408" w:before="240" w:after="64"/>
      <w:outlineLvl w:val="8"/>
    </w:pPr>
    <w:rPr>
      <w:b/>
      <w:sz w:val="21"/>
      <w:szCs w:val="21"/>
    </w:rPr>
    <w:tblPr/>
  </w:style>
  <w:style w:type="character" w:styleId="26">
    <w:name w:val="Heading 9 Char"/>
    <w:basedOn w:val="2"/>
    <w:link w:val="25"/>
    <w:uiPriority w:val="9"/>
    <w:rPr>
      <w:b/>
      <w:sz w:val="21"/>
      <w:szCs w:val="21"/>
    </w:rPr>
    <w:tblPr/>
  </w:style>
  <w:style w:type="paragraph" w:styleId="81">
    <w:name w:val="footnote text"/>
    <w:basedOn w:val="161"/>
    <w:link w:val="82"/>
    <w:uiPriority w:val="99"/>
    <w:rPr>
      <w:sz w:val="18"/>
      <w:szCs w:val="18"/>
    </w:rPr>
    <w:tblPr/>
  </w:style>
  <w:style w:type="character" w:styleId="82">
    <w:name w:val="footnote Text Char"/>
    <w:link w:val="81"/>
    <w:uiPriority w:val="99"/>
    <w:rPr>
      <w:sz w:val="18"/>
      <w:szCs w:val="18"/>
    </w:rPr>
    <w:tblPr/>
  </w:style>
  <w:style w:type="character" w:styleId="83">
    <w:name w:val="footnote reference"/>
    <w:basedOn w:val="2"/>
    <w:uiPriority w:val="99"/>
    <w:rPr>
      <w:vertAlign w:val="superscript"/>
    </w:rPr>
    <w:tbl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doi.org/10.1371/journal.pone.0171929" TargetMode="External" Type="http://schemas.openxmlformats.org/officeDocument/2006/relationships/hyperlink"/><Relationship Id="rId11" Target="https://doi.org/10.14778/3231751.3231758" TargetMode="External" Type="http://schemas.openxmlformats.org/officeDocument/2006/relationships/hyperlink"/><Relationship Id="rId12" Target="https://doi.org/10.18653/v1/P17-1040" TargetMode="External" Type="http://schemas.openxmlformats.org/officeDocument/2006/relationships/hyperlink"/><Relationship Id="rId13" Target="https://doi.org/10.1016/j.neunet.2018.01.006" TargetMode="External" Type="http://schemas.openxmlformats.org/officeDocument/2006/relationships/hyperlink"/><Relationship Id="rId14" Target="https://doi.org/10.1016/j.knosys.2020.105548" TargetMode="External" Type="http://schemas.openxmlformats.org/officeDocument/2006/relationships/hyperlink"/><Relationship Id="rId15" Target="https://doi.org/10.1016/j.ipm.2019.102096" TargetMode="External" Type="http://schemas.openxmlformats.org/officeDocument/2006/relationships/hyperlink"/><Relationship Id="rId16" Target="https://doi.org/10.3970/cmc.2018.055.121" TargetMode="External" Type="http://schemas.openxmlformats.org/officeDocument/2006/relationships/hyperlink"/><Relationship Id="rId17" Target="https://doi.org/10.1109/ICEIEC49280.2020.9152287" TargetMode="External" Type="http://schemas.openxmlformats.org/officeDocument/2006/relationships/hyperlink"/><Relationship Id="rId18" Target="https://doi.org/10.1016/j.neunet.2018.08.016" TargetMode="External" Type="http://schemas.openxmlformats.org/officeDocument/2006/relationships/hyperlink"/><Relationship Id="rId19" Target="numbering.xml" Type="http://schemas.openxmlformats.org/officeDocument/2006/relationships/numbering"/><Relationship Id="rId2" Target="media/image1.png" Type="http://schemas.openxmlformats.org/officeDocument/2006/relationships/image"/><Relationship Id="rId20" Target="footer1.xml" Type="http://schemas.openxmlformats.org/officeDocument/2006/relationships/footer"/><Relationship Id="rId21" Target="footnotes.xml" Type="http://schemas.openxmlformats.org/officeDocument/2006/relationships/footnotes"/><Relationship Id="rId22" Target="endnotes.xml" Type="http://schemas.openxmlformats.org/officeDocument/2006/relationships/endnotes"/><Relationship Id="rId23" Target="styles.xml" Type="http://schemas.openxmlformats.org/officeDocument/2006/relationships/styles"/><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https://doi.org/10.3233/SW-150180" TargetMode="External" Type="http://schemas.openxmlformats.org/officeDocument/2006/relationships/hyperlink"/><Relationship Id="rId8" Target="https://doi.org/10.1016/j.jbi.2018.05.003" TargetMode="External" Type="http://schemas.openxmlformats.org/officeDocument/2006/relationships/hyperlink"/><Relationship Id="rId9" Target="https://doi.org/10.1145/3152889" TargetMode="External" Type="http://schemas.openxmlformats.org/officeDocument/2006/relationships/hyperlink"/></Relationships>
</file>

<file path=docProps/app.xml><?xml version="1.0" encoding="utf-8"?>
<Properties xmlns="http://schemas.openxmlformats.org/officeDocument/2006/extended-properties">
  <Application>Shimo</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2022-07-31T08:24:01Z</dcterms:created>
  <dc:creator>Shimo</dc:creator>
</cp:coreProperties>
</file>