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69" w:before="0" w:after="40"/>
        <w:jc w:val="center"/>
      </w:pPr>
      <w:r>
        <w:rPr>
          <w:rFonts w:ascii="Calibri" w:hAnsi="Calibri" w:eastAsia="Calibri"/>
          <w:b/>
          <w:sz w:val="38"/>
        </w:rPr>
        <w:t>William Amor</w:t>
      </w:r>
    </w:p>
    <w:p>
      <w:pPr>
        <w:spacing w:lineRule="auto" w:line="269" w:before="0" w:after="200"/>
        <w:jc w:val="center"/>
      </w:pPr>
      <w:r>
        <w:rPr>
          <w:rFonts w:ascii="Calibri" w:hAnsi="Calibri"/>
          <w:sz w:val="20"/>
        </w:rPr>
        <w:t xml:space="preserve">Principal Product Owner  |  London, UK  |  </w:t>
      </w:r>
      <w:hyperlink r:id="rId9">
        <w:r>
          <w:rPr>
            <w:color w:val="000000"/>
            <w:sz w:val="20"/>
            <w:rFonts w:ascii="Calibri" w:hAnsi="Calibri"/>
          </w:rPr>
          <w:t>message@william-amor.info</w:t>
        </w:r>
      </w:hyperlink>
      <w:r>
        <w:rPr>
          <w:rFonts w:ascii="Calibri" w:hAnsi="Calibri"/>
          <w:sz w:val="20"/>
        </w:rPr>
        <w:t xml:space="preserve">  |  </w:t>
      </w:r>
      <w:hyperlink r:id="rId10">
        <w:r>
          <w:rPr>
            <w:color w:val="000000"/>
            <w:sz w:val="20"/>
            <w:rFonts w:ascii="Calibri" w:hAnsi="Calibri"/>
          </w:rPr>
          <w:t>linkedin.com/in/willamor</w:t>
        </w:r>
      </w:hyperlink>
      <w:r>
        <w:rPr>
          <w:rFonts w:ascii="Calibri" w:hAnsi="Calibri"/>
          <w:sz w:val="20"/>
        </w:rPr>
        <w:t xml:space="preserve">  |  </w:t>
      </w:r>
      <w:hyperlink r:id="rId11">
        <w:r>
          <w:rPr>
            <w:color w:val="000000"/>
            <w:sz w:val="20"/>
            <w:rFonts w:ascii="Calibri" w:hAnsi="Calibri"/>
          </w:rPr>
          <w:t>william-amor.info</w:t>
        </w:r>
      </w:hyperlink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PROFESSIONAL SUMMARY</w:t>
      </w:r>
    </w:p>
    <w:p>
      <w:pPr>
        <w:spacing w:lineRule="auto" w:line="276" w:before="0" w:after="80"/>
      </w:pPr>
      <w:r>
        <w:rPr>
          <w:rFonts w:ascii="Calibri" w:hAnsi="Calibri" w:eastAsia="Calibri"/>
          <w:sz w:val="19"/>
        </w:rPr>
        <w:t>Principal Product Owner with 8 years across insurance, consumer health, and pharma. At Marsh, owning brokering operations products tracking $15bn+ in client premiums, with $2m in attributed revenue and product capabilities I built that enabled teams to identify $8m+ in new placement opportunities. Previously at Kenvue and Johnson &amp; Johnson - co-defined Amazon 360 with commercial users, contributing to a $5m sales uplift, and built an EMEA intelligent automation function with $800k CIO funding (2,800 hrs/year returned). Strongest where regulated delivery, commercial outcomes, and data-led prioritisation meet.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IMPACT HIGHLIGHTS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Marsh product functionality that enabled broker operations teams to identify $8m+ in new placement premium opportunities; $2m one-time revenue uplift attributed to outcomes teams delivered using the product.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Co-defined Amazon 360 with EMEA commercial users at Kenvue: a dashboard for Amazon listing performance and sentiment analysis that enabled teams to focus on listings most likely to grow, contributing to a $5m sales uplift.</w:t>
      </w:r>
    </w:p>
    <w:p>
      <w:pPr>
        <w:pStyle w:val="ListBullet"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Built an EMEA intelligent automation function at Johnson &amp; Johnson from scratch with $800k CIO funding; 2,800 hours/year returned and three early-talent cohorts hired into the region.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EXPERIENCE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Principal Product Owner</w:t>
      </w:r>
      <w:r>
        <w:rPr>
          <w:rFonts w:ascii="Calibri" w:hAnsi="Calibri" w:eastAsia="Calibri"/>
          <w:sz w:val="19"/>
        </w:rPr>
        <w:t xml:space="preserve">  |  Marsh  |  London, United Kingdom  |  Aug 2024 - Present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 a portfolio of client-facing and internal products in a global brokering operations area tracking $15bn+ in client premiums; lead cross-functional squads of up to 25 engineers, analysts, and designers with MD and Partner stakeholders.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product functionality that enabled broker operations teams to identify $8m+ in new placement premium opportunities; Marsh attributes a one-time $2m revenue uplift to outcomes teams delivered using the product.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Designed and defined a new cross-sell feature (in late development): helps broker operations identify where Marsh can sell additional coverage classes to existing clients - estimated to unlock multiple millions in new business.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strategy, roadmaps, and OKRs with MD/Partner stakeholders; cut scope and re-allocated capacity when ROI did not justify the cost.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Run usage and engagement tracking in Pendo to keep roadmap decisions evidence-led; own defect triage through to fix across shared infrastructure.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Prototype in Figma to validate functionality and UX with broker operations users before build.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Data &amp; Analytics Product Owner (EMEA)</w:t>
      </w:r>
      <w:r>
        <w:rPr>
          <w:rFonts w:ascii="Calibri" w:hAnsi="Calibri" w:eastAsia="Calibri"/>
          <w:sz w:val="19"/>
        </w:rPr>
        <w:t xml:space="preserve">  |  Kenvue (formerly a Johnson &amp; Johnson company)  |  Buckinghamshire, United Kingdom  |  Jul 2023 - Jun 2024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Owned an EMEA portfolio across digital, eCommerce, and marketing - vision, backlog, and delivery - partnering with a senior product manager on investment and squad capacity.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Co-defined Amazon 360 with EMEA commercial users: a dashboard for Amazon listing performance and sentiment analysis that enabled teams to focus on listings most likely to grow Amazon sales, contributing to a $5m uplift.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Migrated digital, eCommerce, and marketing data onto Snowflake, consolidating the sources behind EMEA reporting; built SQL datasets to identify what data we could bring into products.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Ran prioritisation and stakeholder reviews; cut scope when ROI did not justify the cost.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IT Business Technology Leader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Sep 2022 - Jul 2023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IT business partner for the ~$500m UK consumer health business: digital, data, commercial, and operational IT.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Selected by the North America CIO to deliver new BI and automated ordering across LATAM/ASPAC with ~$1m P&amp;L impact; built the dashboard with a Cairo-based third-party group.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an EMEA early-talent function: defined the UK programme, then pitched and won regional sponsorship from the Kenvue CIO with funding and hiring in the UK, Germany, and Dubai (3 cohorts over 3 years).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Piloted a new e-learning platform: user-journey workshops, RFP, and vendor evaluation.</w:t>
      </w:r>
    </w:p>
    <w:p>
      <w:pPr>
        <w:keepNext/>
        <w:keepLines/>
        <w:pageBreakBefore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Intelligent Automation Product Manager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Jun 2021 - Sep 2022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an EMEA intelligent automation function from scratch with $800k CIO funding across Power Platform, Alteryx, and UiPath; 2,800 hours/year returned, with year-on-year growth as the region's most successful automation team.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Recruited and led a global development team in the UK, Egypt, Portugal, and Kosovo through discovery, design, testing, and delivery; six-figure savings across EMEA.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up the team operating model - intake, governance, prioritisation, delivery pipeline; line-managed developers and interns through onboarding, objectives, and development.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Led full compliance review with internal infosec and Microsoft for Power Automate Desktop, unlocking citizen-developer capability across the company.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Global Project Coordinator</w:t>
      </w:r>
      <w:r>
        <w:rPr>
          <w:rFonts w:ascii="Calibri" w:hAnsi="Calibri" w:eastAsia="Calibri"/>
          <w:sz w:val="19"/>
        </w:rPr>
        <w:t xml:space="preserve">  |  Pfizer  |  Kent, United Kingdom  |  Sep 2019 - Jun 2021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Business analyst and project manager for the Pega solution Pfizer used to track global regulatory interactions with health authorities: defined requirements with the digital delivery team and supported UAT through to regulated release. The platform was eventually used to help track regulatory interactions for Comirnaty (COVID-19 vaccine).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Authored clinical and medical process documentation aligned to FDA, EMA, and MHRA standard operating procedures.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Managed change control and audit traceability for heavily regulated software releases.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Delivered training and demos across a 120,000-person global organisation for the new Microsoft 365 digital workplace.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Technology Business Partner (Industrial Placement &amp; Part-time)</w:t>
      </w:r>
      <w:r>
        <w:rPr>
          <w:rFonts w:ascii="Calibri" w:hAnsi="Calibri" w:eastAsia="Calibri"/>
          <w:sz w:val="19"/>
        </w:rPr>
        <w:t xml:space="preserve">  |  GSK  |  Hertfordshire, United Kingdom  |  Jun 2017 - Aug 2019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 global RPA tool monitoring stock thresholds and auto-ordering parts to keep medicine supply running for patients - first global automation deployed in the manufacturing IT team.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Moved GxP pharma manufacturing sites globally (all continents) from paper to paperless calibration software for production machinery: fewer defect opportunities, safer medicine supply, and digital records.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Retained part-time through final year of university (20 hrs/week) - only person from the intern cohort kept on after the placement year.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EDUCATION</w:t>
      </w:r>
    </w:p>
    <w:p>
      <w:pPr>
        <w:keepNext/>
        <w:keepLines/>
        <w:widowControl/>
        <w:spacing w:lineRule="auto" w:line="269" w:before="0" w:after="60"/>
      </w:pPr>
      <w:r>
        <w:rPr>
          <w:rFonts w:ascii="Calibri" w:hAnsi="Calibri" w:eastAsia="Calibri"/>
          <w:b/>
          <w:sz w:val="21"/>
        </w:rPr>
        <w:t>University of Kent</w:t>
      </w:r>
      <w:r>
        <w:rPr>
          <w:rFonts w:ascii="Calibri" w:hAnsi="Calibri" w:eastAsia="Calibri"/>
          <w:sz w:val="19"/>
        </w:rPr>
        <w:t xml:space="preserve">  -  BSc (Hons) Computing and Business Administration with a year in industry  |  First Class Honours, US GPA equivalent: ~4.0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Year in Industry at GSK as part of the degree; extended into final year as a 20 hrs/week part-time placement, balancing degree work with GSK commitments throughout. Awarded First Class Honours, the highest grade for the degree.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Dissertation: "The disruption and emergence of FinTech" - awarded a First Class grade.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CERTIFICATIONS</w:t>
      </w:r>
    </w:p>
    <w:p>
      <w:pPr>
        <w:pStyle w:val="ListBullet"/>
        <w:keepNext/>
        <w:keepLines/>
        <w:widowControl/>
        <w:spacing w:lineRule="auto" w:line="269" w:before="0" w:after="40"/>
        <w:ind w:left="288" w:hanging="173"/>
      </w:pPr>
      <w:r>
        <w:rPr>
          <w:rFonts w:ascii="Calibri" w:hAnsi="Calibri" w:eastAsia="Calibri"/>
          <w:sz w:val="19"/>
        </w:rPr>
        <w:t>SAFe 5 Agilist - Scaled Agile Framework certification.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ITIL v3 - Service management foundation.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SKILLS &amp; PLATFORMS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Product &amp; delivery: </w:t>
      </w:r>
      <w:r>
        <w:rPr>
          <w:rFonts w:ascii="Calibri" w:hAnsi="Calibri" w:eastAsia="Calibri"/>
          <w:sz w:val="19"/>
        </w:rPr>
        <w:t>Product strategy, roadmaps, OKRs; discovery, UAT, change control, and regulated delivery. Agile and SAFe (certified SAFe 5 Agilist); service management (ITIL v3). Stakeholder management with MD, Partner, and C-level. Line management of cross-border teams.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Data &amp; analytics: </w:t>
      </w:r>
      <w:r>
        <w:rPr>
          <w:rFonts w:ascii="Calibri" w:hAnsi="Calibri" w:eastAsia="Calibri"/>
          <w:sz w:val="19"/>
        </w:rPr>
        <w:t>Snowflake migration and SQL datasets for EMEA reporting; Power BI, Qlik, and commercial dashboards (Amazon 360 co-defined with users, $5m sales uplift; ~$1m P&amp;L BI and automated ordering LATAM/ASPAC). Product analytics with Pendo.</w:t>
      </w:r>
    </w:p>
    <w:p>
      <w:pPr>
        <w:keepLines/>
        <w:widowControl/>
        <w:spacing w:lineRule="auto" w:line="276" w:before="0" w:after="40"/>
      </w:pPr>
      <w:r>
        <w:rPr>
          <w:rFonts w:ascii="Calibri" w:hAnsi="Calibri" w:eastAsia="Calibri"/>
          <w:b/>
          <w:sz w:val="19"/>
        </w:rPr>
        <w:t xml:space="preserve">Automation &amp; platforms: </w:t>
      </w:r>
      <w:r>
        <w:rPr>
          <w:rFonts w:ascii="Calibri" w:hAnsi="Calibri" w:eastAsia="Calibri"/>
          <w:sz w:val="19"/>
        </w:rPr>
        <w:t>Intelligent automation with Power Platform, UiPath, and Alteryx (2,800 hours/year returned on $800k CIO funding); global RPA in GxP manufacturing. Web and apps: React, MUI, AWS, Pega. Prototyping in Figma. Tooling: Jira, Confluence.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essage@william-amor.info" TargetMode="External"/><Relationship Id="rId10" Type="http://schemas.openxmlformats.org/officeDocument/2006/relationships/hyperlink" Target="https://www.linkedin.com/in/willamor/" TargetMode="External"/><Relationship Id="rId11" Type="http://schemas.openxmlformats.org/officeDocument/2006/relationships/hyperlink" Target="https://william-amor.inf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