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before="0" w:after="30"/>
        <w:jc w:val="center"/>
      </w:pPr>
      <w:r>
        <w:rPr>
          <w:rFonts w:ascii="Calibri" w:hAnsi="Calibri" w:eastAsia="Calibri"/>
          <w:b/>
          <w:sz w:val="40"/>
        </w:rPr>
        <w:t>William Amor</w:t>
      </w:r>
    </w:p>
    <w:p>
      <w:pPr>
        <w:spacing w:lineRule="auto" w:line="240" w:before="0" w:after="110"/>
        <w:jc w:val="center"/>
      </w:pPr>
      <w:r>
        <w:rPr>
          <w:rFonts w:ascii="Calibri" w:hAnsi="Calibri"/>
          <w:sz w:val="18"/>
        </w:rPr>
        <w:t>Principal, Product Owner</w:t>
      </w:r>
      <w:r>
        <w:rPr>
          <w:rFonts w:ascii="Calibri" w:hAnsi="Calibri"/>
          <w:sz w:val="18"/>
        </w:rPr>
        <w:t xml:space="preserve">  |  </w:t>
      </w:r>
      <w:r>
        <w:rPr>
          <w:rFonts w:ascii="Calibri" w:hAnsi="Calibri"/>
          <w:sz w:val="18"/>
        </w:rPr>
        <w:t>London, UK</w:t>
      </w:r>
      <w:r>
        <w:rPr>
          <w:rFonts w:ascii="Calibri" w:hAnsi="Calibri"/>
          <w:sz w:val="18"/>
        </w:rPr>
        <w:t xml:space="preserve">  |  </w:t>
      </w:r>
      <w:hyperlink r:id="rId9">
        <w:r>
          <w:rPr>
            <w:color w:val="0563C1"/>
            <w:u w:val="single"/>
            <w:sz w:val="18"/>
            <w:rFonts w:ascii="Calibri" w:hAnsi="Calibri"/>
          </w:rPr>
          <w:t>message@william-amor.info</w:t>
        </w:r>
      </w:hyperlink>
      <w:r>
        <w:rPr>
          <w:rFonts w:ascii="Calibri" w:hAnsi="Calibri"/>
          <w:sz w:val="18"/>
        </w:rPr>
        <w:t xml:space="preserve">  |  </w:t>
      </w:r>
      <w:hyperlink r:id="rId10">
        <w:r>
          <w:rPr>
            <w:color w:val="0563C1"/>
            <w:u w:val="single"/>
            <w:sz w:val="18"/>
            <w:rFonts w:ascii="Calibri" w:hAnsi="Calibri"/>
          </w:rPr>
          <w:t>https://linkedin.com/in/willamor</w:t>
        </w:r>
      </w:hyperlink>
      <w:r>
        <w:rPr>
          <w:rFonts w:ascii="Calibri" w:hAnsi="Calibri"/>
          <w:sz w:val="18"/>
        </w:rPr>
        <w:t xml:space="preserve">  |  </w:t>
      </w:r>
      <w:hyperlink r:id="rId11">
        <w:r>
          <w:rPr>
            <w:color w:val="0563C1"/>
            <w:u w:val="single"/>
            <w:sz w:val="18"/>
            <w:rFonts w:ascii="Calibri" w:hAnsi="Calibri"/>
          </w:rPr>
          <w:t>https://william-amor.info</w:t>
        </w:r>
      </w:hyperlink>
    </w:p>
    <w:p>
      <w:pPr>
        <w:keepNext/>
        <w:spacing w:lineRule="auto" w:line="254" w:before="180" w:after="70"/>
        <w:pBdr>
          <w:bottom w:val="single" w:sz="6" w:space="2" w:color="9E9E9E"/>
        </w:pBdr>
      </w:pPr>
      <w:r>
        <w:rPr>
          <w:rFonts w:ascii="Calibri" w:hAnsi="Calibri" w:eastAsia="Calibri"/>
          <w:b/>
          <w:sz w:val="24"/>
        </w:rPr>
        <w:t>PROFESSIONAL SUMMARY</w:t>
      </w:r>
    </w:p>
    <w:p>
      <w:pPr>
        <w:spacing w:lineRule="auto" w:line="254" w:before="0" w:after="130"/>
      </w:pPr>
      <w:r>
        <w:rPr>
          <w:rFonts w:ascii="Calibri" w:hAnsi="Calibri" w:eastAsia="Calibri"/>
          <w:b w:val="0"/>
          <w:sz w:val="22"/>
        </w:rPr>
        <w:t>Product Owner with 9+ years delivering products across insurance, consumer health, pharmaceuticals and financial services. At Marsh, I lead broking and claims analytics products, shipping functionality that has uncovered millions in commercial opportunities.</w:t>
      </w:r>
    </w:p>
    <w:p>
      <w:pPr>
        <w:spacing w:lineRule="auto" w:line="254" w:before="0" w:after="80"/>
      </w:pPr>
      <w:r>
        <w:rPr>
          <w:rFonts w:ascii="Calibri" w:hAnsi="Calibri" w:eastAsia="Calibri"/>
          <w:b w:val="0"/>
          <w:sz w:val="22"/>
        </w:rPr>
        <w:t>My career spans commercial sales and marketing, regulatory affairs and manufacturing supply chain. At Kenvue and Johnson &amp; Johnson, I built commercial analytics and Amazon marketplace tools and scaled a regional automation function. At Pfizer and GSK, I delivered technology in regulated environments, including a system used for Comirnaty (COVID-19 vaccine).</w:t>
      </w:r>
    </w:p>
    <w:p>
      <w:pPr>
        <w:keepNext/>
        <w:spacing w:lineRule="auto" w:line="254" w:before="180" w:after="70"/>
        <w:pBdr>
          <w:bottom w:val="single" w:sz="6" w:space="2" w:color="9E9E9E"/>
        </w:pBdr>
      </w:pPr>
      <w:r>
        <w:rPr>
          <w:rFonts w:ascii="Calibri" w:hAnsi="Calibri" w:eastAsia="Calibri"/>
          <w:b/>
          <w:sz w:val="24"/>
        </w:rPr>
        <w:t>EXPERIENCE</w:t>
      </w:r>
    </w:p>
    <w:p>
      <w:pPr>
        <w:keepNext/>
        <w:widowControl/>
        <w:spacing w:lineRule="auto" w:line="254" w:before="130" w:after="40"/>
      </w:pPr>
      <w:r>
        <w:rPr>
          <w:rFonts w:ascii="Calibri" w:hAnsi="Calibri"/>
          <w:b/>
          <w:sz w:val="23"/>
        </w:rPr>
        <w:t>Principal, Product Owner</w:t>
      </w:r>
      <w:r>
        <w:rPr>
          <w:rFonts w:ascii="Calibri" w:hAnsi="Calibri"/>
          <w:sz w:val="19"/>
        </w:rPr>
        <w:t xml:space="preserve">  |  Marsh  |  UK  |  Aug 2024 - Present</w:t>
      </w:r>
    </w:p>
    <w:p>
      <w:pPr>
        <w:pStyle w:val="ListBullet"/>
        <w:keepNext/>
        <w:widowControl/>
        <w:spacing w:lineRule="auto" w:line="254" w:before="0" w:after="50"/>
        <w:ind w:left="317" w:hanging="187"/>
      </w:pPr>
      <w:r>
        <w:rPr>
          <w:rFonts w:ascii="Calibri" w:hAnsi="Calibri" w:eastAsia="Calibri"/>
          <w:b w:val="0"/>
          <w:i w:val="0"/>
          <w:sz w:val="22"/>
        </w:rPr>
        <w:t>Own client-facing SaaS and internal data products (Qlik, React, AWS) for broking and consulting; present workplace benefits analytics in client RFPs and demos.</w:t>
      </w:r>
    </w:p>
    <w:p>
      <w:pPr>
        <w:pStyle w:val="ListBullet"/>
        <w:keepNext/>
        <w:widowControl/>
        <w:spacing w:lineRule="auto" w:line="254" w:before="0" w:after="50"/>
        <w:ind w:left="317" w:hanging="187"/>
      </w:pPr>
      <w:r>
        <w:rPr>
          <w:rFonts w:ascii="Calibri" w:hAnsi="Calibri" w:eastAsia="Calibri"/>
          <w:b w:val="0"/>
          <w:i w:val="0"/>
          <w:sz w:val="22"/>
        </w:rPr>
        <w:t>Lead three cross-functional squads (20+ engineers, analysts and designers) from discovery through Scrum delivery and release.</w:t>
      </w:r>
    </w:p>
    <w:p>
      <w:pPr>
        <w:pStyle w:val="ListBullet"/>
        <w:keepNext/>
        <w:widowControl/>
        <w:spacing w:lineRule="auto" w:line="254" w:before="0" w:after="50"/>
        <w:ind w:left="317" w:hanging="187"/>
      </w:pPr>
      <w:r>
        <w:rPr>
          <w:rFonts w:ascii="Calibri" w:hAnsi="Calibri" w:eastAsia="Calibri"/>
          <w:b w:val="0"/>
          <w:i w:val="0"/>
          <w:sz w:val="22"/>
        </w:rPr>
        <w:t>Run discovery with broker and consulting users: interviews, journey mapping, workshops and usability testing.</w:t>
      </w:r>
    </w:p>
    <w:p>
      <w:pPr>
        <w:pStyle w:val="ListBullet"/>
        <w:keepNext/>
        <w:widowControl/>
        <w:spacing w:lineRule="auto" w:line="254" w:before="0" w:after="50"/>
        <w:ind w:left="317" w:hanging="187"/>
      </w:pPr>
      <w:r>
        <w:rPr>
          <w:rFonts w:ascii="Calibri" w:hAnsi="Calibri" w:eastAsia="Calibri"/>
          <w:b w:val="0"/>
          <w:i w:val="0"/>
          <w:sz w:val="22"/>
        </w:rPr>
        <w:t>Rapid-prototype front-end concepts with AI tooling to reduce misalignment before developer handoff.</w:t>
      </w:r>
    </w:p>
    <w:p>
      <w:pPr>
        <w:pStyle w:val="ListBullet"/>
        <w:keepNext/>
        <w:widowControl/>
        <w:spacing w:lineRule="auto" w:line="254" w:before="0" w:after="50"/>
        <w:ind w:left="317" w:hanging="187"/>
      </w:pPr>
      <w:r>
        <w:rPr>
          <w:rFonts w:ascii="Calibri" w:hAnsi="Calibri" w:eastAsia="Calibri"/>
          <w:b w:val="0"/>
          <w:i w:val="0"/>
          <w:sz w:val="22"/>
        </w:rPr>
        <w:t>Implemented cross-sell and other product capabilities worth millions in new P&amp;L, cut third-party solution burden and onboarded dozens of new clients.</w:t>
      </w:r>
    </w:p>
    <w:p>
      <w:pPr>
        <w:pStyle w:val="ListBullet"/>
        <w:keepNext/>
        <w:widowControl/>
        <w:spacing w:lineRule="auto" w:line="254" w:before="0" w:after="50"/>
        <w:ind w:left="317" w:hanging="187"/>
      </w:pPr>
      <w:r>
        <w:rPr>
          <w:rFonts w:ascii="Calibri" w:hAnsi="Calibri" w:eastAsia="Calibri"/>
          <w:b w:val="0"/>
          <w:i w:val="0"/>
          <w:sz w:val="22"/>
        </w:rPr>
        <w:t>Define strategy, roadmaps, OKRs and product standards with Partner stakeholders; prioritise with RICE and MoSCoW.</w:t>
      </w:r>
    </w:p>
    <w:p>
      <w:pPr>
        <w:pStyle w:val="ListBullet"/>
        <w:keepNext/>
        <w:widowControl/>
        <w:spacing w:lineRule="auto" w:line="254" w:before="0" w:after="50"/>
        <w:ind w:left="317" w:hanging="187"/>
      </w:pPr>
      <w:r>
        <w:rPr>
          <w:rFonts w:ascii="Calibri" w:hAnsi="Calibri" w:eastAsia="Calibri"/>
          <w:b w:val="0"/>
          <w:i w:val="0"/>
          <w:sz w:val="22"/>
        </w:rPr>
        <w:t>Reprioritised squads when a third-party agency was exiting the market: protected business continuity over parallel stakeholder requests; deferred work landed with minimal impact.</w:t>
      </w:r>
    </w:p>
    <w:p>
      <w:pPr>
        <w:pStyle w:val="ListBullet"/>
        <w:keepNext/>
        <w:widowControl/>
        <w:spacing w:lineRule="auto" w:line="254" w:before="0" w:after="50"/>
        <w:ind w:left="317" w:hanging="187"/>
      </w:pPr>
      <w:r>
        <w:rPr>
          <w:rFonts w:ascii="Calibri" w:hAnsi="Calibri" w:eastAsia="Calibri"/>
          <w:b w:val="0"/>
          <w:i w:val="0"/>
          <w:sz w:val="22"/>
        </w:rPr>
        <w:t>Led product rollout across 41 countries; Pendo adoption tracking drove 45% growth within three months and steered roadmap priorities.</w:t>
      </w:r>
    </w:p>
    <w:p>
      <w:pPr>
        <w:pStyle w:val="ListBullet"/>
        <w:widowControl/>
        <w:spacing w:lineRule="auto" w:line="254" w:before="0" w:after="80"/>
        <w:ind w:left="317" w:hanging="187"/>
      </w:pPr>
      <w:r>
        <w:rPr>
          <w:rFonts w:ascii="Calibri" w:hAnsi="Calibri" w:eastAsia="Calibri"/>
          <w:b w:val="0"/>
          <w:i w:val="0"/>
          <w:sz w:val="22"/>
        </w:rPr>
        <w:t>Mentor engineers, analysts and peers across the squads; coached one colleague into product ownership.</w:t>
      </w:r>
    </w:p>
    <w:p>
      <w:pPr>
        <w:keepNext/>
        <w:widowControl/>
        <w:spacing w:lineRule="auto" w:line="254" w:before="130" w:after="40"/>
      </w:pPr>
      <w:r>
        <w:rPr>
          <w:rFonts w:ascii="Calibri" w:hAnsi="Calibri"/>
          <w:b/>
          <w:sz w:val="23"/>
        </w:rPr>
        <w:t>Data &amp; Analytics Product Owner (EMEA)</w:t>
      </w:r>
      <w:r>
        <w:rPr>
          <w:rFonts w:ascii="Calibri" w:hAnsi="Calibri"/>
          <w:sz w:val="19"/>
        </w:rPr>
        <w:t xml:space="preserve">  |  Kenvue (formerly a Johnson &amp; Johnson company)  |  UK  |  Jul 2023 - Jun 2024</w:t>
      </w:r>
    </w:p>
    <w:p>
      <w:pPr>
        <w:pStyle w:val="ListBullet"/>
        <w:keepNext/>
        <w:widowControl/>
        <w:spacing w:lineRule="auto" w:line="254" w:before="0" w:after="50"/>
        <w:ind w:left="317" w:hanging="187"/>
      </w:pPr>
      <w:r>
        <w:rPr>
          <w:rFonts w:ascii="Calibri" w:hAnsi="Calibri" w:eastAsia="Calibri"/>
          <w:b w:val="0"/>
          <w:i w:val="0"/>
          <w:sz w:val="22"/>
        </w:rPr>
        <w:t>Owned EMEA digital, eCommerce and marketing data products; built Amazon 360 with Tableau and Power BI, driving multi-million-dollar sales uplift.</w:t>
      </w:r>
    </w:p>
    <w:p>
      <w:pPr>
        <w:pStyle w:val="ListBullet"/>
        <w:keepNext/>
        <w:widowControl/>
        <w:spacing w:lineRule="auto" w:line="254" w:before="0" w:after="50"/>
        <w:ind w:left="317" w:hanging="187"/>
      </w:pPr>
      <w:r>
        <w:rPr>
          <w:rFonts w:ascii="Calibri" w:hAnsi="Calibri" w:eastAsia="Calibri"/>
          <w:b w:val="0"/>
          <w:i w:val="0"/>
          <w:sz w:val="22"/>
        </w:rPr>
        <w:t>Migrated digital, eCommerce and marketing data into Snowflake as reusable SQL datasets.</w:t>
      </w:r>
    </w:p>
    <w:p>
      <w:pPr>
        <w:pStyle w:val="ListBullet"/>
        <w:keepNext/>
        <w:widowControl/>
        <w:spacing w:lineRule="auto" w:line="254" w:before="0" w:after="50"/>
        <w:ind w:left="317" w:hanging="187"/>
      </w:pPr>
      <w:r>
        <w:rPr>
          <w:rFonts w:ascii="Calibri" w:hAnsi="Calibri" w:eastAsia="Calibri"/>
          <w:b w:val="0"/>
          <w:i w:val="0"/>
          <w:sz w:val="22"/>
        </w:rPr>
        <w:t>Ran regular discovery and stakeholder workshops to shape backlog priorities across the EMEA portfolio.</w:t>
      </w:r>
    </w:p>
    <w:p>
      <w:pPr>
        <w:pStyle w:val="ListBullet"/>
        <w:keepNext/>
        <w:widowControl/>
        <w:spacing w:lineRule="auto" w:line="254" w:before="0" w:after="50"/>
        <w:ind w:left="317" w:hanging="187"/>
      </w:pPr>
      <w:r>
        <w:rPr>
          <w:rFonts w:ascii="Calibri" w:hAnsi="Calibri" w:eastAsia="Calibri"/>
          <w:b w:val="0"/>
          <w:i w:val="0"/>
          <w:sz w:val="22"/>
        </w:rPr>
        <w:t>Owned product support and bug triage with engineering until fixes reached users.</w:t>
      </w:r>
    </w:p>
    <w:p>
      <w:pPr>
        <w:pStyle w:val="ListBullet"/>
        <w:keepNext/>
        <w:widowControl/>
        <w:spacing w:lineRule="auto" w:line="254" w:before="0" w:after="50"/>
        <w:ind w:left="317" w:hanging="187"/>
      </w:pPr>
      <w:r>
        <w:rPr>
          <w:rFonts w:ascii="Calibri" w:hAnsi="Calibri" w:eastAsia="Calibri"/>
          <w:b w:val="0"/>
          <w:i w:val="0"/>
          <w:sz w:val="22"/>
        </w:rPr>
        <w:t>Partnered with a Spain-based third-party agency supplying data analysts for portfolio delivery.</w:t>
      </w:r>
    </w:p>
    <w:p>
      <w:pPr>
        <w:pStyle w:val="ListBullet"/>
        <w:widowControl/>
        <w:spacing w:lineRule="auto" w:line="254" w:before="0" w:after="80"/>
        <w:ind w:left="317" w:hanging="187"/>
      </w:pPr>
      <w:r>
        <w:rPr>
          <w:rFonts w:ascii="Calibri" w:hAnsi="Calibri" w:eastAsia="Calibri"/>
          <w:b w:val="0"/>
          <w:i w:val="0"/>
          <w:sz w:val="22"/>
        </w:rPr>
        <w:t>Replaced legacy Planner ticket tracking by creating a central Jira project and coaching the team on Agile delivery.</w:t>
      </w:r>
    </w:p>
    <w:p>
      <w:pPr>
        <w:keepNext/>
        <w:widowControl/>
        <w:spacing w:lineRule="auto" w:line="254" w:before="130" w:after="40"/>
      </w:pPr>
      <w:r>
        <w:rPr>
          <w:rFonts w:ascii="Calibri" w:hAnsi="Calibri"/>
          <w:b/>
          <w:sz w:val="23"/>
        </w:rPr>
        <w:t>IT Business Technology Leader (Leadership Programme)</w:t>
      </w:r>
      <w:r>
        <w:rPr>
          <w:rFonts w:ascii="Calibri" w:hAnsi="Calibri"/>
          <w:sz w:val="19"/>
        </w:rPr>
        <w:t xml:space="preserve">  |  Johnson &amp; Johnson  |  UK  |  Sep 2022 - Jul 2023</w:t>
      </w:r>
    </w:p>
    <w:p>
      <w:pPr>
        <w:pStyle w:val="ListBullet"/>
        <w:keepNext/>
        <w:widowControl/>
        <w:spacing w:lineRule="auto" w:line="254" w:before="0" w:after="50"/>
        <w:ind w:left="317" w:hanging="187"/>
      </w:pPr>
      <w:r>
        <w:rPr>
          <w:rFonts w:ascii="Calibri" w:hAnsi="Calibri" w:eastAsia="Calibri"/>
          <w:b w:val="0"/>
          <w:i w:val="0"/>
          <w:sz w:val="22"/>
        </w:rPr>
        <w:t>IT Business Partner for the ~$500m UK Consumer Health business; led off-the-shelf and in-house technology delivery across supply chain, marketing and commercial through major organisational change.</w:t>
      </w:r>
    </w:p>
    <w:p>
      <w:pPr>
        <w:pStyle w:val="ListBullet"/>
        <w:keepNext/>
        <w:widowControl/>
        <w:spacing w:lineRule="auto" w:line="254" w:before="0" w:after="50"/>
        <w:ind w:left="317" w:hanging="187"/>
      </w:pPr>
      <w:r>
        <w:rPr>
          <w:rFonts w:ascii="Calibri" w:hAnsi="Calibri" w:eastAsia="Calibri"/>
          <w:b w:val="0"/>
          <w:i w:val="0"/>
          <w:sz w:val="22"/>
        </w:rPr>
        <w:t>Led the UK's on-the-ground technology separation for the Johnson &amp; Johnson spin-off: device procurement, swaps and system cutovers.</w:t>
      </w:r>
    </w:p>
    <w:p>
      <w:pPr>
        <w:pStyle w:val="ListBullet"/>
        <w:keepNext/>
        <w:widowControl/>
        <w:spacing w:lineRule="auto" w:line="254" w:before="0" w:after="50"/>
        <w:ind w:left="317" w:hanging="187"/>
      </w:pPr>
      <w:r>
        <w:rPr>
          <w:rFonts w:ascii="Calibri" w:hAnsi="Calibri" w:eastAsia="Calibri"/>
          <w:b w:val="0"/>
          <w:i w:val="0"/>
          <w:sz w:val="22"/>
        </w:rPr>
        <w:t>Led an NPD Power App from R&amp;D to launch; seconded by the North America CIO to lead a BI tool across LATAM and ASPAC (~$1m P&amp;L).</w:t>
      </w:r>
    </w:p>
    <w:p>
      <w:pPr>
        <w:pStyle w:val="ListBullet"/>
        <w:widowControl/>
        <w:spacing w:lineRule="auto" w:line="254" w:before="0" w:after="80"/>
        <w:ind w:left="317" w:hanging="187"/>
      </w:pPr>
      <w:r>
        <w:rPr>
          <w:rFonts w:ascii="Calibri" w:hAnsi="Calibri" w:eastAsia="Calibri"/>
          <w:b w:val="0"/>
          <w:i w:val="0"/>
          <w:sz w:val="22"/>
        </w:rPr>
        <w:t>Founded an EMEA early careers programme, line-managing three cohorts across the UK, Germany and Dubai.</w:t>
      </w:r>
    </w:p>
    <w:p>
      <w:pPr>
        <w:keepNext/>
        <w:widowControl/>
        <w:spacing w:lineRule="auto" w:line="254" w:before="130" w:after="40"/>
      </w:pPr>
      <w:r>
        <w:rPr>
          <w:rFonts w:ascii="Calibri" w:hAnsi="Calibri"/>
          <w:b/>
          <w:sz w:val="23"/>
        </w:rPr>
        <w:t>Intelligent Automation Product Manager (Leadership Programme)</w:t>
      </w:r>
      <w:r>
        <w:rPr>
          <w:rFonts w:ascii="Calibri" w:hAnsi="Calibri"/>
          <w:sz w:val="19"/>
        </w:rPr>
        <w:t xml:space="preserve">  |  Johnson &amp; Johnson  |  UK  |  Jun 2021 - Sep 2022</w:t>
      </w:r>
    </w:p>
    <w:p>
      <w:pPr>
        <w:pStyle w:val="ListBullet"/>
        <w:keepNext/>
        <w:widowControl/>
        <w:spacing w:lineRule="auto" w:line="254" w:before="0" w:after="50"/>
        <w:ind w:left="317" w:hanging="187"/>
      </w:pPr>
      <w:r>
        <w:rPr>
          <w:rFonts w:ascii="Calibri" w:hAnsi="Calibri" w:eastAsia="Calibri"/>
          <w:b w:val="0"/>
          <w:i w:val="0"/>
          <w:sz w:val="22"/>
        </w:rPr>
        <w:t>Established EMEA's automation function; pitched and secured ~$1m at the Regional CIO approval board for an in-house team on UiPath, Power Platform and Alteryx.</w:t>
      </w:r>
    </w:p>
    <w:p>
      <w:pPr>
        <w:pStyle w:val="ListBullet"/>
        <w:keepNext/>
        <w:widowControl/>
        <w:spacing w:lineRule="auto" w:line="254" w:before="0" w:after="50"/>
        <w:ind w:left="317" w:hanging="187"/>
      </w:pPr>
      <w:r>
        <w:rPr>
          <w:rFonts w:ascii="Calibri" w:hAnsi="Calibri" w:eastAsia="Calibri"/>
          <w:b w:val="0"/>
          <w:i w:val="0"/>
          <w:sz w:val="22"/>
        </w:rPr>
        <w:t>Scaled the team to deliver automations saving thousands of hours and six figures annually; retired legacy systems with in-house solutions reused across regions.</w:t>
      </w:r>
    </w:p>
    <w:p>
      <w:pPr>
        <w:pStyle w:val="ListBullet"/>
        <w:keepNext/>
        <w:widowControl/>
        <w:spacing w:lineRule="auto" w:line="254" w:before="0" w:after="50"/>
        <w:ind w:left="317" w:hanging="187"/>
      </w:pPr>
      <w:r>
        <w:rPr>
          <w:rFonts w:ascii="Calibri" w:hAnsi="Calibri" w:eastAsia="Calibri"/>
          <w:b w:val="0"/>
          <w:i w:val="0"/>
          <w:sz w:val="22"/>
        </w:rPr>
        <w:t>Recruited and led five developers across the UK, Egypt, Portugal and Kosovo; owned objective setting, one-to-ones, performance reviews and development.</w:t>
      </w:r>
    </w:p>
    <w:p>
      <w:pPr>
        <w:pStyle w:val="ListBullet"/>
        <w:widowControl/>
        <w:spacing w:lineRule="auto" w:line="254" w:before="0" w:after="80"/>
        <w:ind w:left="317" w:hanging="187"/>
      </w:pPr>
      <w:r>
        <w:rPr>
          <w:rFonts w:ascii="Calibri" w:hAnsi="Calibri" w:eastAsia="Calibri"/>
          <w:b w:val="0"/>
          <w:i w:val="0"/>
          <w:sz w:val="22"/>
        </w:rPr>
        <w:t>Deployed and configured Veeva PromoMats for regulated promotional content workflows across OTC products.</w:t>
      </w:r>
    </w:p>
    <w:p>
      <w:pPr>
        <w:keepNext/>
        <w:widowControl/>
        <w:spacing w:lineRule="auto" w:line="254" w:before="130" w:after="40"/>
      </w:pPr>
      <w:r>
        <w:rPr>
          <w:rFonts w:ascii="Calibri" w:hAnsi="Calibri"/>
          <w:b/>
          <w:sz w:val="23"/>
        </w:rPr>
        <w:t>Global Project Coordinator</w:t>
      </w:r>
      <w:r>
        <w:rPr>
          <w:rFonts w:ascii="Calibri" w:hAnsi="Calibri"/>
          <w:sz w:val="19"/>
        </w:rPr>
        <w:t xml:space="preserve">  |  Pfizer  |  UK  |  Sep 2019 - Jun 2021</w:t>
      </w:r>
    </w:p>
    <w:p>
      <w:pPr>
        <w:pStyle w:val="ListBullet"/>
        <w:keepNext/>
        <w:widowControl/>
        <w:spacing w:lineRule="auto" w:line="254" w:before="0" w:after="50"/>
        <w:ind w:left="317" w:hanging="187"/>
      </w:pPr>
      <w:r>
        <w:rPr>
          <w:rFonts w:ascii="Calibri" w:hAnsi="Calibri" w:eastAsia="Calibri"/>
          <w:b w:val="0"/>
          <w:i w:val="0"/>
          <w:sz w:val="22"/>
        </w:rPr>
        <w:t>Regulatory Affairs and Operations BA/project coordinator on a global Pega platform for product licensing and health authority communications.</w:t>
      </w:r>
    </w:p>
    <w:p>
      <w:pPr>
        <w:pStyle w:val="ListBullet"/>
        <w:keepNext/>
        <w:widowControl/>
        <w:spacing w:lineRule="auto" w:line="254" w:before="0" w:after="50"/>
        <w:ind w:left="317" w:hanging="187"/>
      </w:pPr>
      <w:r>
        <w:rPr>
          <w:rFonts w:ascii="Calibri" w:hAnsi="Calibri" w:eastAsia="Calibri"/>
          <w:b w:val="0"/>
          <w:i w:val="0"/>
          <w:sz w:val="22"/>
        </w:rPr>
        <w:t>Led requirements, testing and GxP regulated release for the platform later used for Comirnaty (COVID-19 vaccine).</w:t>
      </w:r>
    </w:p>
    <w:p>
      <w:pPr>
        <w:pStyle w:val="ListBullet"/>
        <w:keepNext/>
        <w:widowControl/>
        <w:spacing w:lineRule="auto" w:line="254" w:before="0" w:after="50"/>
        <w:ind w:left="317" w:hanging="187"/>
      </w:pPr>
      <w:r>
        <w:rPr>
          <w:rFonts w:ascii="Calibri" w:hAnsi="Calibri" w:eastAsia="Calibri"/>
          <w:b w:val="0"/>
          <w:i w:val="0"/>
          <w:sz w:val="22"/>
        </w:rPr>
        <w:t>Produced documentation compliant with FDA, EMA and MHRA standards.</w:t>
      </w:r>
    </w:p>
    <w:p>
      <w:pPr>
        <w:pStyle w:val="ListBullet"/>
        <w:widowControl/>
        <w:spacing w:lineRule="auto" w:line="254" w:before="0" w:after="80"/>
        <w:ind w:left="317" w:hanging="187"/>
      </w:pPr>
      <w:r>
        <w:rPr>
          <w:rFonts w:ascii="Calibri" w:hAnsi="Calibri" w:eastAsia="Calibri"/>
          <w:b w:val="0"/>
          <w:i w:val="0"/>
          <w:sz w:val="22"/>
        </w:rPr>
        <w:t>Supported a follow-the-sun global team routing health authority queries to qualified regulatory associates and recording licensing approvals in the correct product database.</w:t>
      </w:r>
    </w:p>
    <w:p>
      <w:pPr>
        <w:keepNext/>
        <w:widowControl/>
        <w:spacing w:lineRule="auto" w:line="254" w:before="130" w:after="40"/>
      </w:pPr>
      <w:r>
        <w:rPr>
          <w:rFonts w:ascii="Calibri" w:hAnsi="Calibri"/>
          <w:b/>
          <w:sz w:val="23"/>
        </w:rPr>
        <w:t>Technology Business Partner (Industrial Placement &amp; Part-time)</w:t>
      </w:r>
      <w:r>
        <w:rPr>
          <w:rFonts w:ascii="Calibri" w:hAnsi="Calibri"/>
          <w:sz w:val="19"/>
        </w:rPr>
        <w:t xml:space="preserve">  |  GSK  |  UK  |  Jun 2017 - Aug 2019</w:t>
      </w:r>
    </w:p>
    <w:p>
      <w:pPr>
        <w:pStyle w:val="ListBullet"/>
        <w:keepNext/>
        <w:widowControl/>
        <w:spacing w:lineRule="auto" w:line="254" w:before="0" w:after="50"/>
        <w:ind w:left="317" w:hanging="187"/>
      </w:pPr>
      <w:r>
        <w:rPr>
          <w:rFonts w:ascii="Calibri" w:hAnsi="Calibri" w:eastAsia="Calibri"/>
          <w:b w:val="0"/>
          <w:i w:val="0"/>
          <w:sz w:val="22"/>
        </w:rPr>
        <w:t>Programme managed multi-million-pound OpEx OEE rollout across 12+ manufacturing sites through go-live, owning vendor relationship, installs and plant coordination.</w:t>
      </w:r>
    </w:p>
    <w:p>
      <w:pPr>
        <w:pStyle w:val="ListBullet"/>
        <w:keepNext/>
        <w:widowControl/>
        <w:spacing w:lineRule="auto" w:line="254" w:before="0" w:after="50"/>
        <w:ind w:left="317" w:hanging="187"/>
      </w:pPr>
      <w:r>
        <w:rPr>
          <w:rFonts w:ascii="Calibri" w:hAnsi="Calibri" w:eastAsia="Calibri"/>
          <w:b w:val="0"/>
          <w:i w:val="0"/>
          <w:sz w:val="22"/>
        </w:rPr>
        <w:t>Managed testing and supported Beamex Paperless Calibration rollout, replacing paper with GxP-compliant digital records.</w:t>
      </w:r>
    </w:p>
    <w:p>
      <w:pPr>
        <w:pStyle w:val="ListBullet"/>
        <w:widowControl/>
        <w:spacing w:lineRule="auto" w:line="254" w:before="0" w:after="80"/>
        <w:ind w:left="317" w:hanging="187"/>
      </w:pPr>
      <w:r>
        <w:rPr>
          <w:rFonts w:ascii="Calibri" w:hAnsi="Calibri" w:eastAsia="Calibri"/>
          <w:b w:val="0"/>
          <w:i w:val="0"/>
          <w:sz w:val="22"/>
        </w:rPr>
        <w:t>Evaluated off-the-shelf software against pharma regulatory standards, running UAT and defect management.</w:t>
      </w:r>
    </w:p>
    <w:p>
      <w:pPr>
        <w:keepNext/>
        <w:spacing w:lineRule="auto" w:line="254" w:before="180" w:after="70"/>
        <w:pBdr>
          <w:bottom w:val="single" w:sz="6" w:space="2" w:color="9E9E9E"/>
        </w:pBdr>
      </w:pPr>
      <w:r>
        <w:rPr>
          <w:rFonts w:ascii="Calibri" w:hAnsi="Calibri" w:eastAsia="Calibri"/>
          <w:b/>
          <w:sz w:val="24"/>
        </w:rPr>
        <w:t>EDUCATION</w:t>
      </w:r>
    </w:p>
    <w:p>
      <w:pPr>
        <w:keepNext/>
        <w:widowControl/>
        <w:spacing w:lineRule="auto" w:line="254" w:before="0" w:after="40"/>
      </w:pPr>
      <w:r>
        <w:rPr>
          <w:rFonts w:ascii="Calibri" w:hAnsi="Calibri"/>
          <w:b/>
          <w:sz w:val="23"/>
        </w:rPr>
        <w:t>University of Kent</w:t>
      </w:r>
      <w:r>
        <w:rPr>
          <w:rFonts w:ascii="Calibri" w:hAnsi="Calibri"/>
          <w:sz w:val="19"/>
        </w:rPr>
        <w:t xml:space="preserve"> - BSc (Hons) Computing and Business Administration with a year in industry</w:t>
      </w:r>
    </w:p>
    <w:p>
      <w:pPr>
        <w:keepNext/>
        <w:widowControl/>
        <w:spacing w:lineRule="auto" w:line="254" w:before="0" w:after="50"/>
      </w:pPr>
      <w:r>
        <w:rPr>
          <w:rFonts w:ascii="Calibri" w:hAnsi="Calibri" w:eastAsia="Calibri"/>
          <w:b/>
          <w:i w:val="0"/>
          <w:sz w:val="22"/>
        </w:rPr>
        <w:t>First Class Honours</w:t>
      </w:r>
      <w:r>
        <w:rPr>
          <w:rFonts w:ascii="Calibri" w:hAnsi="Calibri" w:eastAsia="Calibri"/>
          <w:b w:val="0"/>
          <w:i w:val="0"/>
          <w:sz w:val="22"/>
        </w:rPr>
        <w:t>, US GPA ~4.0</w:t>
      </w:r>
    </w:p>
    <w:p>
      <w:pPr>
        <w:pStyle w:val="ListBullet"/>
        <w:keepNext/>
        <w:widowControl/>
        <w:spacing w:lineRule="auto" w:line="254" w:before="0" w:after="50"/>
        <w:ind w:left="317" w:hanging="187"/>
      </w:pPr>
      <w:r>
        <w:rPr>
          <w:rFonts w:ascii="Calibri" w:hAnsi="Calibri" w:eastAsia="Calibri"/>
          <w:b w:val="0"/>
          <w:i w:val="0"/>
          <w:sz w:val="22"/>
        </w:rPr>
        <w:t>Industrial placement at GSK; retained part-time (20 hrs/week) through final year after exceeding expectations, on a unique GSK contract.</w:t>
      </w:r>
    </w:p>
    <w:p>
      <w:pPr>
        <w:pStyle w:val="ListBullet"/>
        <w:widowControl/>
        <w:spacing w:lineRule="auto" w:line="254" w:before="0" w:after="80"/>
        <w:ind w:left="317" w:hanging="187"/>
      </w:pPr>
      <w:r>
        <w:rPr>
          <w:rFonts w:ascii="Calibri" w:hAnsi="Calibri" w:eastAsia="Calibri"/>
          <w:b w:val="0"/>
          <w:i w:val="0"/>
          <w:sz w:val="22"/>
        </w:rPr>
        <w:t>Dissertation: The Disruption and Emergence of FinTech (First Class).</w:t>
      </w:r>
    </w:p>
    <w:p>
      <w:pPr>
        <w:keepNext/>
        <w:spacing w:lineRule="auto" w:line="254" w:before="180" w:after="70"/>
        <w:pBdr>
          <w:bottom w:val="single" w:sz="6" w:space="2" w:color="9E9E9E"/>
        </w:pBdr>
      </w:pPr>
      <w:r>
        <w:rPr>
          <w:rFonts w:ascii="Calibri" w:hAnsi="Calibri" w:eastAsia="Calibri"/>
          <w:b/>
          <w:sz w:val="24"/>
        </w:rPr>
        <w:t>CERTIFICATIONS</w:t>
      </w:r>
    </w:p>
    <w:p>
      <w:pPr>
        <w:spacing w:lineRule="auto" w:line="254" w:before="0" w:after="80"/>
      </w:pPr>
      <w:r>
        <w:rPr>
          <w:rFonts w:ascii="Calibri" w:hAnsi="Calibri" w:eastAsia="Calibri"/>
          <w:b w:val="0"/>
          <w:sz w:val="22"/>
        </w:rPr>
        <w:t>SAFe 5 Agilist, ITIL v3</w:t>
      </w:r>
    </w:p>
    <w:p>
      <w:pPr>
        <w:keepNext/>
        <w:spacing w:lineRule="auto" w:line="254" w:before="180" w:after="70"/>
        <w:pBdr>
          <w:bottom w:val="single" w:sz="6" w:space="2" w:color="9E9E9E"/>
        </w:pBdr>
      </w:pPr>
      <w:r>
        <w:rPr>
          <w:rFonts w:ascii="Calibri" w:hAnsi="Calibri" w:eastAsia="Calibri"/>
          <w:b/>
          <w:sz w:val="24"/>
        </w:rPr>
        <w:t>SKILLS, TOOLS &amp; PLATFORMS</w:t>
      </w:r>
    </w:p>
    <w:p>
      <w:pPr>
        <w:keepNext/>
        <w:widowControl/>
        <w:spacing w:lineRule="auto" w:line="254" w:before="0" w:after="50"/>
      </w:pPr>
      <w:r>
        <w:rPr>
          <w:rFonts w:ascii="Calibri" w:hAnsi="Calibri"/>
          <w:b/>
          <w:sz w:val="22"/>
        </w:rPr>
        <w:t xml:space="preserve">Product &amp; delivery: </w:t>
      </w:r>
      <w:r>
        <w:rPr>
          <w:rFonts w:ascii="Calibri" w:hAnsi="Calibri"/>
          <w:b w:val="0"/>
          <w:sz w:val="22"/>
        </w:rPr>
        <w:t>Agile, Backlog management, Change control, Confluence, Discovery, Figma, Figma Make, ITIL, Jira, Journey mapping, MoSCoW, OKRs, Pendo, Regulated delivery, Requirements gathering, RICE, Roadmapping, SAFe, Scrum, Stakeholder management, UAT, Usability testing, User interviews, Workshops</w:t>
      </w:r>
    </w:p>
    <w:p>
      <w:pPr>
        <w:keepNext/>
        <w:widowControl/>
        <w:spacing w:lineRule="auto" w:line="254" w:before="0" w:after="50"/>
      </w:pPr>
      <w:r>
        <w:rPr>
          <w:rFonts w:ascii="Calibri" w:hAnsi="Calibri"/>
          <w:b/>
          <w:sz w:val="22"/>
        </w:rPr>
        <w:t xml:space="preserve">Data &amp; analytics (product side): </w:t>
      </w:r>
      <w:r>
        <w:rPr>
          <w:rFonts w:ascii="Calibri" w:hAnsi="Calibri"/>
          <w:b w:val="0"/>
          <w:sz w:val="22"/>
        </w:rPr>
        <w:t>ETL, Power BI, Qlik, Snowflake, SQL, Tableau</w:t>
      </w:r>
    </w:p>
    <w:p>
      <w:pPr>
        <w:keepNext/>
        <w:widowControl/>
        <w:spacing w:lineRule="auto" w:line="254" w:before="0" w:after="50"/>
      </w:pPr>
      <w:r>
        <w:rPr>
          <w:rFonts w:ascii="Calibri" w:hAnsi="Calibri"/>
          <w:b/>
          <w:sz w:val="22"/>
        </w:rPr>
        <w:t xml:space="preserve">Automation: </w:t>
      </w:r>
      <w:r>
        <w:rPr>
          <w:rFonts w:ascii="Calibri" w:hAnsi="Calibri"/>
          <w:b w:val="0"/>
          <w:sz w:val="22"/>
        </w:rPr>
        <w:t>Alteryx, Automation Anywhere, Power Platform, RPA, UiPath, Veeva</w:t>
      </w:r>
    </w:p>
    <w:p>
      <w:pPr>
        <w:keepNext/>
        <w:widowControl/>
        <w:spacing w:lineRule="auto" w:line="254" w:before="0" w:after="50"/>
      </w:pPr>
      <w:r>
        <w:rPr>
          <w:rFonts w:ascii="Calibri" w:hAnsi="Calibri"/>
          <w:b/>
          <w:sz w:val="22"/>
        </w:rPr>
        <w:t xml:space="preserve">Build &amp; platforms: </w:t>
      </w:r>
      <w:r>
        <w:rPr>
          <w:rFonts w:ascii="Calibri" w:hAnsi="Calibri"/>
          <w:b w:val="0"/>
          <w:sz w:val="22"/>
        </w:rPr>
        <w:t>AWS, Beamex PCM, Cursor IDE / AI, Microsoft 365, MUI, Pega, React</w:t>
      </w:r>
    </w:p>
    <w:p>
      <w:pPr>
        <w:widowControl/>
        <w:spacing w:lineRule="auto" w:line="254" w:before="0" w:after="0"/>
      </w:pPr>
      <w:r>
        <w:rPr>
          <w:rFonts w:ascii="Calibri" w:hAnsi="Calibri"/>
          <w:b/>
          <w:sz w:val="22"/>
        </w:rPr>
        <w:t xml:space="preserve">Regulated &amp; compliance: </w:t>
      </w:r>
      <w:r>
        <w:rPr>
          <w:rFonts w:ascii="Calibri" w:hAnsi="Calibri"/>
          <w:b w:val="0"/>
          <w:sz w:val="22"/>
        </w:rPr>
        <w:t>CSV, FDA / EMA / MHRA documentation, GxP</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essage@william-amor.info" TargetMode="External"/><Relationship Id="rId10" Type="http://schemas.openxmlformats.org/officeDocument/2006/relationships/hyperlink" Target="https://linkedin.com/in/willamor" TargetMode="External"/><Relationship Id="rId11" Type="http://schemas.openxmlformats.org/officeDocument/2006/relationships/hyperlink" Target="https://william-amor.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 Amor - CV</dc:title>
  <dc:subject>Curriculum Vitae</dc:subject>
  <dc:creator>William Amor</dc:creator>
  <cp:keywords>Agile, Backlog management, Change control, Confluence, Discovery, Figma, Figma Make, ITIL, Jira, Journey mapping, MoSCoW, OKRs, Pendo, Regulated delivery, Requirements gathering, RICE, Roadmapping, SAFe, Scrum, Stakeholder management, UAT, Usability testi</cp:keywords>
  <dc:description/>
  <cp:lastModifiedBy/>
  <cp:revision>1</cp:revision>
  <dcterms:created xsi:type="dcterms:W3CDTF">2013-12-23T23:15:00Z</dcterms:created>
  <dcterms:modified xsi:type="dcterms:W3CDTF">2013-12-23T23:15:00Z</dcterms:modified>
  <cp:category/>
</cp:coreProperties>
</file>