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4C145" w14:textId="0283136B" w:rsidR="00477987" w:rsidRDefault="00477987" w:rsidP="00354A60">
      <w:pPr>
        <w:rPr>
          <w:b/>
          <w:bCs/>
        </w:rPr>
      </w:pPr>
      <w:r>
        <w:rPr>
          <w:b/>
          <w:bCs/>
        </w:rPr>
        <w:t>GROUP MEMBERS</w:t>
      </w:r>
    </w:p>
    <w:p w14:paraId="2204AEC9" w14:textId="77777777" w:rsidR="00477987" w:rsidRDefault="00477987" w:rsidP="00354A60">
      <w:pPr>
        <w:rPr>
          <w:b/>
          <w:bCs/>
        </w:rPr>
      </w:pPr>
    </w:p>
    <w:tbl>
      <w:tblPr>
        <w:tblStyle w:val="TableGrid"/>
        <w:tblW w:w="0" w:type="auto"/>
        <w:tblLook w:val="04A0" w:firstRow="1" w:lastRow="0" w:firstColumn="1" w:lastColumn="0" w:noHBand="0" w:noVBand="1"/>
      </w:tblPr>
      <w:tblGrid>
        <w:gridCol w:w="2680"/>
        <w:gridCol w:w="3411"/>
        <w:gridCol w:w="2835"/>
      </w:tblGrid>
      <w:tr w:rsidR="00B3423A" w:rsidRPr="00B3423A" w14:paraId="73555D64" w14:textId="77777777" w:rsidTr="00C52C42">
        <w:trPr>
          <w:trHeight w:val="288"/>
        </w:trPr>
        <w:tc>
          <w:tcPr>
            <w:tcW w:w="2680" w:type="dxa"/>
            <w:noWrap/>
            <w:hideMark/>
          </w:tcPr>
          <w:p w14:paraId="4758D228" w14:textId="77777777" w:rsidR="00B3423A" w:rsidRPr="00B3423A" w:rsidRDefault="00B3423A" w:rsidP="00B3423A">
            <w:pPr>
              <w:spacing w:after="160" w:line="278" w:lineRule="auto"/>
              <w:rPr>
                <w:b/>
                <w:bCs/>
              </w:rPr>
            </w:pPr>
            <w:r w:rsidRPr="00B3423A">
              <w:rPr>
                <w:b/>
                <w:bCs/>
              </w:rPr>
              <w:t>NAME</w:t>
            </w:r>
          </w:p>
        </w:tc>
        <w:tc>
          <w:tcPr>
            <w:tcW w:w="3411" w:type="dxa"/>
            <w:noWrap/>
            <w:hideMark/>
          </w:tcPr>
          <w:p w14:paraId="3583114A" w14:textId="77777777" w:rsidR="00B3423A" w:rsidRPr="00B3423A" w:rsidRDefault="00B3423A" w:rsidP="00B3423A">
            <w:pPr>
              <w:spacing w:after="160" w:line="278" w:lineRule="auto"/>
              <w:rPr>
                <w:b/>
                <w:bCs/>
              </w:rPr>
            </w:pPr>
            <w:r w:rsidRPr="00B3423A">
              <w:rPr>
                <w:b/>
                <w:bCs/>
              </w:rPr>
              <w:t>REGISTRATION NUMBER</w:t>
            </w:r>
          </w:p>
        </w:tc>
        <w:tc>
          <w:tcPr>
            <w:tcW w:w="2835" w:type="dxa"/>
            <w:noWrap/>
            <w:hideMark/>
          </w:tcPr>
          <w:p w14:paraId="003B05AD" w14:textId="77777777" w:rsidR="00B3423A" w:rsidRPr="00B3423A" w:rsidRDefault="00B3423A" w:rsidP="00B3423A">
            <w:pPr>
              <w:spacing w:after="160" w:line="278" w:lineRule="auto"/>
              <w:rPr>
                <w:b/>
                <w:bCs/>
              </w:rPr>
            </w:pPr>
            <w:r w:rsidRPr="00B3423A">
              <w:rPr>
                <w:b/>
                <w:bCs/>
              </w:rPr>
              <w:t>STUDENT NUMBER</w:t>
            </w:r>
          </w:p>
        </w:tc>
      </w:tr>
      <w:tr w:rsidR="00B3423A" w:rsidRPr="00B3423A" w14:paraId="173DDB51" w14:textId="77777777" w:rsidTr="00C52C42">
        <w:trPr>
          <w:trHeight w:val="896"/>
        </w:trPr>
        <w:tc>
          <w:tcPr>
            <w:tcW w:w="2680" w:type="dxa"/>
            <w:noWrap/>
            <w:hideMark/>
          </w:tcPr>
          <w:p w14:paraId="2CECB13A" w14:textId="77777777" w:rsidR="00B3423A" w:rsidRPr="00B3423A" w:rsidRDefault="00B3423A" w:rsidP="00B3423A">
            <w:pPr>
              <w:spacing w:after="160" w:line="278" w:lineRule="auto"/>
              <w:rPr>
                <w:b/>
                <w:bCs/>
              </w:rPr>
            </w:pPr>
            <w:r w:rsidRPr="00B3423A">
              <w:rPr>
                <w:b/>
                <w:bCs/>
              </w:rPr>
              <w:t>MIGISHA BARBARA PATRICIA</w:t>
            </w:r>
          </w:p>
        </w:tc>
        <w:tc>
          <w:tcPr>
            <w:tcW w:w="3411" w:type="dxa"/>
            <w:noWrap/>
            <w:hideMark/>
          </w:tcPr>
          <w:p w14:paraId="0F57D584" w14:textId="77777777" w:rsidR="00B3423A" w:rsidRPr="00B3423A" w:rsidRDefault="00B3423A" w:rsidP="00B3423A">
            <w:pPr>
              <w:spacing w:after="160" w:line="278" w:lineRule="auto"/>
              <w:rPr>
                <w:b/>
                <w:bCs/>
              </w:rPr>
            </w:pPr>
            <w:r w:rsidRPr="00B3423A">
              <w:rPr>
                <w:b/>
                <w:bCs/>
              </w:rPr>
              <w:t>23/U/11292/PS</w:t>
            </w:r>
          </w:p>
        </w:tc>
        <w:tc>
          <w:tcPr>
            <w:tcW w:w="2835" w:type="dxa"/>
            <w:noWrap/>
            <w:hideMark/>
          </w:tcPr>
          <w:p w14:paraId="37A6DB75" w14:textId="77777777" w:rsidR="00B3423A" w:rsidRPr="00B3423A" w:rsidRDefault="00B3423A" w:rsidP="00B3423A">
            <w:pPr>
              <w:spacing w:after="160" w:line="278" w:lineRule="auto"/>
              <w:rPr>
                <w:b/>
                <w:bCs/>
              </w:rPr>
            </w:pPr>
            <w:r w:rsidRPr="00B3423A">
              <w:rPr>
                <w:b/>
                <w:bCs/>
              </w:rPr>
              <w:t>2300711292</w:t>
            </w:r>
          </w:p>
        </w:tc>
      </w:tr>
      <w:tr w:rsidR="00B3423A" w:rsidRPr="00B3423A" w14:paraId="00496936" w14:textId="77777777" w:rsidTr="00C52C42">
        <w:trPr>
          <w:trHeight w:val="701"/>
        </w:trPr>
        <w:tc>
          <w:tcPr>
            <w:tcW w:w="2680" w:type="dxa"/>
            <w:noWrap/>
            <w:hideMark/>
          </w:tcPr>
          <w:p w14:paraId="3B1374AA" w14:textId="77777777" w:rsidR="00B3423A" w:rsidRPr="00B3423A" w:rsidRDefault="00B3423A" w:rsidP="00B3423A">
            <w:pPr>
              <w:spacing w:after="160" w:line="278" w:lineRule="auto"/>
              <w:rPr>
                <w:b/>
                <w:bCs/>
              </w:rPr>
            </w:pPr>
            <w:r w:rsidRPr="00B3423A">
              <w:rPr>
                <w:b/>
                <w:bCs/>
              </w:rPr>
              <w:t>NASSUUNA DAMALIE</w:t>
            </w:r>
          </w:p>
        </w:tc>
        <w:tc>
          <w:tcPr>
            <w:tcW w:w="3411" w:type="dxa"/>
            <w:noWrap/>
            <w:hideMark/>
          </w:tcPr>
          <w:p w14:paraId="746F671C" w14:textId="77777777" w:rsidR="00B3423A" w:rsidRPr="00B3423A" w:rsidRDefault="00B3423A" w:rsidP="00B3423A">
            <w:pPr>
              <w:spacing w:after="160" w:line="278" w:lineRule="auto"/>
              <w:rPr>
                <w:b/>
                <w:bCs/>
              </w:rPr>
            </w:pPr>
            <w:r w:rsidRPr="00B3423A">
              <w:rPr>
                <w:b/>
                <w:bCs/>
              </w:rPr>
              <w:t>23/U/15583/PS</w:t>
            </w:r>
          </w:p>
        </w:tc>
        <w:tc>
          <w:tcPr>
            <w:tcW w:w="2835" w:type="dxa"/>
            <w:noWrap/>
            <w:hideMark/>
          </w:tcPr>
          <w:p w14:paraId="70D396B4" w14:textId="77777777" w:rsidR="00B3423A" w:rsidRPr="00B3423A" w:rsidRDefault="00B3423A" w:rsidP="00B3423A">
            <w:pPr>
              <w:spacing w:after="160" w:line="278" w:lineRule="auto"/>
              <w:rPr>
                <w:b/>
                <w:bCs/>
              </w:rPr>
            </w:pPr>
            <w:r w:rsidRPr="00B3423A">
              <w:rPr>
                <w:b/>
                <w:bCs/>
              </w:rPr>
              <w:t>2300715583</w:t>
            </w:r>
          </w:p>
        </w:tc>
      </w:tr>
      <w:tr w:rsidR="00B3423A" w:rsidRPr="00B3423A" w14:paraId="773FCA50" w14:textId="77777777" w:rsidTr="00C52C42">
        <w:trPr>
          <w:trHeight w:val="1036"/>
        </w:trPr>
        <w:tc>
          <w:tcPr>
            <w:tcW w:w="2680" w:type="dxa"/>
            <w:noWrap/>
            <w:hideMark/>
          </w:tcPr>
          <w:p w14:paraId="1B55ECCC" w14:textId="77777777" w:rsidR="00B3423A" w:rsidRPr="00B3423A" w:rsidRDefault="00B3423A" w:rsidP="00B3423A">
            <w:pPr>
              <w:spacing w:after="160" w:line="278" w:lineRule="auto"/>
              <w:rPr>
                <w:b/>
                <w:bCs/>
              </w:rPr>
            </w:pPr>
            <w:r w:rsidRPr="00B3423A">
              <w:rPr>
                <w:b/>
                <w:bCs/>
              </w:rPr>
              <w:t>KIYIMBA ISAAC JR</w:t>
            </w:r>
          </w:p>
        </w:tc>
        <w:tc>
          <w:tcPr>
            <w:tcW w:w="3411" w:type="dxa"/>
            <w:noWrap/>
            <w:hideMark/>
          </w:tcPr>
          <w:p w14:paraId="4A6A2015" w14:textId="77777777" w:rsidR="00B3423A" w:rsidRPr="00B3423A" w:rsidRDefault="00B3423A" w:rsidP="00B3423A">
            <w:pPr>
              <w:spacing w:after="160" w:line="278" w:lineRule="auto"/>
              <w:rPr>
                <w:b/>
                <w:bCs/>
              </w:rPr>
            </w:pPr>
            <w:r w:rsidRPr="00B3423A">
              <w:rPr>
                <w:b/>
                <w:bCs/>
              </w:rPr>
              <w:t>23/U/10149/PS</w:t>
            </w:r>
          </w:p>
        </w:tc>
        <w:tc>
          <w:tcPr>
            <w:tcW w:w="2835" w:type="dxa"/>
            <w:noWrap/>
            <w:hideMark/>
          </w:tcPr>
          <w:p w14:paraId="645DA2EA" w14:textId="77777777" w:rsidR="00B3423A" w:rsidRPr="00B3423A" w:rsidRDefault="00B3423A" w:rsidP="00B3423A">
            <w:pPr>
              <w:spacing w:after="160" w:line="278" w:lineRule="auto"/>
              <w:rPr>
                <w:b/>
                <w:bCs/>
              </w:rPr>
            </w:pPr>
            <w:r w:rsidRPr="00B3423A">
              <w:rPr>
                <w:b/>
                <w:bCs/>
              </w:rPr>
              <w:t>2300710149</w:t>
            </w:r>
          </w:p>
        </w:tc>
      </w:tr>
      <w:tr w:rsidR="00B3423A" w:rsidRPr="00B3423A" w14:paraId="555B26AF" w14:textId="77777777" w:rsidTr="00C52C42">
        <w:trPr>
          <w:trHeight w:val="1012"/>
        </w:trPr>
        <w:tc>
          <w:tcPr>
            <w:tcW w:w="2680" w:type="dxa"/>
            <w:noWrap/>
            <w:hideMark/>
          </w:tcPr>
          <w:p w14:paraId="65416110" w14:textId="77777777" w:rsidR="00B3423A" w:rsidRPr="00B3423A" w:rsidRDefault="00B3423A" w:rsidP="00B3423A">
            <w:pPr>
              <w:spacing w:after="160" w:line="278" w:lineRule="auto"/>
              <w:rPr>
                <w:b/>
                <w:bCs/>
              </w:rPr>
            </w:pPr>
            <w:r w:rsidRPr="00B3423A">
              <w:rPr>
                <w:b/>
                <w:bCs/>
              </w:rPr>
              <w:t>AHEREZA ADRAH</w:t>
            </w:r>
          </w:p>
        </w:tc>
        <w:tc>
          <w:tcPr>
            <w:tcW w:w="3411" w:type="dxa"/>
            <w:noWrap/>
            <w:hideMark/>
          </w:tcPr>
          <w:p w14:paraId="18358259" w14:textId="77777777" w:rsidR="00B3423A" w:rsidRPr="00B3423A" w:rsidRDefault="00B3423A" w:rsidP="00B3423A">
            <w:pPr>
              <w:spacing w:after="160" w:line="278" w:lineRule="auto"/>
              <w:rPr>
                <w:b/>
                <w:bCs/>
              </w:rPr>
            </w:pPr>
            <w:r w:rsidRPr="00B3423A">
              <w:rPr>
                <w:b/>
                <w:bCs/>
              </w:rPr>
              <w:t>22/U/5674</w:t>
            </w:r>
          </w:p>
        </w:tc>
        <w:tc>
          <w:tcPr>
            <w:tcW w:w="2835" w:type="dxa"/>
            <w:noWrap/>
            <w:hideMark/>
          </w:tcPr>
          <w:p w14:paraId="57D65A83" w14:textId="77777777" w:rsidR="00B3423A" w:rsidRPr="00B3423A" w:rsidRDefault="00B3423A" w:rsidP="00B3423A">
            <w:pPr>
              <w:spacing w:after="160" w:line="278" w:lineRule="auto"/>
              <w:rPr>
                <w:b/>
                <w:bCs/>
              </w:rPr>
            </w:pPr>
            <w:r w:rsidRPr="00B3423A">
              <w:rPr>
                <w:b/>
                <w:bCs/>
              </w:rPr>
              <w:t>2200705674</w:t>
            </w:r>
          </w:p>
        </w:tc>
      </w:tr>
      <w:tr w:rsidR="00B3423A" w:rsidRPr="00B3423A" w14:paraId="5F3FF071" w14:textId="77777777" w:rsidTr="00C52C42">
        <w:trPr>
          <w:trHeight w:val="702"/>
        </w:trPr>
        <w:tc>
          <w:tcPr>
            <w:tcW w:w="2680" w:type="dxa"/>
            <w:noWrap/>
            <w:hideMark/>
          </w:tcPr>
          <w:p w14:paraId="24E7F246" w14:textId="77777777" w:rsidR="00B3423A" w:rsidRPr="00B3423A" w:rsidRDefault="00B3423A" w:rsidP="00B3423A">
            <w:pPr>
              <w:spacing w:after="160" w:line="278" w:lineRule="auto"/>
              <w:rPr>
                <w:b/>
                <w:bCs/>
              </w:rPr>
            </w:pPr>
            <w:r w:rsidRPr="00B3423A">
              <w:rPr>
                <w:b/>
                <w:bCs/>
              </w:rPr>
              <w:t>KADDU RAYMOND</w:t>
            </w:r>
          </w:p>
        </w:tc>
        <w:tc>
          <w:tcPr>
            <w:tcW w:w="3411" w:type="dxa"/>
            <w:noWrap/>
            <w:hideMark/>
          </w:tcPr>
          <w:p w14:paraId="71463414" w14:textId="77777777" w:rsidR="00B3423A" w:rsidRPr="00B3423A" w:rsidRDefault="00B3423A" w:rsidP="00B3423A">
            <w:pPr>
              <w:spacing w:after="160" w:line="278" w:lineRule="auto"/>
              <w:rPr>
                <w:b/>
                <w:bCs/>
              </w:rPr>
            </w:pPr>
            <w:r w:rsidRPr="00B3423A">
              <w:rPr>
                <w:b/>
                <w:bCs/>
              </w:rPr>
              <w:t>23/U/08588/PS</w:t>
            </w:r>
          </w:p>
        </w:tc>
        <w:tc>
          <w:tcPr>
            <w:tcW w:w="2835" w:type="dxa"/>
            <w:noWrap/>
            <w:hideMark/>
          </w:tcPr>
          <w:p w14:paraId="2D48DC80" w14:textId="77777777" w:rsidR="00B3423A" w:rsidRPr="00B3423A" w:rsidRDefault="00B3423A" w:rsidP="00B3423A">
            <w:pPr>
              <w:spacing w:after="160" w:line="278" w:lineRule="auto"/>
              <w:rPr>
                <w:b/>
                <w:bCs/>
              </w:rPr>
            </w:pPr>
            <w:r w:rsidRPr="00B3423A">
              <w:rPr>
                <w:b/>
                <w:bCs/>
              </w:rPr>
              <w:t>2300708588</w:t>
            </w:r>
          </w:p>
        </w:tc>
      </w:tr>
      <w:tr w:rsidR="00B3423A" w:rsidRPr="00B3423A" w14:paraId="248E0B8A" w14:textId="77777777" w:rsidTr="00C52C42">
        <w:trPr>
          <w:trHeight w:val="978"/>
        </w:trPr>
        <w:tc>
          <w:tcPr>
            <w:tcW w:w="2680" w:type="dxa"/>
            <w:noWrap/>
            <w:hideMark/>
          </w:tcPr>
          <w:p w14:paraId="32F80601" w14:textId="77777777" w:rsidR="00B3423A" w:rsidRPr="00B3423A" w:rsidRDefault="00B3423A" w:rsidP="00B3423A">
            <w:pPr>
              <w:spacing w:after="160" w:line="278" w:lineRule="auto"/>
              <w:rPr>
                <w:b/>
                <w:bCs/>
              </w:rPr>
            </w:pPr>
            <w:r w:rsidRPr="00B3423A">
              <w:rPr>
                <w:b/>
                <w:bCs/>
              </w:rPr>
              <w:t>MPAULO MARTIN</w:t>
            </w:r>
          </w:p>
        </w:tc>
        <w:tc>
          <w:tcPr>
            <w:tcW w:w="3411" w:type="dxa"/>
            <w:noWrap/>
            <w:hideMark/>
          </w:tcPr>
          <w:p w14:paraId="700B1DDE" w14:textId="77777777" w:rsidR="00B3423A" w:rsidRPr="00B3423A" w:rsidRDefault="00B3423A" w:rsidP="00B3423A">
            <w:pPr>
              <w:spacing w:after="160" w:line="278" w:lineRule="auto"/>
              <w:rPr>
                <w:b/>
                <w:bCs/>
              </w:rPr>
            </w:pPr>
            <w:r w:rsidRPr="00B3423A">
              <w:rPr>
                <w:b/>
                <w:bCs/>
              </w:rPr>
              <w:t>22/U/6309</w:t>
            </w:r>
          </w:p>
        </w:tc>
        <w:tc>
          <w:tcPr>
            <w:tcW w:w="2835" w:type="dxa"/>
            <w:noWrap/>
            <w:hideMark/>
          </w:tcPr>
          <w:p w14:paraId="7585AEC1" w14:textId="77777777" w:rsidR="00B3423A" w:rsidRPr="00B3423A" w:rsidRDefault="00B3423A" w:rsidP="00B3423A">
            <w:pPr>
              <w:spacing w:after="160" w:line="278" w:lineRule="auto"/>
              <w:rPr>
                <w:b/>
                <w:bCs/>
              </w:rPr>
            </w:pPr>
            <w:r w:rsidRPr="00B3423A">
              <w:rPr>
                <w:b/>
                <w:bCs/>
              </w:rPr>
              <w:t>2200706309</w:t>
            </w:r>
          </w:p>
        </w:tc>
      </w:tr>
      <w:tr w:rsidR="00B3423A" w:rsidRPr="00B3423A" w14:paraId="571F3998" w14:textId="77777777" w:rsidTr="00C52C42">
        <w:trPr>
          <w:trHeight w:val="832"/>
        </w:trPr>
        <w:tc>
          <w:tcPr>
            <w:tcW w:w="2680" w:type="dxa"/>
            <w:noWrap/>
            <w:hideMark/>
          </w:tcPr>
          <w:p w14:paraId="785D767C" w14:textId="77777777" w:rsidR="00B3423A" w:rsidRPr="00B3423A" w:rsidRDefault="00B3423A" w:rsidP="00B3423A">
            <w:pPr>
              <w:spacing w:after="160" w:line="278" w:lineRule="auto"/>
              <w:rPr>
                <w:b/>
                <w:bCs/>
              </w:rPr>
            </w:pPr>
            <w:r w:rsidRPr="00B3423A">
              <w:rPr>
                <w:b/>
                <w:bCs/>
              </w:rPr>
              <w:t>MUGISHA TONNY</w:t>
            </w:r>
          </w:p>
        </w:tc>
        <w:tc>
          <w:tcPr>
            <w:tcW w:w="3411" w:type="dxa"/>
            <w:noWrap/>
            <w:hideMark/>
          </w:tcPr>
          <w:p w14:paraId="34976C95" w14:textId="77777777" w:rsidR="00B3423A" w:rsidRPr="00B3423A" w:rsidRDefault="00B3423A" w:rsidP="00B3423A">
            <w:pPr>
              <w:spacing w:after="160" w:line="278" w:lineRule="auto"/>
              <w:rPr>
                <w:b/>
                <w:bCs/>
              </w:rPr>
            </w:pPr>
            <w:r w:rsidRPr="00B3423A">
              <w:rPr>
                <w:b/>
                <w:bCs/>
              </w:rPr>
              <w:t>21/U/21216/PS</w:t>
            </w:r>
          </w:p>
        </w:tc>
        <w:tc>
          <w:tcPr>
            <w:tcW w:w="2835" w:type="dxa"/>
            <w:noWrap/>
            <w:hideMark/>
          </w:tcPr>
          <w:p w14:paraId="302D5B95" w14:textId="77777777" w:rsidR="00B3423A" w:rsidRPr="00B3423A" w:rsidRDefault="00B3423A" w:rsidP="00B3423A">
            <w:pPr>
              <w:spacing w:after="160" w:line="278" w:lineRule="auto"/>
              <w:rPr>
                <w:b/>
                <w:bCs/>
              </w:rPr>
            </w:pPr>
            <w:r w:rsidRPr="00B3423A">
              <w:rPr>
                <w:b/>
                <w:bCs/>
              </w:rPr>
              <w:t>210072126</w:t>
            </w:r>
          </w:p>
        </w:tc>
      </w:tr>
      <w:tr w:rsidR="00B3423A" w:rsidRPr="00B3423A" w14:paraId="03170191" w14:textId="77777777" w:rsidTr="00C52C42">
        <w:trPr>
          <w:trHeight w:val="759"/>
        </w:trPr>
        <w:tc>
          <w:tcPr>
            <w:tcW w:w="2680" w:type="dxa"/>
            <w:noWrap/>
            <w:hideMark/>
          </w:tcPr>
          <w:p w14:paraId="63F16D95" w14:textId="77777777" w:rsidR="00B3423A" w:rsidRPr="00B3423A" w:rsidRDefault="00B3423A" w:rsidP="00B3423A">
            <w:pPr>
              <w:spacing w:after="160" w:line="278" w:lineRule="auto"/>
              <w:rPr>
                <w:b/>
                <w:bCs/>
              </w:rPr>
            </w:pPr>
            <w:r w:rsidRPr="00B3423A">
              <w:rPr>
                <w:b/>
                <w:bCs/>
              </w:rPr>
              <w:t>MATSIKO VANDROSE</w:t>
            </w:r>
          </w:p>
        </w:tc>
        <w:tc>
          <w:tcPr>
            <w:tcW w:w="3411" w:type="dxa"/>
            <w:noWrap/>
            <w:hideMark/>
          </w:tcPr>
          <w:p w14:paraId="4005E683" w14:textId="77777777" w:rsidR="00B3423A" w:rsidRPr="00B3423A" w:rsidRDefault="00B3423A" w:rsidP="00B3423A">
            <w:pPr>
              <w:spacing w:after="160" w:line="278" w:lineRule="auto"/>
              <w:rPr>
                <w:b/>
                <w:bCs/>
              </w:rPr>
            </w:pPr>
            <w:r w:rsidRPr="00B3423A">
              <w:rPr>
                <w:b/>
                <w:bCs/>
              </w:rPr>
              <w:t>23/U/11135/PS</w:t>
            </w:r>
          </w:p>
        </w:tc>
        <w:tc>
          <w:tcPr>
            <w:tcW w:w="2835" w:type="dxa"/>
            <w:noWrap/>
            <w:hideMark/>
          </w:tcPr>
          <w:p w14:paraId="3D691352" w14:textId="77777777" w:rsidR="00B3423A" w:rsidRPr="00B3423A" w:rsidRDefault="00B3423A" w:rsidP="00B3423A">
            <w:pPr>
              <w:spacing w:after="160" w:line="278" w:lineRule="auto"/>
              <w:rPr>
                <w:b/>
                <w:bCs/>
              </w:rPr>
            </w:pPr>
            <w:r w:rsidRPr="00B3423A">
              <w:rPr>
                <w:b/>
                <w:bCs/>
              </w:rPr>
              <w:t>2300711135</w:t>
            </w:r>
          </w:p>
        </w:tc>
      </w:tr>
      <w:tr w:rsidR="00B3423A" w:rsidRPr="00B3423A" w14:paraId="09776FCB" w14:textId="77777777" w:rsidTr="00C52C42">
        <w:trPr>
          <w:trHeight w:val="983"/>
        </w:trPr>
        <w:tc>
          <w:tcPr>
            <w:tcW w:w="2680" w:type="dxa"/>
            <w:noWrap/>
            <w:hideMark/>
          </w:tcPr>
          <w:p w14:paraId="24A3C3CF" w14:textId="77777777" w:rsidR="00B3423A" w:rsidRPr="00B3423A" w:rsidRDefault="00B3423A" w:rsidP="00B3423A">
            <w:pPr>
              <w:spacing w:after="160" w:line="278" w:lineRule="auto"/>
              <w:rPr>
                <w:b/>
                <w:bCs/>
              </w:rPr>
            </w:pPr>
            <w:r w:rsidRPr="00B3423A">
              <w:rPr>
                <w:b/>
                <w:bCs/>
              </w:rPr>
              <w:t xml:space="preserve">NAKIGANDA ESTHER </w:t>
            </w:r>
          </w:p>
        </w:tc>
        <w:tc>
          <w:tcPr>
            <w:tcW w:w="3411" w:type="dxa"/>
            <w:noWrap/>
            <w:hideMark/>
          </w:tcPr>
          <w:p w14:paraId="399BB584" w14:textId="77777777" w:rsidR="00B3423A" w:rsidRPr="00B3423A" w:rsidRDefault="00B3423A" w:rsidP="00B3423A">
            <w:pPr>
              <w:spacing w:after="160" w:line="278" w:lineRule="auto"/>
              <w:rPr>
                <w:b/>
                <w:bCs/>
              </w:rPr>
            </w:pPr>
            <w:r w:rsidRPr="00B3423A">
              <w:rPr>
                <w:b/>
                <w:bCs/>
              </w:rPr>
              <w:t>23/U/13716/PS</w:t>
            </w:r>
          </w:p>
        </w:tc>
        <w:tc>
          <w:tcPr>
            <w:tcW w:w="2835" w:type="dxa"/>
            <w:noWrap/>
            <w:hideMark/>
          </w:tcPr>
          <w:p w14:paraId="258F6737" w14:textId="77777777" w:rsidR="00B3423A" w:rsidRPr="00B3423A" w:rsidRDefault="00B3423A" w:rsidP="00B3423A">
            <w:pPr>
              <w:spacing w:after="160" w:line="278" w:lineRule="auto"/>
              <w:rPr>
                <w:b/>
                <w:bCs/>
              </w:rPr>
            </w:pPr>
            <w:r w:rsidRPr="00B3423A">
              <w:rPr>
                <w:b/>
                <w:bCs/>
              </w:rPr>
              <w:t>2300713716</w:t>
            </w:r>
          </w:p>
        </w:tc>
      </w:tr>
    </w:tbl>
    <w:p w14:paraId="3D83E765" w14:textId="77777777" w:rsidR="00B3423A" w:rsidRDefault="00B3423A" w:rsidP="00354A60">
      <w:pPr>
        <w:rPr>
          <w:b/>
          <w:bCs/>
        </w:rPr>
      </w:pPr>
    </w:p>
    <w:p w14:paraId="359AB835" w14:textId="77777777" w:rsidR="00D361A1" w:rsidRDefault="00D361A1" w:rsidP="00354A60">
      <w:pPr>
        <w:rPr>
          <w:b/>
          <w:bCs/>
        </w:rPr>
      </w:pPr>
    </w:p>
    <w:p w14:paraId="1DBCBC4B" w14:textId="77777777" w:rsidR="00D361A1" w:rsidRDefault="00D361A1" w:rsidP="00354A60">
      <w:pPr>
        <w:rPr>
          <w:b/>
          <w:bCs/>
        </w:rPr>
      </w:pPr>
    </w:p>
    <w:p w14:paraId="765F00E4" w14:textId="77777777" w:rsidR="00D361A1" w:rsidRDefault="00D361A1" w:rsidP="00354A60">
      <w:pPr>
        <w:rPr>
          <w:b/>
          <w:bCs/>
        </w:rPr>
      </w:pPr>
    </w:p>
    <w:p w14:paraId="0D9735C3" w14:textId="77777777" w:rsidR="00D361A1" w:rsidRDefault="00D361A1" w:rsidP="00354A60">
      <w:pPr>
        <w:rPr>
          <w:b/>
          <w:bCs/>
        </w:rPr>
      </w:pPr>
    </w:p>
    <w:p w14:paraId="0C68E043" w14:textId="77777777" w:rsidR="00D361A1" w:rsidRDefault="00D361A1" w:rsidP="00354A60">
      <w:pPr>
        <w:rPr>
          <w:b/>
          <w:bCs/>
        </w:rPr>
      </w:pPr>
    </w:p>
    <w:p w14:paraId="210ECBC0" w14:textId="77777777" w:rsidR="00D361A1" w:rsidRDefault="00D361A1" w:rsidP="00354A60">
      <w:pPr>
        <w:rPr>
          <w:b/>
          <w:bCs/>
        </w:rPr>
      </w:pPr>
    </w:p>
    <w:p w14:paraId="7AA3AC2E" w14:textId="77777777" w:rsidR="00D361A1" w:rsidRDefault="00D361A1" w:rsidP="00354A60">
      <w:pPr>
        <w:rPr>
          <w:b/>
          <w:bCs/>
        </w:rPr>
      </w:pPr>
    </w:p>
    <w:p w14:paraId="5B916DCD" w14:textId="77777777" w:rsidR="00D361A1" w:rsidRDefault="00D361A1" w:rsidP="00354A60">
      <w:pPr>
        <w:rPr>
          <w:b/>
          <w:bCs/>
        </w:rPr>
      </w:pPr>
    </w:p>
    <w:p w14:paraId="1798DB27" w14:textId="74116D0C" w:rsidR="00354A60" w:rsidRPr="00354A60" w:rsidRDefault="00354A60" w:rsidP="00354A60">
      <w:pPr>
        <w:rPr>
          <w:b/>
          <w:bCs/>
        </w:rPr>
      </w:pPr>
      <w:r w:rsidRPr="00354A60">
        <w:rPr>
          <w:b/>
          <w:bCs/>
        </w:rPr>
        <w:lastRenderedPageBreak/>
        <w:t>FROM RAINY ROADS TO RIDER RELIEF</w:t>
      </w:r>
    </w:p>
    <w:p w14:paraId="5E1C26DB" w14:textId="77777777" w:rsidR="00354A60" w:rsidRPr="00354A60" w:rsidRDefault="00354A60" w:rsidP="00354A60">
      <w:pPr>
        <w:rPr>
          <w:b/>
          <w:bCs/>
        </w:rPr>
      </w:pPr>
      <w:r w:rsidRPr="00354A60">
        <w:rPr>
          <w:b/>
          <w:bCs/>
        </w:rPr>
        <w:t>Boda-Safe Shield: Dynamic Motorcycle Insurance Pricing Model</w:t>
      </w:r>
    </w:p>
    <w:p w14:paraId="790B8888" w14:textId="77777777" w:rsidR="00354A60" w:rsidRPr="00354A60" w:rsidRDefault="00354A60" w:rsidP="00354A60">
      <w:r w:rsidRPr="00354A60">
        <w:rPr>
          <w:b/>
          <w:bCs/>
        </w:rPr>
        <w:t>Project Goal:</w:t>
      </w:r>
      <w:r w:rsidRPr="00354A60">
        <w:t xml:space="preserve"> To develop a data-driven, dynamic pricing model for motorcycle insurance (specifically targeting Boda </w:t>
      </w:r>
      <w:proofErr w:type="spellStart"/>
      <w:r w:rsidRPr="00354A60">
        <w:t>Boda</w:t>
      </w:r>
      <w:proofErr w:type="spellEnd"/>
      <w:r w:rsidRPr="00354A60">
        <w:t xml:space="preserve"> riders in Kampala, Uganda) that incorporates real-time weather risk to calculate a variable monthly premium.</w:t>
      </w:r>
    </w:p>
    <w:p w14:paraId="4A81B59A" w14:textId="77777777" w:rsidR="00354A60" w:rsidRPr="00354A60" w:rsidRDefault="00354A60" w:rsidP="00354A60">
      <w:r w:rsidRPr="00354A60">
        <w:t xml:space="preserve">The </w:t>
      </w:r>
      <w:proofErr w:type="spellStart"/>
      <w:r w:rsidRPr="00354A60">
        <w:t>BodaSafe</w:t>
      </w:r>
      <w:proofErr w:type="spellEnd"/>
      <w:r w:rsidRPr="00354A60">
        <w:t xml:space="preserve"> Shield Quote tool is </w:t>
      </w:r>
      <w:proofErr w:type="gramStart"/>
      <w:r w:rsidRPr="00354A60">
        <w:t>a an</w:t>
      </w:r>
      <w:proofErr w:type="gramEnd"/>
      <w:r w:rsidRPr="00354A60">
        <w:t xml:space="preserve"> actuarial product development project that creates a usage-based auto insurance product policy specifically for motorcycle operators designed to dynamically adjust a rider's estimated premium based on real-time exposure to weather-related risk. The policy predicts the expected accident frequency using a </w:t>
      </w:r>
      <w:proofErr w:type="spellStart"/>
      <w:r w:rsidRPr="00354A60">
        <w:t>gbm</w:t>
      </w:r>
      <w:proofErr w:type="spellEnd"/>
      <w:r w:rsidRPr="00354A60">
        <w:t xml:space="preserve"> model by combining a rider's daily hours of operation with the forecast for a specific pricing and enable potential claims to be handled automatically through its parametric trigger mechanism.</w:t>
      </w:r>
    </w:p>
    <w:p w14:paraId="6D20B9DF" w14:textId="77777777" w:rsidR="00354A60" w:rsidRPr="00354A60" w:rsidRDefault="00354A60" w:rsidP="00354A60">
      <w:r w:rsidRPr="00354A60">
        <w:rPr>
          <w:b/>
          <w:bCs/>
        </w:rPr>
        <w:t>Parametric Trigger</w:t>
      </w:r>
    </w:p>
    <w:p w14:paraId="1B87938E" w14:textId="77777777" w:rsidR="00354A60" w:rsidRPr="00354A60" w:rsidRDefault="00354A60" w:rsidP="00354A60">
      <w:r w:rsidRPr="00354A60">
        <w:t xml:space="preserve">The trigger is the daily total of precipitation exceeding 10 </w:t>
      </w:r>
      <w:proofErr w:type="spellStart"/>
      <w:r w:rsidRPr="00354A60">
        <w:t>millimeters</w:t>
      </w:r>
      <w:proofErr w:type="spellEnd"/>
      <w:r w:rsidRPr="00354A60">
        <w:t xml:space="preserve"> (mm) derived from the forecast of a public weather API. This specific trigger level is chosen because studies and police reports confirm that precipitation above this threshold significantly increases the probability of skidding and severe motor accidents making it a reliable proxy for </w:t>
      </w:r>
      <w:proofErr w:type="gramStart"/>
      <w:r w:rsidRPr="00354A60">
        <w:t>high risk</w:t>
      </w:r>
      <w:proofErr w:type="gramEnd"/>
      <w:r w:rsidRPr="00354A60">
        <w:t xml:space="preserve"> days. </w:t>
      </w:r>
    </w:p>
    <w:p w14:paraId="3B3465A9" w14:textId="77777777" w:rsidR="00354A60" w:rsidRPr="00354A60" w:rsidRDefault="00354A60" w:rsidP="00354A60">
      <w:r w:rsidRPr="00354A60">
        <w:rPr>
          <w:b/>
          <w:bCs/>
        </w:rPr>
        <w:t>Methodology and Execution:</w:t>
      </w:r>
    </w:p>
    <w:p w14:paraId="642CCB46" w14:textId="77777777" w:rsidR="00354A60" w:rsidRPr="00354A60" w:rsidRDefault="00354A60" w:rsidP="00354A60">
      <w:pPr>
        <w:numPr>
          <w:ilvl w:val="0"/>
          <w:numId w:val="1"/>
        </w:numPr>
      </w:pPr>
      <w:r w:rsidRPr="00354A60">
        <w:rPr>
          <w:b/>
          <w:bCs/>
        </w:rPr>
        <w:t>Data Acquisition:</w:t>
      </w:r>
    </w:p>
    <w:p w14:paraId="257F3631" w14:textId="77777777" w:rsidR="00354A60" w:rsidRPr="00354A60" w:rsidRDefault="00354A60" w:rsidP="00354A60">
      <w:pPr>
        <w:numPr>
          <w:ilvl w:val="1"/>
          <w:numId w:val="1"/>
        </w:numPr>
      </w:pPr>
      <w:r w:rsidRPr="00354A60">
        <w:rPr>
          <w:b/>
          <w:bCs/>
        </w:rPr>
        <w:t>Historical Weather Data (Offline):</w:t>
      </w:r>
      <w:r w:rsidRPr="00354A60">
        <w:t xml:space="preserve"> Daily precipitation data for Kampala (Latitude 0.3476, Longitude 32.5825) was fetched from the Open-</w:t>
      </w:r>
      <w:proofErr w:type="spellStart"/>
      <w:r w:rsidRPr="00354A60">
        <w:t>Meteo</w:t>
      </w:r>
      <w:proofErr w:type="spellEnd"/>
      <w:r w:rsidRPr="00354A60">
        <w:t xml:space="preserve"> API for the period 2019−01−01 to 2023−12−31.</w:t>
      </w:r>
    </w:p>
    <w:p w14:paraId="1C4EAFA6" w14:textId="77777777" w:rsidR="00354A60" w:rsidRPr="00354A60" w:rsidRDefault="00354A60" w:rsidP="00354A60">
      <w:pPr>
        <w:numPr>
          <w:ilvl w:val="1"/>
          <w:numId w:val="1"/>
        </w:numPr>
      </w:pPr>
      <w:r w:rsidRPr="00354A60">
        <w:rPr>
          <w:b/>
          <w:bCs/>
        </w:rPr>
        <w:t>Synthetic Claims Data:</w:t>
      </w:r>
      <w:r w:rsidRPr="00354A60">
        <w:t xml:space="preserve"> Accident frequency and severity data were simulated using a Poisson distribution for frequency and a Gamma distribution for severity. A key feature, </w:t>
      </w:r>
      <w:proofErr w:type="spellStart"/>
      <w:r w:rsidRPr="00354A60">
        <w:t>risk_trigger</w:t>
      </w:r>
      <w:proofErr w:type="spellEnd"/>
      <w:r w:rsidRPr="00354A60">
        <w:t>, was engineered: 1 if precipitation &gt;10mm, and 0 otherwise.</w:t>
      </w:r>
    </w:p>
    <w:p w14:paraId="11B52F7A" w14:textId="77777777" w:rsidR="00354A60" w:rsidRPr="00354A60" w:rsidRDefault="00354A60" w:rsidP="00354A60">
      <w:pPr>
        <w:numPr>
          <w:ilvl w:val="1"/>
          <w:numId w:val="1"/>
        </w:numPr>
      </w:pPr>
      <w:r w:rsidRPr="00354A60">
        <w:rPr>
          <w:b/>
          <w:bCs/>
        </w:rPr>
        <w:t>Feature Engineering:</w:t>
      </w:r>
      <w:r w:rsidRPr="00354A60">
        <w:t xml:space="preserve"> The month of the year and the risk\_trigger were the primary input features for the </w:t>
      </w:r>
      <w:proofErr w:type="spellStart"/>
      <w:r w:rsidRPr="00354A60">
        <w:t>modeling</w:t>
      </w:r>
      <w:proofErr w:type="spellEnd"/>
      <w:r w:rsidRPr="00354A60">
        <w:t xml:space="preserve"> phase.</w:t>
      </w:r>
    </w:p>
    <w:p w14:paraId="6EEB0953" w14:textId="77777777" w:rsidR="00354A60" w:rsidRPr="00354A60" w:rsidRDefault="00354A60" w:rsidP="00354A60">
      <w:pPr>
        <w:numPr>
          <w:ilvl w:val="0"/>
          <w:numId w:val="1"/>
        </w:numPr>
      </w:pPr>
      <w:r w:rsidRPr="00354A60">
        <w:rPr>
          <w:b/>
          <w:bCs/>
        </w:rPr>
        <w:t xml:space="preserve">Statistical </w:t>
      </w:r>
      <w:proofErr w:type="spellStart"/>
      <w:r w:rsidRPr="00354A60">
        <w:rPr>
          <w:b/>
          <w:bCs/>
        </w:rPr>
        <w:t>Modeling</w:t>
      </w:r>
      <w:proofErr w:type="spellEnd"/>
      <w:r w:rsidRPr="00354A60">
        <w:rPr>
          <w:b/>
          <w:bCs/>
        </w:rPr>
        <w:t>:</w:t>
      </w:r>
    </w:p>
    <w:p w14:paraId="49D1A339" w14:textId="77777777" w:rsidR="00354A60" w:rsidRPr="00354A60" w:rsidRDefault="00354A60" w:rsidP="00354A60">
      <w:pPr>
        <w:numPr>
          <w:ilvl w:val="1"/>
          <w:numId w:val="1"/>
        </w:numPr>
      </w:pPr>
      <w:r w:rsidRPr="00354A60">
        <w:rPr>
          <w:b/>
          <w:bCs/>
        </w:rPr>
        <w:t>Frequency Model:</w:t>
      </w:r>
      <w:r w:rsidRPr="00354A60">
        <w:t xml:space="preserve"> Two models were trained to predict accident </w:t>
      </w:r>
      <w:r w:rsidRPr="00354A60">
        <w:rPr>
          <w:i/>
          <w:iCs/>
        </w:rPr>
        <w:t>frequency</w:t>
      </w:r>
      <w:r w:rsidRPr="00354A60">
        <w:t xml:space="preserve"> (Accidents per Exposure Month):</w:t>
      </w:r>
    </w:p>
    <w:p w14:paraId="0A6F951B" w14:textId="77777777" w:rsidR="00354A60" w:rsidRPr="00354A60" w:rsidRDefault="00354A60" w:rsidP="00354A60">
      <w:pPr>
        <w:numPr>
          <w:ilvl w:val="2"/>
          <w:numId w:val="1"/>
        </w:numPr>
      </w:pPr>
      <w:r w:rsidRPr="00354A60">
        <w:rPr>
          <w:b/>
          <w:bCs/>
        </w:rPr>
        <w:t>GLM (Poisson Family):</w:t>
      </w:r>
      <w:r w:rsidRPr="00354A60">
        <w:t xml:space="preserve"> Used for interpretability and establishing a baseline.</w:t>
      </w:r>
    </w:p>
    <w:p w14:paraId="75B7E6A6" w14:textId="77777777" w:rsidR="00354A60" w:rsidRPr="00354A60" w:rsidRDefault="00354A60" w:rsidP="00354A60">
      <w:pPr>
        <w:numPr>
          <w:ilvl w:val="2"/>
          <w:numId w:val="1"/>
        </w:numPr>
      </w:pPr>
      <w:r w:rsidRPr="00354A60">
        <w:rPr>
          <w:b/>
          <w:bCs/>
        </w:rPr>
        <w:t>GBM (Gradient Boosting Machine):</w:t>
      </w:r>
      <w:r w:rsidRPr="00354A60">
        <w:t xml:space="preserve"> Selected for its non-linear predictive power, outperforming the GLM based on model fit metrics.</w:t>
      </w:r>
    </w:p>
    <w:p w14:paraId="2B187733" w14:textId="77777777" w:rsidR="00354A60" w:rsidRPr="00354A60" w:rsidRDefault="00354A60" w:rsidP="00354A60">
      <w:pPr>
        <w:numPr>
          <w:ilvl w:val="1"/>
          <w:numId w:val="1"/>
        </w:numPr>
      </w:pPr>
      <w:r w:rsidRPr="00354A60">
        <w:rPr>
          <w:b/>
          <w:bCs/>
        </w:rPr>
        <w:lastRenderedPageBreak/>
        <w:t>Severity Model:</w:t>
      </w:r>
      <w:r w:rsidRPr="00354A60">
        <w:t xml:space="preserve"> A </w:t>
      </w:r>
      <w:r w:rsidRPr="00354A60">
        <w:rPr>
          <w:b/>
          <w:bCs/>
        </w:rPr>
        <w:t>GLM (Gamma Family)</w:t>
      </w:r>
      <w:r w:rsidRPr="00354A60">
        <w:t xml:space="preserve"> was used to model the average </w:t>
      </w:r>
      <w:r w:rsidRPr="00354A60">
        <w:rPr>
          <w:i/>
          <w:iCs/>
        </w:rPr>
        <w:t>cost</w:t>
      </w:r>
      <w:r w:rsidRPr="00354A60">
        <w:t xml:space="preserve"> (severity) of a claim.</w:t>
      </w:r>
    </w:p>
    <w:p w14:paraId="64A1B3F8" w14:textId="77777777" w:rsidR="00354A60" w:rsidRPr="00354A60" w:rsidRDefault="00354A60" w:rsidP="00354A60">
      <w:pPr>
        <w:numPr>
          <w:ilvl w:val="0"/>
          <w:numId w:val="1"/>
        </w:numPr>
      </w:pPr>
      <w:r w:rsidRPr="00354A60">
        <w:rPr>
          <w:b/>
          <w:bCs/>
        </w:rPr>
        <w:t>Risk Finding:</w:t>
      </w:r>
    </w:p>
    <w:p w14:paraId="2A822622" w14:textId="77777777" w:rsidR="00354A60" w:rsidRPr="00354A60" w:rsidRDefault="00354A60" w:rsidP="00354A60">
      <w:pPr>
        <w:numPr>
          <w:ilvl w:val="1"/>
          <w:numId w:val="1"/>
        </w:numPr>
      </w:pPr>
      <w:r w:rsidRPr="00354A60">
        <w:t xml:space="preserve">The synthetic data demonstrated a strong separation in accident frequency: days with the rain risk\_trigger active had a simulated accident rate (Poisson λ) approximately 66% </w:t>
      </w:r>
      <w:r w:rsidRPr="00354A60">
        <w:rPr>
          <w:b/>
          <w:bCs/>
        </w:rPr>
        <w:t>higher</w:t>
      </w:r>
      <w:r w:rsidRPr="00354A60">
        <w:t xml:space="preserve"> than dry days (e.g., λ=0.25 vs. λ=0.15). This justified the use of precipitation as a primary rating factor.</w:t>
      </w:r>
    </w:p>
    <w:p w14:paraId="5DFDB58D" w14:textId="77777777" w:rsidR="00354A60" w:rsidRPr="00354A60" w:rsidRDefault="00354A60" w:rsidP="00354A60">
      <w:pPr>
        <w:numPr>
          <w:ilvl w:val="0"/>
          <w:numId w:val="1"/>
        </w:numPr>
      </w:pPr>
      <w:r w:rsidRPr="00354A60">
        <w:rPr>
          <w:b/>
          <w:bCs/>
        </w:rPr>
        <w:t>Deployment (</w:t>
      </w:r>
      <w:proofErr w:type="spellStart"/>
      <w:r w:rsidRPr="00354A60">
        <w:rPr>
          <w:b/>
          <w:bCs/>
        </w:rPr>
        <w:t>Streamlit</w:t>
      </w:r>
      <w:proofErr w:type="spellEnd"/>
      <w:r w:rsidRPr="00354A60">
        <w:rPr>
          <w:b/>
          <w:bCs/>
        </w:rPr>
        <w:t xml:space="preserve"> Application):</w:t>
      </w:r>
    </w:p>
    <w:p w14:paraId="692ABBD6" w14:textId="77777777" w:rsidR="00354A60" w:rsidRPr="00354A60" w:rsidRDefault="00354A60" w:rsidP="00354A60">
      <w:pPr>
        <w:numPr>
          <w:ilvl w:val="1"/>
          <w:numId w:val="1"/>
        </w:numPr>
      </w:pPr>
      <w:r w:rsidRPr="00354A60">
        <w:t>The trained GBM model was saved (</w:t>
      </w:r>
      <w:proofErr w:type="spellStart"/>
      <w:r w:rsidRPr="00354A60">
        <w:t>gbm</w:t>
      </w:r>
      <w:proofErr w:type="spellEnd"/>
      <w:r w:rsidRPr="00354A60">
        <w:t>\_</w:t>
      </w:r>
      <w:proofErr w:type="spellStart"/>
      <w:r w:rsidRPr="00354A60">
        <w:t>model.pkl</w:t>
      </w:r>
      <w:proofErr w:type="spellEnd"/>
      <w:r w:rsidRPr="00354A60">
        <w:t xml:space="preserve">) using </w:t>
      </w:r>
      <w:proofErr w:type="spellStart"/>
      <w:r w:rsidRPr="00354A60">
        <w:t>joblib</w:t>
      </w:r>
      <w:proofErr w:type="spellEnd"/>
      <w:r w:rsidRPr="00354A60">
        <w:t>.</w:t>
      </w:r>
    </w:p>
    <w:p w14:paraId="2774E3E0" w14:textId="77777777" w:rsidR="00354A60" w:rsidRPr="00354A60" w:rsidRDefault="00354A60" w:rsidP="00354A60">
      <w:pPr>
        <w:numPr>
          <w:ilvl w:val="1"/>
          <w:numId w:val="1"/>
        </w:numPr>
      </w:pPr>
      <w:r w:rsidRPr="00354A60">
        <w:t xml:space="preserve">A web application was built using </w:t>
      </w:r>
      <w:proofErr w:type="spellStart"/>
      <w:r w:rsidRPr="00354A60">
        <w:rPr>
          <w:b/>
          <w:bCs/>
        </w:rPr>
        <w:t>Streamlit</w:t>
      </w:r>
      <w:proofErr w:type="spellEnd"/>
      <w:r w:rsidRPr="00354A60">
        <w:t xml:space="preserve"> and Python, enabling users to input location and daily hours.</w:t>
      </w:r>
    </w:p>
    <w:p w14:paraId="4A56C7C4" w14:textId="77777777" w:rsidR="00354A60" w:rsidRPr="00354A60" w:rsidRDefault="00354A60" w:rsidP="00354A60">
      <w:pPr>
        <w:numPr>
          <w:ilvl w:val="1"/>
          <w:numId w:val="1"/>
        </w:numPr>
      </w:pPr>
      <w:r w:rsidRPr="00354A60">
        <w:t xml:space="preserve">The app performs an </w:t>
      </w:r>
      <w:r w:rsidRPr="00354A60">
        <w:rPr>
          <w:b/>
          <w:bCs/>
        </w:rPr>
        <w:t>on-demand API call</w:t>
      </w:r>
      <w:r w:rsidRPr="00354A60">
        <w:t xml:space="preserve"> to Open-</w:t>
      </w:r>
      <w:proofErr w:type="spellStart"/>
      <w:r w:rsidRPr="00354A60">
        <w:t>Meteo</w:t>
      </w:r>
      <w:proofErr w:type="spellEnd"/>
      <w:r w:rsidRPr="00354A60">
        <w:t xml:space="preserve"> for </w:t>
      </w:r>
      <w:r w:rsidRPr="00354A60">
        <w:rPr>
          <w:i/>
          <w:iCs/>
        </w:rPr>
        <w:t>tomorrow's</w:t>
      </w:r>
      <w:r w:rsidRPr="00354A60">
        <w:t xml:space="preserve"> forecast.</w:t>
      </w:r>
    </w:p>
    <w:p w14:paraId="7E3A774D" w14:textId="77777777" w:rsidR="00354A60" w:rsidRPr="00354A60" w:rsidRDefault="00354A60" w:rsidP="00354A60">
      <w:pPr>
        <w:numPr>
          <w:ilvl w:val="1"/>
          <w:numId w:val="1"/>
        </w:numPr>
      </w:pPr>
      <w:r w:rsidRPr="00354A60">
        <w:t>The final premium is calculated based on the formula:</w:t>
      </w:r>
    </w:p>
    <w:p w14:paraId="23FFC1A8" w14:textId="77777777" w:rsidR="00354A60" w:rsidRPr="00354A60" w:rsidRDefault="00354A60" w:rsidP="00354A60">
      <w:r w:rsidRPr="00354A60">
        <w:t>Premium=Predicted </w:t>
      </w:r>
      <w:proofErr w:type="spellStart"/>
      <w:r w:rsidRPr="00354A60">
        <w:t>Frequency×Daily</w:t>
      </w:r>
      <w:proofErr w:type="spellEnd"/>
      <w:r w:rsidRPr="00354A60">
        <w:t> Hours×Rate×30 days</w:t>
      </w:r>
    </w:p>
    <w:p w14:paraId="25B5071A" w14:textId="77777777" w:rsidR="00354A60" w:rsidRPr="00354A60" w:rsidRDefault="00354A60" w:rsidP="00354A60">
      <w:r w:rsidRPr="00354A60">
        <w:t xml:space="preserve">The </w:t>
      </w:r>
      <w:proofErr w:type="spellStart"/>
      <w:r w:rsidRPr="00354A60">
        <w:t>BodaSafe</w:t>
      </w:r>
      <w:proofErr w:type="spellEnd"/>
      <w:r w:rsidRPr="00354A60">
        <w:t xml:space="preserve"> Shield Quote Tool serves as a robust proof-of-concept for a data-driven, weather-contingent insurance pricing strategy.</w:t>
      </w:r>
    </w:p>
    <w:p w14:paraId="41A9E332" w14:textId="77777777" w:rsidR="0021754C" w:rsidRDefault="0021754C"/>
    <w:sectPr w:rsidR="00217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F5B85"/>
    <w:multiLevelType w:val="multilevel"/>
    <w:tmpl w:val="B2424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8097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84"/>
    <w:rsid w:val="00141DA9"/>
    <w:rsid w:val="00216E46"/>
    <w:rsid w:val="0021754C"/>
    <w:rsid w:val="0022010D"/>
    <w:rsid w:val="00354A60"/>
    <w:rsid w:val="00477987"/>
    <w:rsid w:val="0059157E"/>
    <w:rsid w:val="00830284"/>
    <w:rsid w:val="00B3423A"/>
    <w:rsid w:val="00D361A1"/>
    <w:rsid w:val="00D70158"/>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E7C3"/>
  <w15:chartTrackingRefBased/>
  <w15:docId w15:val="{0923CA2F-537F-435B-965C-2603F273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158"/>
    <w:rPr>
      <w:rFonts w:ascii="Times New Roman" w:hAnsi="Times New Roman"/>
    </w:rPr>
  </w:style>
  <w:style w:type="paragraph" w:styleId="Heading1">
    <w:name w:val="heading 1"/>
    <w:basedOn w:val="Normal"/>
    <w:next w:val="Normal"/>
    <w:link w:val="Heading1Char"/>
    <w:uiPriority w:val="9"/>
    <w:qFormat/>
    <w:rsid w:val="008302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02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02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02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02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0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02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02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02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02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0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284"/>
    <w:rPr>
      <w:rFonts w:eastAsiaTheme="majorEastAsia" w:cstheme="majorBidi"/>
      <w:color w:val="272727" w:themeColor="text1" w:themeTint="D8"/>
    </w:rPr>
  </w:style>
  <w:style w:type="paragraph" w:styleId="Title">
    <w:name w:val="Title"/>
    <w:basedOn w:val="Normal"/>
    <w:next w:val="Normal"/>
    <w:link w:val="TitleChar"/>
    <w:uiPriority w:val="10"/>
    <w:qFormat/>
    <w:rsid w:val="00830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2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284"/>
    <w:pPr>
      <w:spacing w:before="160"/>
      <w:jc w:val="center"/>
    </w:pPr>
    <w:rPr>
      <w:i/>
      <w:iCs/>
      <w:color w:val="404040" w:themeColor="text1" w:themeTint="BF"/>
    </w:rPr>
  </w:style>
  <w:style w:type="character" w:customStyle="1" w:styleId="QuoteChar">
    <w:name w:val="Quote Char"/>
    <w:basedOn w:val="DefaultParagraphFont"/>
    <w:link w:val="Quote"/>
    <w:uiPriority w:val="29"/>
    <w:rsid w:val="00830284"/>
    <w:rPr>
      <w:i/>
      <w:iCs/>
      <w:color w:val="404040" w:themeColor="text1" w:themeTint="BF"/>
    </w:rPr>
  </w:style>
  <w:style w:type="paragraph" w:styleId="ListParagraph">
    <w:name w:val="List Paragraph"/>
    <w:basedOn w:val="Normal"/>
    <w:uiPriority w:val="34"/>
    <w:qFormat/>
    <w:rsid w:val="00830284"/>
    <w:pPr>
      <w:ind w:left="720"/>
      <w:contextualSpacing/>
    </w:pPr>
  </w:style>
  <w:style w:type="character" w:styleId="IntenseEmphasis">
    <w:name w:val="Intense Emphasis"/>
    <w:basedOn w:val="DefaultParagraphFont"/>
    <w:uiPriority w:val="21"/>
    <w:qFormat/>
    <w:rsid w:val="00830284"/>
    <w:rPr>
      <w:i/>
      <w:iCs/>
      <w:color w:val="2F5496" w:themeColor="accent1" w:themeShade="BF"/>
    </w:rPr>
  </w:style>
  <w:style w:type="paragraph" w:styleId="IntenseQuote">
    <w:name w:val="Intense Quote"/>
    <w:basedOn w:val="Normal"/>
    <w:next w:val="Normal"/>
    <w:link w:val="IntenseQuoteChar"/>
    <w:uiPriority w:val="30"/>
    <w:qFormat/>
    <w:rsid w:val="008302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0284"/>
    <w:rPr>
      <w:i/>
      <w:iCs/>
      <w:color w:val="2F5496" w:themeColor="accent1" w:themeShade="BF"/>
    </w:rPr>
  </w:style>
  <w:style w:type="character" w:styleId="IntenseReference">
    <w:name w:val="Intense Reference"/>
    <w:basedOn w:val="DefaultParagraphFont"/>
    <w:uiPriority w:val="32"/>
    <w:qFormat/>
    <w:rsid w:val="00830284"/>
    <w:rPr>
      <w:b/>
      <w:bCs/>
      <w:smallCaps/>
      <w:color w:val="2F5496" w:themeColor="accent1" w:themeShade="BF"/>
      <w:spacing w:val="5"/>
    </w:rPr>
  </w:style>
  <w:style w:type="table" w:styleId="TableGrid">
    <w:name w:val="Table Grid"/>
    <w:basedOn w:val="TableNormal"/>
    <w:uiPriority w:val="39"/>
    <w:rsid w:val="00477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migisha</dc:creator>
  <cp:keywords/>
  <dc:description/>
  <cp:lastModifiedBy>barbara migisha</cp:lastModifiedBy>
  <cp:revision>6</cp:revision>
  <dcterms:created xsi:type="dcterms:W3CDTF">2025-10-14T10:02:00Z</dcterms:created>
  <dcterms:modified xsi:type="dcterms:W3CDTF">2025-10-14T10:09:00Z</dcterms:modified>
</cp:coreProperties>
</file>