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4A809">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jc w:val="center"/>
        <w:outlineLvl w:val="1"/>
        <w:rPr>
          <w:rFonts w:hint="default"/>
          <w:b/>
          <w:bCs/>
          <w:color w:val="1F2329"/>
          <w:sz w:val="40"/>
          <w:szCs w:val="40"/>
          <w:lang w:val="en-US" w:eastAsia="zh-CN"/>
        </w:rPr>
      </w:pPr>
      <w:bookmarkStart w:id="0" w:name="_GoBack"/>
      <w:bookmarkEnd w:id="0"/>
      <w:r>
        <w:rPr>
          <w:rFonts w:hint="eastAsia"/>
          <w:b/>
          <w:bCs/>
          <w:color w:val="1F2329"/>
          <w:sz w:val="40"/>
          <w:szCs w:val="40"/>
          <w:lang w:val="en-US" w:eastAsia="zh-CN"/>
        </w:rPr>
        <w:t>适用动态心电的字段抓取关键词</w:t>
      </w:r>
    </w:p>
    <w:p w14:paraId="4164DBF2">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jc w:val="left"/>
        <w:outlineLvl w:val="1"/>
        <w:rPr>
          <w:rFonts w:hint="eastAsia" w:ascii="微软雅黑" w:hAnsi="微软雅黑" w:eastAsia="微软雅黑" w:cs="微软雅黑"/>
          <w:color w:val="1F2329"/>
          <w:sz w:val="21"/>
          <w:szCs w:val="21"/>
        </w:rPr>
      </w:pPr>
      <w:r>
        <w:rPr>
          <w:rFonts w:hint="eastAsia" w:ascii="微软雅黑" w:hAnsi="微软雅黑" w:eastAsia="微软雅黑" w:cs="微软雅黑"/>
          <w:color w:val="1F2329"/>
          <w:sz w:val="21"/>
          <w:szCs w:val="21"/>
          <w:lang w:val="en-US" w:eastAsia="zh-CN"/>
        </w:rPr>
        <w:t>一、</w:t>
      </w:r>
      <w:r>
        <w:rPr>
          <w:rFonts w:hint="eastAsia" w:ascii="微软雅黑" w:hAnsi="微软雅黑" w:eastAsia="微软雅黑" w:cs="微软雅黑"/>
          <w:color w:val="1F2329"/>
          <w:sz w:val="21"/>
          <w:szCs w:val="21"/>
        </w:rPr>
        <w:t>从 HIS</w:t>
      </w:r>
      <w:r>
        <w:rPr>
          <w:rFonts w:hint="eastAsia" w:ascii="微软雅黑" w:hAnsi="微软雅黑" w:eastAsia="微软雅黑" w:cs="微软雅黑"/>
          <w:color w:val="1F2329"/>
          <w:sz w:val="21"/>
          <w:szCs w:val="21"/>
          <w:lang w:val="en-US" w:eastAsia="zh-CN"/>
        </w:rPr>
        <w:t>/LIS</w:t>
      </w:r>
      <w:r>
        <w:rPr>
          <w:rFonts w:hint="eastAsia" w:ascii="微软雅黑" w:hAnsi="微软雅黑" w:eastAsia="微软雅黑" w:cs="微软雅黑"/>
          <w:color w:val="1F2329"/>
          <w:sz w:val="21"/>
          <w:szCs w:val="21"/>
        </w:rPr>
        <w:t>系统可抓取的关键字段</w:t>
      </w:r>
    </w:p>
    <w:p w14:paraId="249A8BA3">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outlineLvl w:val="1"/>
        <w:rPr>
          <w:rFonts w:hint="default" w:eastAsia="宋体"/>
          <w:color w:val="1F2329"/>
          <w:sz w:val="20"/>
          <w:szCs w:val="20"/>
          <w:lang w:val="en-US" w:eastAsia="zh-CN"/>
        </w:rPr>
      </w:pPr>
      <w:r>
        <w:rPr>
          <w:rFonts w:hint="eastAsia"/>
          <w:color w:val="1F2329"/>
          <w:sz w:val="20"/>
          <w:szCs w:val="20"/>
          <w:lang w:val="en-US" w:eastAsia="zh-CN"/>
        </w:rPr>
        <w:t>1、</w:t>
      </w:r>
      <w:r>
        <w:rPr>
          <w:color w:val="1F2329"/>
          <w:sz w:val="20"/>
          <w:szCs w:val="20"/>
        </w:rPr>
        <w:t>患者基本与住院信息</w:t>
      </w:r>
      <w:r>
        <w:rPr>
          <w:rFonts w:hint="eastAsia"/>
          <w:color w:val="1F2329"/>
          <w:sz w:val="20"/>
          <w:szCs w:val="20"/>
          <w:lang w:eastAsia="zh-CN"/>
        </w:rPr>
        <w:t>（</w:t>
      </w:r>
      <w:r>
        <w:rPr>
          <w:rFonts w:hint="eastAsia"/>
          <w:color w:val="1F2329"/>
          <w:sz w:val="20"/>
          <w:szCs w:val="20"/>
          <w:lang w:val="en-US" w:eastAsia="zh-CN"/>
        </w:rPr>
        <w:t>表格已很详细）</w:t>
      </w:r>
    </w:p>
    <w:p w14:paraId="4A00A25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科室</w:t>
      </w:r>
      <w:r>
        <w:rPr>
          <w:rFonts w:hint="eastAsia"/>
          <w:color w:val="1F2329"/>
          <w:sz w:val="19"/>
          <w:szCs w:val="19"/>
          <w:lang w:eastAsia="zh-CN"/>
        </w:rPr>
        <w:t>：</w:t>
      </w:r>
      <w:r>
        <w:rPr>
          <w:color w:val="1F2329"/>
          <w:sz w:val="19"/>
          <w:szCs w:val="19"/>
        </w:rPr>
        <w:t>心内科、CCU、ICU、急诊科、老年科、神内、肾内、普外科</w:t>
      </w:r>
      <w:r>
        <w:rPr>
          <w:rFonts w:hint="eastAsia"/>
          <w:color w:val="1F2329"/>
          <w:sz w:val="19"/>
          <w:szCs w:val="19"/>
          <w:lang w:eastAsia="zh-CN"/>
        </w:rPr>
        <w:t>、</w:t>
      </w:r>
      <w:r>
        <w:rPr>
          <w:rFonts w:hint="eastAsia"/>
          <w:color w:val="1F2329"/>
          <w:sz w:val="19"/>
          <w:szCs w:val="19"/>
          <w:lang w:val="en-US" w:eastAsia="zh-CN"/>
        </w:rPr>
        <w:t>产科、内分泌</w:t>
      </w:r>
      <w:r>
        <w:rPr>
          <w:color w:val="1F2329"/>
          <w:sz w:val="19"/>
          <w:szCs w:val="19"/>
        </w:rPr>
        <w:t>等高危科室）</w:t>
      </w:r>
    </w:p>
    <w:p w14:paraId="4895A8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住院状态</w:t>
      </w:r>
    </w:p>
    <w:p w14:paraId="03AE953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年龄</w:t>
      </w:r>
    </w:p>
    <w:p w14:paraId="3F5F60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过敏史、既往史标记</w:t>
      </w:r>
    </w:p>
    <w:p w14:paraId="5E5C0AD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rFonts w:hint="eastAsia"/>
          <w:b/>
          <w:bCs/>
          <w:color w:val="1F2329"/>
          <w:sz w:val="20"/>
          <w:szCs w:val="20"/>
          <w:lang w:val="en-US" w:eastAsia="zh-CN"/>
        </w:rPr>
        <w:t>2、病程及主诊断、副诊断、入院诊断关键词</w:t>
      </w:r>
      <w:r>
        <w:rPr>
          <w:rFonts w:hint="eastAsia"/>
          <w:color w:val="1F2329"/>
          <w:sz w:val="20"/>
          <w:szCs w:val="20"/>
          <w:lang w:val="en-US" w:eastAsia="zh-CN"/>
        </w:rPr>
        <w:br w:type="textWrapping"/>
      </w:r>
      <w:r>
        <w:rPr>
          <w:color w:val="1F2329"/>
          <w:sz w:val="19"/>
          <w:szCs w:val="19"/>
        </w:rPr>
        <w:t>胸闷、胸痛、心悸、气促</w:t>
      </w:r>
    </w:p>
    <w:p w14:paraId="79AF17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晕厥、头晕、黑朦、乏力</w:t>
      </w:r>
    </w:p>
    <w:p w14:paraId="54C1919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夜间憋醒、端坐呼吸</w:t>
      </w:r>
    </w:p>
    <w:p w14:paraId="69D0983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心悸反复发作</w:t>
      </w:r>
    </w:p>
    <w:p w14:paraId="726EF0B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20"/>
          <w:szCs w:val="20"/>
          <w:lang w:val="en-US" w:eastAsia="zh-CN"/>
        </w:rPr>
      </w:pPr>
      <w:r>
        <w:rPr>
          <w:color w:val="1F2329"/>
          <w:sz w:val="19"/>
          <w:szCs w:val="19"/>
        </w:rPr>
        <w:t>不明原因晕厥</w:t>
      </w:r>
      <w:r>
        <w:rPr>
          <w:rFonts w:hint="eastAsia"/>
          <w:color w:val="1F2329"/>
          <w:sz w:val="19"/>
          <w:szCs w:val="19"/>
          <w:lang w:eastAsia="zh-CN"/>
        </w:rPr>
        <w:t>、</w:t>
      </w:r>
      <w:r>
        <w:rPr>
          <w:color w:val="1F2329"/>
          <w:sz w:val="19"/>
          <w:szCs w:val="19"/>
        </w:rPr>
        <w:t>不明原因头晕待查</w:t>
      </w:r>
    </w:p>
    <w:p w14:paraId="602020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冠心病 / 不稳定型心绞痛 / 心梗</w:t>
      </w:r>
    </w:p>
    <w:p w14:paraId="2174A4A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心律失常：房颤、房扑、室早、室速、心动过缓、传导阻滞</w:t>
      </w:r>
    </w:p>
    <w:p w14:paraId="60FBF4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高血压危象、难治性高血压</w:t>
      </w:r>
    </w:p>
    <w:p w14:paraId="26CD5E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心力衰竭、心功能不全</w:t>
      </w:r>
    </w:p>
    <w:p w14:paraId="0C3AD4D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心肌病、心肌炎、心包炎</w:t>
      </w:r>
    </w:p>
    <w:p w14:paraId="062A189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肺栓塞、肺动脉高压</w:t>
      </w:r>
    </w:p>
    <w:p w14:paraId="77E6114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糖尿病（尤其合并心血管并发症）</w:t>
      </w:r>
    </w:p>
    <w:p w14:paraId="3C46D4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肾功能不全、透析患者</w:t>
      </w:r>
    </w:p>
    <w:p w14:paraId="2674E3B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脑卒中 / TIA（易合并房颤）</w:t>
      </w:r>
    </w:p>
    <w:p w14:paraId="2249A44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术前评估、术后监测</w:t>
      </w:r>
      <w:r>
        <w:rPr>
          <w:rFonts w:hint="eastAsia"/>
          <w:color w:val="1F2329"/>
          <w:sz w:val="19"/>
          <w:szCs w:val="19"/>
          <w:lang w:eastAsia="zh-CN"/>
        </w:rPr>
        <w:t>、</w:t>
      </w:r>
      <w:r>
        <w:rPr>
          <w:color w:val="1F2329"/>
          <w:sz w:val="19"/>
          <w:szCs w:val="19"/>
        </w:rPr>
        <w:t>术后患者：心脏介入、射频消融、搭桥、瓣膜置换、大外科术后</w:t>
      </w:r>
    </w:p>
    <w:p w14:paraId="19D39722">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outlineLvl w:val="1"/>
        <w:rPr>
          <w:rFonts w:hint="eastAsia"/>
          <w:color w:val="1F2329"/>
          <w:sz w:val="20"/>
          <w:szCs w:val="20"/>
          <w:lang w:val="en-US" w:eastAsia="zh-CN"/>
        </w:rPr>
      </w:pPr>
      <w:r>
        <w:rPr>
          <w:rFonts w:hint="eastAsia"/>
          <w:color w:val="1F2329"/>
          <w:sz w:val="20"/>
          <w:szCs w:val="20"/>
          <w:lang w:val="en-US" w:eastAsia="zh-CN"/>
        </w:rPr>
        <w:t>3、医嘱与用药信息</w:t>
      </w:r>
    </w:p>
    <w:p w14:paraId="3C4934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已开心电监测、遥测监护、Holter 申请</w:t>
      </w:r>
    </w:p>
    <w:p w14:paraId="1A96F26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使用抗心律失常药、抗凝药、洋地黄类</w:t>
      </w:r>
    </w:p>
    <w:p w14:paraId="614A70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使用可能致 QT 间期延长药物（喹诺酮、大环内酯、抗精神病药等）</w:t>
      </w:r>
    </w:p>
    <w:p w14:paraId="02D3F003">
      <w:pPr>
        <w:pStyle w:val="2"/>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outlineLvl w:val="1"/>
        <w:rPr>
          <w:rFonts w:hint="eastAsia"/>
          <w:color w:val="1F2329"/>
          <w:sz w:val="20"/>
          <w:szCs w:val="20"/>
          <w:lang w:val="en-US" w:eastAsia="zh-CN"/>
        </w:rPr>
      </w:pPr>
      <w:r>
        <w:rPr>
          <w:rFonts w:hint="eastAsia"/>
          <w:color w:val="1F2329"/>
          <w:sz w:val="20"/>
          <w:szCs w:val="20"/>
          <w:lang w:val="en-US" w:eastAsia="zh-CN"/>
        </w:rPr>
        <w:t>4、检验检查申请记录</w:t>
      </w:r>
    </w:p>
    <w:p w14:paraId="068E76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已申请心肌酶、肌钙蛋白、BNP、NT-proBNP</w:t>
      </w:r>
    </w:p>
    <w:p w14:paraId="044A663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已申请心脏超声、冠脉 CTA、冠脉造影</w:t>
      </w:r>
    </w:p>
    <w:p w14:paraId="36A463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已申请常规心电图且提示异常</w:t>
      </w:r>
    </w:p>
    <w:p w14:paraId="3C98979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jc w:val="left"/>
        <w:outlineLvl w:val="1"/>
        <w:rPr>
          <w:rFonts w:hint="eastAsia" w:ascii="微软雅黑" w:hAnsi="微软雅黑" w:eastAsia="微软雅黑" w:cs="微软雅黑"/>
          <w:color w:val="1F2329"/>
          <w:sz w:val="21"/>
          <w:szCs w:val="21"/>
          <w:lang w:val="en-US" w:eastAsia="zh-CN"/>
        </w:rPr>
      </w:pPr>
      <w:r>
        <w:rPr>
          <w:rFonts w:hint="eastAsia" w:ascii="微软雅黑" w:hAnsi="微软雅黑" w:eastAsia="微软雅黑" w:cs="微软雅黑"/>
          <w:color w:val="1F2329"/>
          <w:sz w:val="21"/>
          <w:szCs w:val="21"/>
          <w:lang w:val="en-US" w:eastAsia="zh-CN"/>
        </w:rPr>
        <w:t>二、从 LIS / 检验系统抓取的高危指标</w:t>
      </w:r>
    </w:p>
    <w:p w14:paraId="696B26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肌钙蛋白 I/T 升高</w:t>
      </w:r>
    </w:p>
    <w:p w14:paraId="62CDC26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CK-MB 升高</w:t>
      </w:r>
    </w:p>
    <w:p w14:paraId="0505F5B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BNP / NT-proBNP 升高</w:t>
      </w:r>
    </w:p>
    <w:p w14:paraId="1D84257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血钾异常（高钾 / 低钾，极易致心律失常）</w:t>
      </w:r>
    </w:p>
    <w:p w14:paraId="77014BB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镁异常</w:t>
      </w:r>
    </w:p>
    <w:p w14:paraId="421B66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血糖剧烈波动</w:t>
      </w:r>
    </w:p>
    <w:p w14:paraId="713A57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感染指标高（WBC、CRP、PCT）合并心血管基础病</w:t>
      </w:r>
    </w:p>
    <w:p w14:paraId="03205C66">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rightChars="0"/>
        <w:jc w:val="left"/>
        <w:outlineLvl w:val="1"/>
        <w:rPr>
          <w:rFonts w:hint="default" w:ascii="微软雅黑" w:hAnsi="微软雅黑" w:eastAsia="微软雅黑" w:cs="微软雅黑"/>
          <w:color w:val="1F2329"/>
          <w:sz w:val="21"/>
          <w:szCs w:val="21"/>
          <w:lang w:val="en-US" w:eastAsia="zh-CN"/>
        </w:rPr>
      </w:pPr>
      <w:r>
        <w:rPr>
          <w:rFonts w:hint="eastAsia" w:ascii="微软雅黑" w:hAnsi="微软雅黑" w:eastAsia="微软雅黑" w:cs="微软雅黑"/>
          <w:color w:val="1F2329"/>
          <w:sz w:val="21"/>
          <w:szCs w:val="21"/>
          <w:lang w:val="en-US" w:eastAsia="zh-CN"/>
        </w:rPr>
        <w:t>三、从心电图机 / 心电报告抓取的指标</w:t>
      </w:r>
    </w:p>
    <w:p w14:paraId="3F93002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窦性心动过速 / 过缓</w:t>
      </w:r>
    </w:p>
    <w:p w14:paraId="6282FB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频发室早、成对室早、短阵室速</w:t>
      </w:r>
    </w:p>
    <w:p w14:paraId="5135EB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房颤 / 房扑、长 RR 间歇</w:t>
      </w:r>
    </w:p>
    <w:p w14:paraId="3CC94D2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束支传导阻滞、房室传导阻滞</w:t>
      </w:r>
    </w:p>
    <w:p w14:paraId="77A8DF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QT 间期延长、Brugada 样改变、Epsilon 波</w:t>
      </w:r>
    </w:p>
    <w:p w14:paraId="16D67C4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明显 ST-T 改变、可疑缺血</w:t>
      </w:r>
    </w:p>
    <w:p w14:paraId="500643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r>
        <w:rPr>
          <w:color w:val="1F2329"/>
          <w:sz w:val="19"/>
          <w:szCs w:val="19"/>
        </w:rPr>
        <w:t>心率变异性 (HRV) 降低</w:t>
      </w:r>
    </w:p>
    <w:p w14:paraId="550A1C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6C82EC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090562D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422ECBB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24B1436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40E8DD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23F75E0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756F8E0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296C22D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1D488C8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4502C2E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727DDC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16E2529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688D0AE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3C6E7D4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710EB1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1B6B906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44E25E7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5923703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32E44FB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24F63C7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0E690F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1CCC02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029724C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5631D1F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21EB60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50BE36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64F7469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3A32F24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7F6EE07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3D11F12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4BA1943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57AB35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68611C9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62FB34F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color w:val="1F2329"/>
          <w:sz w:val="19"/>
          <w:szCs w:val="19"/>
        </w:rPr>
      </w:pPr>
    </w:p>
    <w:p w14:paraId="53BC4B7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center"/>
        <w:textAlignment w:val="auto"/>
        <w:rPr>
          <w:rFonts w:hint="eastAsia"/>
          <w:color w:val="1F2329"/>
          <w:sz w:val="19"/>
          <w:szCs w:val="19"/>
          <w:lang w:val="en-US" w:eastAsia="zh-CN"/>
        </w:rPr>
      </w:pPr>
      <w:r>
        <w:rPr>
          <w:rFonts w:hint="eastAsia"/>
          <w:b/>
          <w:bCs/>
          <w:color w:val="1F2329"/>
          <w:sz w:val="40"/>
          <w:szCs w:val="40"/>
          <w:lang w:val="en-US" w:eastAsia="zh-CN"/>
        </w:rPr>
        <w:t>临床应用情况</w:t>
      </w:r>
      <w:r>
        <w:rPr>
          <w:rFonts w:hint="eastAsia"/>
          <w:color w:val="1F2329"/>
          <w:sz w:val="19"/>
          <w:szCs w:val="19"/>
          <w:lang w:val="en-US" w:eastAsia="zh-CN"/>
        </w:rPr>
        <w:br w:type="textWrapping"/>
      </w:r>
    </w:p>
    <w:p w14:paraId="5EDBC22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b/>
          <w:bCs/>
          <w:color w:val="1F2329"/>
          <w:sz w:val="19"/>
          <w:szCs w:val="19"/>
          <w:lang w:val="en-US" w:eastAsia="zh-CN"/>
        </w:rPr>
      </w:pPr>
      <w:r>
        <w:rPr>
          <w:rFonts w:hint="eastAsia"/>
          <w:b/>
          <w:bCs/>
          <w:color w:val="1F2329"/>
          <w:sz w:val="19"/>
          <w:szCs w:val="19"/>
          <w:lang w:val="en-US" w:eastAsia="zh-CN"/>
        </w:rPr>
        <w:t>一、卒中</w:t>
      </w:r>
    </w:p>
    <w:p w14:paraId="60D951A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stheme="minorBidi"/>
          <w:color w:val="1F2329"/>
          <w:kern w:val="2"/>
          <w:sz w:val="19"/>
          <w:szCs w:val="19"/>
          <w:lang w:val="en-US" w:eastAsia="zh-CN" w:bidi="ar-SA"/>
        </w:rPr>
        <w:t>1</w:t>
      </w:r>
      <w:r>
        <w:rPr>
          <w:rFonts w:hint="eastAsia" w:asciiTheme="minorHAnsi" w:hAnsiTheme="minorHAnsi" w:eastAsiaTheme="minorEastAsia" w:cstheme="minorBidi"/>
          <w:color w:val="1F2329"/>
          <w:kern w:val="2"/>
          <w:sz w:val="19"/>
          <w:szCs w:val="19"/>
          <w:lang w:val="en-US" w:eastAsia="zh-CN" w:bidi="ar-SA"/>
        </w:rPr>
        <w:t>、</w:t>
      </w:r>
      <w:r>
        <w:rPr>
          <w:rFonts w:hint="eastAsia"/>
          <w:color w:val="1F2329"/>
          <w:sz w:val="19"/>
          <w:szCs w:val="19"/>
          <w:lang w:val="en-US" w:eastAsia="zh-CN"/>
        </w:rPr>
        <w:t>房颤导致卒中的可能病理机制分析：</w:t>
      </w:r>
    </w:p>
    <w:p w14:paraId="4043264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房颤患者由于心房有效收缩功能丧失，血流动力学紊乱，血流瘀滞，从而易形成血栓，血栓脱落可导致体循环动脉栓塞尤其是缺血性脑卒中的发生风险明显增加。</w:t>
      </w:r>
    </w:p>
    <w:p w14:paraId="045E345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①心房壁结构异常：纤维化与“心房心脏病”</w:t>
      </w:r>
    </w:p>
    <w:p w14:paraId="7F6609A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左心房结构重塑（纤维化）→心内膜损伤→血栓前环境。</w:t>
      </w:r>
    </w:p>
    <w:p w14:paraId="1ABC594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病理基础​：炎症小体激活→心肌成纤维细胞增殖→细胞外基质（ECM）过度沉积（MMPs↑/TIMPs↓）→胶原增生→致心律失常基质。</w:t>
      </w:r>
    </w:p>
    <w:p w14:paraId="5872E05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左心房纤维化（CMR检测）是房颤患者卒中/血栓的独立预测因子，纤维化程度越重，风险越高。隐源性卒中患者左房纤维化发生率显著高于心源性卒中。</w:t>
      </w:r>
    </w:p>
    <w:p w14:paraId="7530DA9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②血流异常：左心房瘀滞与自发回声对比（SEC）</w:t>
      </w:r>
    </w:p>
    <w:p w14:paraId="2071C4F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左心房增大（房颤负荷标志）→血流缓慢→心耳瘀血→血栓风险↑。</w:t>
      </w:r>
    </w:p>
    <w:p w14:paraId="44B9752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自发回声对比（SEC）：经食管超声可见左房烟雾状信号，直接反映血流瘀滞。</w:t>
      </w:r>
    </w:p>
    <w:p w14:paraId="474917E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SEC密度↑与房颤血栓栓塞/卒中风险显著相关，且可预测卒中后不良预后（死亡/功能障碍）。左房增大是缺血性卒中复发的潜在标志物</w:t>
      </w:r>
    </w:p>
    <w:p w14:paraId="32639A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③血小板与凝血异常：促栓因子失衡</w:t>
      </w:r>
    </w:p>
    <w:p w14:paraId="0E6C7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血小板活化​：β-血栓球蛋白、p选择素、血小板微粒等升高→血小板反应性↑→促栓。</w:t>
      </w:r>
    </w:p>
    <w:p w14:paraId="14CCC46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凝血/纤溶紊乱​：vWF↑（内皮损伤标志）→与房颤卒中高风险及心血管事件相关。D-二聚体↑与卒中严重程度/预后相关，但临床意义存在争议。</w:t>
      </w:r>
    </w:p>
    <w:p w14:paraId="7D8BDF5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其他因子（纤维蛋白原、纤溶酶原激活物抑制剂-1等）亦与卒中风险↑相关，但证据级别待提升。</w:t>
      </w:r>
    </w:p>
    <w:p w14:paraId="104C7A7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stheme="minorBidi"/>
          <w:color w:val="1F2329"/>
          <w:kern w:val="2"/>
          <w:sz w:val="19"/>
          <w:szCs w:val="19"/>
          <w:lang w:val="en-US" w:eastAsia="zh-CN" w:bidi="ar-SA"/>
        </w:rPr>
        <w:t>2</w:t>
      </w:r>
      <w:r>
        <w:rPr>
          <w:rFonts w:hint="eastAsia" w:asciiTheme="minorHAnsi" w:hAnsiTheme="minorHAnsi" w:eastAsiaTheme="minorEastAsia" w:cstheme="minorBidi"/>
          <w:color w:val="1F2329"/>
          <w:kern w:val="2"/>
          <w:sz w:val="19"/>
          <w:szCs w:val="19"/>
          <w:lang w:val="en-US" w:eastAsia="zh-CN" w:bidi="ar-SA"/>
        </w:rPr>
        <w:t>、</w:t>
      </w:r>
      <w:r>
        <w:rPr>
          <w:rFonts w:hint="eastAsia"/>
          <w:color w:val="1F2329"/>
          <w:sz w:val="19"/>
          <w:szCs w:val="19"/>
          <w:lang w:val="en-US" w:eastAsia="zh-CN"/>
        </w:rPr>
        <w:t>鉴别癫痫与心律失常，排除心源性意识丧失</w:t>
      </w:r>
      <w:r>
        <w:rPr>
          <w:rFonts w:hint="eastAsia"/>
          <w:color w:val="1F2329"/>
          <w:sz w:val="19"/>
          <w:szCs w:val="19"/>
          <w:lang w:val="en-US" w:eastAsia="zh-CN"/>
        </w:rPr>
        <w:br w:type="textWrapping"/>
      </w:r>
      <w:r>
        <w:rPr>
          <w:rFonts w:hint="eastAsia"/>
          <w:color w:val="1F2329"/>
          <w:sz w:val="19"/>
          <w:szCs w:val="19"/>
          <w:lang w:val="en-US" w:eastAsia="zh-CN"/>
        </w:rPr>
        <w:t>癫痫发作：幻觉、震颤、短暂性意识丧失</w:t>
      </w:r>
      <w:r>
        <w:rPr>
          <w:rFonts w:hint="eastAsia"/>
          <w:color w:val="1F2329"/>
          <w:sz w:val="19"/>
          <w:szCs w:val="19"/>
          <w:lang w:val="en-US" w:eastAsia="zh-CN"/>
        </w:rPr>
        <w:br w:type="textWrapping"/>
      </w:r>
      <w:r>
        <w:rPr>
          <w:rFonts w:hint="eastAsia"/>
          <w:color w:val="1F2329"/>
          <w:sz w:val="19"/>
          <w:szCs w:val="19"/>
          <w:lang w:val="en-US" w:eastAsia="zh-CN"/>
        </w:rPr>
        <w:t>晕厥：幻觉、震颤、短暂性意识丧失</w:t>
      </w:r>
      <w:r>
        <w:rPr>
          <w:rFonts w:hint="eastAsia"/>
          <w:color w:val="1F2329"/>
          <w:sz w:val="19"/>
          <w:szCs w:val="19"/>
          <w:lang w:val="en-US" w:eastAsia="zh-CN"/>
        </w:rPr>
        <w:br w:type="textWrapping"/>
      </w:r>
      <w:r>
        <w:rPr>
          <w:rFonts w:hint="eastAsia"/>
          <w:b/>
          <w:bCs/>
          <w:color w:val="1F2329"/>
          <w:sz w:val="19"/>
          <w:szCs w:val="19"/>
          <w:lang w:val="en-US" w:eastAsia="zh-CN"/>
        </w:rPr>
        <w:t>二、骨科</w:t>
      </w:r>
    </w:p>
    <w:p w14:paraId="076D6B9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color w:val="1F2329"/>
          <w:sz w:val="19"/>
          <w:szCs w:val="19"/>
          <w:lang w:val="en-US" w:eastAsia="zh-CN"/>
        </w:rPr>
      </w:pPr>
      <w:r>
        <w:rPr>
          <w:rFonts w:hint="default"/>
          <w:color w:val="1F2329"/>
          <w:sz w:val="19"/>
          <w:szCs w:val="19"/>
          <w:lang w:val="en-US" w:eastAsia="zh-CN"/>
        </w:rPr>
        <w:t>骨科高危人群与疾病关联的心血管风险</w:t>
      </w:r>
    </w:p>
    <w:p w14:paraId="31993B1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eastAsia"/>
          <w:color w:val="1F2329"/>
          <w:sz w:val="19"/>
          <w:szCs w:val="19"/>
          <w:lang w:val="en-US" w:eastAsia="zh-CN"/>
        </w:rPr>
      </w:pPr>
      <w:r>
        <w:rPr>
          <w:rFonts w:hint="eastAsia"/>
          <w:color w:val="1F2329"/>
          <w:sz w:val="19"/>
          <w:szCs w:val="19"/>
          <w:lang w:val="en-US" w:eastAsia="zh-CN"/>
        </w:rPr>
        <w:t>1、高龄患者：常合并多种基础疾病，生理机能衰退，手术及围术期心血管应激代偿能力显著下降。</w:t>
      </w:r>
    </w:p>
    <w:p w14:paraId="5BDFF16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color w:val="1F2329"/>
          <w:sz w:val="19"/>
          <w:szCs w:val="19"/>
          <w:lang w:val="en-US" w:eastAsia="zh-CN"/>
        </w:rPr>
      </w:pPr>
      <w:r>
        <w:rPr>
          <w:rFonts w:hint="eastAsia"/>
          <w:color w:val="1F2329"/>
          <w:sz w:val="19"/>
          <w:szCs w:val="19"/>
          <w:lang w:val="en-US" w:eastAsia="zh-CN"/>
        </w:rPr>
        <w:t>2、骨水泥植入综合征：</w:t>
      </w:r>
      <w:r>
        <w:rPr>
          <w:rFonts w:hint="default"/>
          <w:color w:val="1F2329"/>
          <w:sz w:val="19"/>
          <w:szCs w:val="19"/>
          <w:lang w:val="en-US" w:eastAsia="zh-CN"/>
        </w:rPr>
        <w:t>术中骨水泥植入可引发低血压、心律失常甚至心搏骤停，存在特殊心血管风险。</w:t>
      </w:r>
    </w:p>
    <w:p w14:paraId="2C44223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eastAsia"/>
          <w:color w:val="1F2329"/>
          <w:sz w:val="19"/>
          <w:szCs w:val="19"/>
          <w:lang w:val="en-US" w:eastAsia="zh-CN"/>
        </w:rPr>
      </w:pPr>
      <w:r>
        <w:rPr>
          <w:rFonts w:hint="eastAsia"/>
          <w:color w:val="1F2329"/>
          <w:sz w:val="19"/>
          <w:szCs w:val="19"/>
          <w:lang w:val="en-US" w:eastAsia="zh-CN"/>
        </w:rPr>
        <w:t>3、合并心血管基础疾病：高血压、糖尿病、冠心病等患者，术前即存在靶器官损害，术后风险倍增。</w:t>
      </w:r>
    </w:p>
    <w:p w14:paraId="6BDF2E4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eastAsia"/>
          <w:b/>
          <w:bCs/>
          <w:color w:val="1F2329"/>
          <w:sz w:val="19"/>
          <w:szCs w:val="19"/>
          <w:lang w:val="en-US" w:eastAsia="zh-CN"/>
        </w:rPr>
      </w:pPr>
      <w:r>
        <w:rPr>
          <w:rFonts w:hint="eastAsia"/>
          <w:b/>
          <w:bCs/>
          <w:color w:val="1F2329"/>
          <w:sz w:val="19"/>
          <w:szCs w:val="19"/>
          <w:lang w:val="en-US" w:eastAsia="zh-CN"/>
        </w:rPr>
        <w:t>三、晕厥</w:t>
      </w:r>
    </w:p>
    <w:p w14:paraId="771226C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b/>
          <w:bCs/>
          <w:color w:val="1F2329"/>
          <w:sz w:val="19"/>
          <w:szCs w:val="19"/>
          <w:lang w:val="en-US" w:eastAsia="zh-CN"/>
        </w:rPr>
      </w:pPr>
      <w:r>
        <w:rPr>
          <w:rFonts w:hint="default"/>
          <w:color w:val="1F2329"/>
          <w:sz w:val="19"/>
          <w:szCs w:val="19"/>
          <w:lang w:val="en-US" w:eastAsia="zh-CN"/>
        </w:rPr>
        <w:t>晕厥的根本原因包括良性血管迷走性晕厥、危及生命的心律失常以及其他心脏和非心脏严重疾病。高达10%的患者在晕厥发作后发现严重的潜在疾病和/或在30天内死亡。严重的疾病包括心律失常、心肌梗塞、结构性/瓣膜性心脏病、严重出血和肺栓塞。</w:t>
      </w:r>
    </w:p>
    <w:p w14:paraId="0983F08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1、神经介导的反射性晕厥</w:t>
      </w:r>
    </w:p>
    <w:p w14:paraId="1855564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依据传出路径分为交感性或迷走性反射性晕厥，VVS是最常见的晕厥类型</w:t>
      </w:r>
    </w:p>
    <w:p w14:paraId="4828C8D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年轻人的血管迷走性晕厥（vasovagal syncope，VVS）常为典型、单纯性的VVS。</w:t>
      </w:r>
    </w:p>
    <w:p w14:paraId="1B7F6E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color w:val="1F2329"/>
          <w:sz w:val="19"/>
          <w:szCs w:val="19"/>
          <w:lang w:val="en-US" w:eastAsia="zh-CN"/>
        </w:rPr>
      </w:pPr>
      <w:r>
        <w:rPr>
          <w:rFonts w:hint="eastAsia"/>
          <w:color w:val="1F2329"/>
          <w:sz w:val="19"/>
          <w:szCs w:val="19"/>
          <w:lang w:val="en-US" w:eastAsia="zh-CN"/>
        </w:rPr>
        <w:t>老年人出现的反射性晕厥常伴有心血管或神经系统异常，表现为直立位或餐后低血压</w:t>
      </w:r>
    </w:p>
    <w:p w14:paraId="2FABFAE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stheme="minorBidi"/>
          <w:color w:val="1F2329"/>
          <w:kern w:val="2"/>
          <w:sz w:val="19"/>
          <w:szCs w:val="19"/>
          <w:lang w:val="en-US" w:eastAsia="zh-CN" w:bidi="ar-SA"/>
        </w:rPr>
        <w:t>2</w:t>
      </w:r>
      <w:r>
        <w:rPr>
          <w:rFonts w:hint="eastAsia" w:asciiTheme="minorHAnsi" w:hAnsiTheme="minorHAnsi" w:eastAsiaTheme="minorEastAsia" w:cstheme="minorBidi"/>
          <w:color w:val="1F2329"/>
          <w:kern w:val="2"/>
          <w:sz w:val="19"/>
          <w:szCs w:val="19"/>
          <w:lang w:val="en-US" w:eastAsia="zh-CN" w:bidi="ar-SA"/>
        </w:rPr>
        <w:t>、</w:t>
      </w:r>
      <w:r>
        <w:rPr>
          <w:rFonts w:hint="eastAsia"/>
          <w:color w:val="1F2329"/>
          <w:sz w:val="19"/>
          <w:szCs w:val="19"/>
          <w:lang w:val="en-US" w:eastAsia="zh-CN"/>
        </w:rPr>
        <w:t>直立性低血压晕厥（OH）及直立不耐受综合征</w:t>
      </w:r>
    </w:p>
    <w:p w14:paraId="702312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eastAsia"/>
          <w:color w:val="1F2329"/>
          <w:sz w:val="19"/>
          <w:szCs w:val="19"/>
          <w:lang w:val="en-US" w:eastAsia="zh-CN"/>
        </w:rPr>
      </w:pPr>
      <w:r>
        <w:rPr>
          <w:rFonts w:hint="eastAsia"/>
          <w:color w:val="1F2329"/>
          <w:sz w:val="19"/>
          <w:szCs w:val="19"/>
          <w:lang w:val="en-US" w:eastAsia="zh-CN"/>
        </w:rPr>
        <w:t>体位性心动过速综合征（postural orthostatic tachycardia syndrome，POTS）是直立不耐受综合征的另一种类型，发病机制尚不清楚。表现为站立时出现头晕、心悸、震颤、全身乏力、视野模糊、运动不能耐受等。</w:t>
      </w:r>
    </w:p>
    <w:p w14:paraId="2BE9583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eastAsia"/>
          <w:color w:val="1F2329"/>
          <w:sz w:val="19"/>
          <w:szCs w:val="19"/>
          <w:lang w:val="en-US" w:eastAsia="zh-CN"/>
        </w:rPr>
        <w:t>3、心源性晕厥</w:t>
      </w:r>
    </w:p>
    <w:p w14:paraId="1DDA860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包括心律失常或器质性心血管疾病所致晕厥，为第2位常见原因，危险性最高、预后差。</w:t>
      </w:r>
    </w:p>
    <w:p w14:paraId="2F8BF24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default" w:eastAsiaTheme="minorEastAsia"/>
          <w:color w:val="1F2329"/>
          <w:sz w:val="19"/>
          <w:szCs w:val="19"/>
          <w:lang w:val="en-US" w:eastAsia="zh-CN"/>
        </w:rPr>
        <w:t>心律失常所致晕厥是最常见的心原性晕厥类型，器质性心脏病所致晕厥多见于老年患者。</w:t>
      </w:r>
      <w:r>
        <w:rPr>
          <w:rFonts w:hint="default" w:eastAsiaTheme="minorEastAsia"/>
          <w:color w:val="1F2329"/>
          <w:sz w:val="19"/>
          <w:szCs w:val="19"/>
          <w:lang w:val="en-US" w:eastAsia="zh-CN"/>
        </w:rPr>
        <w:br w:type="textWrapping"/>
      </w:r>
      <w:r>
        <w:rPr>
          <w:rFonts w:hint="eastAsia"/>
          <w:b/>
          <w:bCs/>
          <w:color w:val="1F2329"/>
          <w:sz w:val="19"/>
          <w:szCs w:val="19"/>
          <w:lang w:val="en-US" w:eastAsia="zh-CN"/>
        </w:rPr>
        <w:t>四、抗焦虑抑郁用药期间心律失常</w:t>
      </w:r>
    </w:p>
    <w:p w14:paraId="1CD5AC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抗精神病药物使心源性猝死风险增加1.53-2.39倍，同时接受治疗的精神病患者心脏骤停风险显著增加，老年患者尤其高危；典型抗精神病药、抗抑郁药和抗痴呆药物与心率失常包括尖端扭转型室速（TdP）显著相关，其中曲唑酮、舒必利、多奈哌齐风险最高。</w:t>
      </w:r>
    </w:p>
    <w:tbl>
      <w:tblPr>
        <w:tblStyle w:val="5"/>
        <w:tblW w:w="865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2"/>
        <w:gridCol w:w="1392"/>
        <w:gridCol w:w="2604"/>
        <w:gridCol w:w="3324"/>
      </w:tblGrid>
      <w:tr w14:paraId="0DEC5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75CF27D4">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风险等级</w:t>
            </w:r>
          </w:p>
        </w:tc>
        <w:tc>
          <w:tcPr>
            <w:tcW w:w="1392"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0B6DA32C">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药物类别</w:t>
            </w:r>
          </w:p>
        </w:tc>
        <w:tc>
          <w:tcPr>
            <w:tcW w:w="2604"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736848FD">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代表药物</w:t>
            </w:r>
          </w:p>
        </w:tc>
        <w:tc>
          <w:tcPr>
            <w:tcW w:w="3324"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5B6071AC">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主要心脏风险</w:t>
            </w:r>
          </w:p>
        </w:tc>
      </w:tr>
      <w:tr w14:paraId="135D5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7FE380">
            <w:pPr>
              <w:keepNext w:val="0"/>
              <w:keepLines w:val="0"/>
              <w:widowControl/>
              <w:suppressLineNumbers w:val="0"/>
              <w:jc w:val="center"/>
              <w:textAlignment w:val="center"/>
              <w:rPr>
                <w:rFonts w:hint="eastAsia" w:ascii="宋体" w:hAnsi="宋体" w:eastAsia="宋体" w:cs="宋体"/>
                <w:b/>
                <w:bCs/>
                <w:i w:val="0"/>
                <w:iCs w:val="0"/>
                <w:color w:val="C00000"/>
                <w:sz w:val="18"/>
                <w:szCs w:val="18"/>
                <w:u w:val="none"/>
              </w:rPr>
            </w:pPr>
            <w:r>
              <w:rPr>
                <w:rFonts w:hint="eastAsia" w:ascii="宋体" w:hAnsi="宋体" w:eastAsia="宋体" w:cs="宋体"/>
                <w:b/>
                <w:bCs/>
                <w:i w:val="0"/>
                <w:iCs w:val="0"/>
                <w:color w:val="C00000"/>
                <w:kern w:val="0"/>
                <w:sz w:val="18"/>
                <w:szCs w:val="18"/>
                <w:u w:val="none"/>
                <w:lang w:val="en-US" w:eastAsia="zh-CN" w:bidi="ar"/>
              </w:rPr>
              <w:t>🚨 极高风险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8E1D6B">
            <w:pPr>
              <w:keepNext w:val="0"/>
              <w:keepLines w:val="0"/>
              <w:widowControl/>
              <w:suppressLineNumbers w:val="0"/>
              <w:jc w:val="center"/>
              <w:textAlignment w:val="center"/>
              <w:rPr>
                <w:rFonts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TCAs</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A5908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阿米替林、丙咪嗪、多塞平</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CE80D">
            <w:pPr>
              <w:keepNext w:val="0"/>
              <w:keepLines w:val="0"/>
              <w:widowControl/>
              <w:suppressLineNumbers w:val="0"/>
              <w:jc w:val="left"/>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QTc显著延长、QRS增宽、室性心律失常</w:t>
            </w:r>
          </w:p>
        </w:tc>
      </w:tr>
      <w:tr w14:paraId="0B93D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9151D6">
            <w:pPr>
              <w:keepNext w:val="0"/>
              <w:keepLines w:val="0"/>
              <w:widowControl/>
              <w:suppressLineNumbers w:val="0"/>
              <w:jc w:val="center"/>
              <w:textAlignment w:val="center"/>
              <w:rPr>
                <w:rFonts w:hint="eastAsia" w:ascii="宋体" w:hAnsi="宋体" w:eastAsia="宋体" w:cs="宋体"/>
                <w:i w:val="0"/>
                <w:iCs w:val="0"/>
                <w:color w:val="FFC000"/>
                <w:sz w:val="18"/>
                <w:szCs w:val="18"/>
                <w:u w:val="none"/>
              </w:rPr>
            </w:pPr>
            <w:r>
              <w:rPr>
                <w:rFonts w:hint="eastAsia" w:ascii="宋体" w:hAnsi="宋体" w:eastAsia="宋体" w:cs="宋体"/>
                <w:i w:val="0"/>
                <w:iCs w:val="0"/>
                <w:color w:val="FFC000"/>
                <w:kern w:val="0"/>
                <w:sz w:val="18"/>
                <w:szCs w:val="18"/>
                <w:u w:val="none"/>
                <w:lang w:val="en-US" w:eastAsia="zh-CN" w:bidi="ar"/>
              </w:rPr>
              <w:t xml:space="preserve">⚠ </w:t>
            </w:r>
            <w:r>
              <w:rPr>
                <w:rStyle w:val="8"/>
                <w:lang w:val="en-US" w:eastAsia="zh-CN" w:bidi="ar"/>
              </w:rPr>
              <w:t xml:space="preserve"> 中高风险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2FFF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SSRIs</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D0463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剂量依赖性QT延长（&gt;40mg）</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884C0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剂量依赖性QT延长（&gt;40mg）</w:t>
            </w:r>
          </w:p>
        </w:tc>
      </w:tr>
      <w:tr w14:paraId="1B6AB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4A6FC2">
            <w:pPr>
              <w:keepNext w:val="0"/>
              <w:keepLines w:val="0"/>
              <w:widowControl/>
              <w:suppressLineNumbers w:val="0"/>
              <w:jc w:val="center"/>
              <w:textAlignment w:val="center"/>
              <w:rPr>
                <w:rFonts w:hint="eastAsia" w:ascii="宋体" w:hAnsi="宋体" w:eastAsia="宋体" w:cs="宋体"/>
                <w:i w:val="0"/>
                <w:iCs w:val="0"/>
                <w:color w:val="FFC000"/>
                <w:sz w:val="18"/>
                <w:szCs w:val="18"/>
                <w:u w:val="none"/>
              </w:rPr>
            </w:pPr>
            <w:r>
              <w:rPr>
                <w:rFonts w:hint="eastAsia" w:ascii="宋体" w:hAnsi="宋体" w:eastAsia="宋体" w:cs="宋体"/>
                <w:i w:val="0"/>
                <w:iCs w:val="0"/>
                <w:color w:val="FFC000"/>
                <w:kern w:val="0"/>
                <w:sz w:val="18"/>
                <w:szCs w:val="18"/>
                <w:u w:val="none"/>
                <w:lang w:val="en-US" w:eastAsia="zh-CN" w:bidi="ar"/>
              </w:rPr>
              <w:t xml:space="preserve">⚠ </w:t>
            </w:r>
            <w:r>
              <w:rPr>
                <w:rStyle w:val="9"/>
                <w:lang w:val="en-US" w:eastAsia="zh-CN" w:bidi="ar"/>
              </w:rPr>
              <w:t xml:space="preserve"> </w:t>
            </w:r>
            <w:r>
              <w:rPr>
                <w:rStyle w:val="8"/>
                <w:lang w:val="en-US" w:eastAsia="zh-CN" w:bidi="ar"/>
              </w:rPr>
              <w:t>中风险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DC52E">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SNRIs</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DD92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文拉法辛（高剂量）</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1AFB7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血压升高、心率增快、QT延长</w:t>
            </w:r>
          </w:p>
        </w:tc>
      </w:tr>
      <w:tr w14:paraId="3D2D7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7DC02F">
            <w:pPr>
              <w:keepNext w:val="0"/>
              <w:keepLines w:val="0"/>
              <w:widowControl/>
              <w:suppressLineNumbers w:val="0"/>
              <w:jc w:val="center"/>
              <w:textAlignment w:val="center"/>
              <w:rPr>
                <w:rFonts w:hint="eastAsia" w:ascii="宋体" w:hAnsi="宋体" w:eastAsia="宋体" w:cs="宋体"/>
                <w:i w:val="0"/>
                <w:iCs w:val="0"/>
                <w:color w:val="00B050"/>
                <w:sz w:val="18"/>
                <w:szCs w:val="18"/>
                <w:u w:val="none"/>
              </w:rPr>
            </w:pPr>
            <w:r>
              <w:rPr>
                <w:rFonts w:hint="eastAsia" w:ascii="宋体" w:hAnsi="宋体" w:eastAsia="宋体" w:cs="宋体"/>
                <w:i w:val="0"/>
                <w:iCs w:val="0"/>
                <w:color w:val="00B050"/>
                <w:kern w:val="0"/>
                <w:sz w:val="18"/>
                <w:szCs w:val="18"/>
                <w:u w:val="none"/>
                <w:lang w:val="en-US" w:eastAsia="zh-CN" w:bidi="ar"/>
              </w:rPr>
              <w:t xml:space="preserve">✅ </w:t>
            </w:r>
            <w:r>
              <w:rPr>
                <w:rStyle w:val="9"/>
                <w:lang w:val="en-US" w:eastAsia="zh-CN" w:bidi="ar"/>
              </w:rPr>
              <w:t xml:space="preserve"> 低风险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30DA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MAOIs（新型）</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94092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吗氯贝胺</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9D7B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相互作用风险</w:t>
            </w:r>
          </w:p>
        </w:tc>
      </w:tr>
      <w:tr w14:paraId="56349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D5EA39">
            <w:pPr>
              <w:keepNext w:val="0"/>
              <w:keepLines w:val="0"/>
              <w:widowControl/>
              <w:suppressLineNumbers w:val="0"/>
              <w:jc w:val="center"/>
              <w:textAlignment w:val="center"/>
              <w:rPr>
                <w:rFonts w:hint="eastAsia" w:ascii="宋体" w:hAnsi="宋体" w:eastAsia="宋体" w:cs="宋体"/>
                <w:i w:val="0"/>
                <w:iCs w:val="0"/>
                <w:color w:val="00B050"/>
                <w:sz w:val="18"/>
                <w:szCs w:val="18"/>
                <w:u w:val="none"/>
              </w:rPr>
            </w:pPr>
            <w:r>
              <w:rPr>
                <w:rFonts w:hint="eastAsia" w:ascii="宋体" w:hAnsi="宋体" w:eastAsia="宋体" w:cs="宋体"/>
                <w:i w:val="0"/>
                <w:iCs w:val="0"/>
                <w:color w:val="00B050"/>
                <w:kern w:val="0"/>
                <w:sz w:val="18"/>
                <w:szCs w:val="18"/>
                <w:u w:val="none"/>
                <w:lang w:val="en-US" w:eastAsia="zh-CN" w:bidi="ar"/>
              </w:rPr>
              <w:t xml:space="preserve">✅  </w:t>
            </w:r>
            <w:r>
              <w:rPr>
                <w:rStyle w:val="9"/>
                <w:lang w:val="en-US" w:eastAsia="zh-CN" w:bidi="ar"/>
              </w:rPr>
              <w:t>低风险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3FBC8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苯二氮䓬类</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0A12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阿普唑仑、劳拉西泮、氯硝西泮</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F19F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HRV轻度降低（长期）</w:t>
            </w:r>
          </w:p>
        </w:tc>
      </w:tr>
      <w:tr w14:paraId="2287C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133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CAB239">
            <w:pPr>
              <w:keepNext w:val="0"/>
              <w:keepLines w:val="0"/>
              <w:widowControl/>
              <w:suppressLineNumbers w:val="0"/>
              <w:jc w:val="center"/>
              <w:textAlignment w:val="center"/>
              <w:rPr>
                <w:rFonts w:hint="eastAsia" w:ascii="宋体" w:hAnsi="宋体" w:eastAsia="宋体" w:cs="宋体"/>
                <w:i w:val="0"/>
                <w:iCs w:val="0"/>
                <w:color w:val="00B050"/>
                <w:sz w:val="18"/>
                <w:szCs w:val="18"/>
                <w:u w:val="none"/>
              </w:rPr>
            </w:pPr>
            <w:r>
              <w:rPr>
                <w:rFonts w:hint="eastAsia" w:ascii="宋体" w:hAnsi="宋体" w:eastAsia="宋体" w:cs="宋体"/>
                <w:i w:val="0"/>
                <w:iCs w:val="0"/>
                <w:color w:val="00B050"/>
                <w:kern w:val="0"/>
                <w:sz w:val="18"/>
                <w:szCs w:val="18"/>
                <w:u w:val="none"/>
                <w:lang w:val="en-US" w:eastAsia="zh-CN" w:bidi="ar"/>
              </w:rPr>
              <w:t xml:space="preserve">✅ </w:t>
            </w:r>
            <w:r>
              <w:rPr>
                <w:rStyle w:val="9"/>
                <w:lang w:val="en-US" w:eastAsia="zh-CN" w:bidi="ar"/>
              </w:rPr>
              <w:t>低风险</w:t>
            </w:r>
          </w:p>
        </w:tc>
        <w:tc>
          <w:tcPr>
            <w:tcW w:w="139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1DB5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5-HT1A激动剂</w:t>
            </w:r>
          </w:p>
        </w:tc>
        <w:tc>
          <w:tcPr>
            <w:tcW w:w="26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C47F0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丁螺环酮</w:t>
            </w:r>
          </w:p>
        </w:tc>
        <w:tc>
          <w:tcPr>
            <w:tcW w:w="33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509F35">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轻度心率增加</w:t>
            </w:r>
          </w:p>
        </w:tc>
      </w:tr>
    </w:tbl>
    <w:p w14:paraId="7E61DE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color w:val="1F2329"/>
          <w:sz w:val="19"/>
          <w:szCs w:val="19"/>
          <w:lang w:val="en-US" w:eastAsia="zh-CN"/>
        </w:rPr>
      </w:pPr>
      <w:r>
        <w:rPr>
          <w:rFonts w:hint="default" w:eastAsiaTheme="minorEastAsia"/>
          <w:color w:val="1F2329"/>
          <w:sz w:val="19"/>
          <w:szCs w:val="19"/>
          <w:lang w:val="en-US" w:eastAsia="zh-CN"/>
        </w:rPr>
        <w:t>临床警示信号</w:t>
      </w:r>
      <w:r>
        <w:rPr>
          <w:rFonts w:hint="eastAsia"/>
          <w:color w:val="1F2329"/>
          <w:sz w:val="19"/>
          <w:szCs w:val="19"/>
          <w:lang w:val="en-US" w:eastAsia="zh-CN"/>
        </w:rPr>
        <w:t>：</w:t>
      </w:r>
    </w:p>
    <w:p w14:paraId="10744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联合用药风险： 多种QT延长药物联用可产生协同效应</w:t>
      </w:r>
    </w:p>
    <w:p w14:paraId="6E1C6D8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临床表现： 头晕、晕厥、抽搐，可进展为室颤和猝死</w:t>
      </w:r>
    </w:p>
    <w:p w14:paraId="431C13D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剂量依赖性： 高剂量或毒性剂量时风险显著增加</w:t>
      </w:r>
    </w:p>
    <w:p w14:paraId="62CEDA5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b/>
          <w:bCs/>
          <w:color w:val="1F2329"/>
          <w:sz w:val="19"/>
          <w:szCs w:val="19"/>
          <w:lang w:val="en-US" w:eastAsia="zh-CN"/>
        </w:rPr>
      </w:pPr>
      <w:r>
        <w:rPr>
          <w:rFonts w:hint="eastAsia"/>
          <w:b/>
          <w:bCs/>
          <w:color w:val="1F2329"/>
          <w:sz w:val="19"/>
          <w:szCs w:val="19"/>
          <w:lang w:val="en-US" w:eastAsia="zh-CN"/>
        </w:rPr>
        <w:t>五、内分泌疾病检出心律失常</w:t>
      </w:r>
    </w:p>
    <w:p w14:paraId="0D3AED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多种内分泌疾病均可引起心血管系统功能性或器质性改变，造成心衰和心律失常。有时心血管症状尤为突出或作为首发症状，可掩益内分泌疾病的其它症状，容易造成误诊和误治，若处理不当甚至危及患者生命。</w:t>
      </w:r>
    </w:p>
    <w:p w14:paraId="730FD2F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drawing>
          <wp:inline distT="0" distB="0" distL="114300" distR="114300">
            <wp:extent cx="5269230" cy="2092960"/>
            <wp:effectExtent l="0" t="0" r="381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9230" cy="2092960"/>
                    </a:xfrm>
                    <a:prstGeom prst="rect">
                      <a:avLst/>
                    </a:prstGeom>
                    <a:noFill/>
                    <a:ln>
                      <a:noFill/>
                    </a:ln>
                  </pic:spPr>
                </pic:pic>
              </a:graphicData>
            </a:graphic>
          </wp:inline>
        </w:drawing>
      </w:r>
    </w:p>
    <w:p w14:paraId="12F93F43">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eastAsia"/>
          <w:b/>
          <w:bCs/>
          <w:color w:val="1F2329"/>
          <w:sz w:val="19"/>
          <w:szCs w:val="19"/>
          <w:lang w:val="en-US" w:eastAsia="zh-CN"/>
        </w:rPr>
      </w:pPr>
      <w:r>
        <w:rPr>
          <w:rFonts w:hint="eastAsia"/>
          <w:b/>
          <w:bCs/>
          <w:color w:val="1F2329"/>
          <w:sz w:val="19"/>
          <w:szCs w:val="19"/>
          <w:lang w:val="en-US" w:eastAsia="zh-CN"/>
        </w:rPr>
        <w:t>妊娠期心律失常精准监测与风险评估</w:t>
      </w:r>
    </w:p>
    <w:p w14:paraId="6C3A0FB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心律失常是妊娠女性常见的心脏并发症，部分症状明显或具有潜在母亲或胎儿风险的心律失常，需要积极处理。妊娠状态使心律失常的发生率增加，很多良性的心律失常（房性和室性早搏）在孕期比孕前发生率更高，心脏结构正常的孕妇中会观察到新发的室性心动过速。</w:t>
      </w:r>
    </w:p>
    <w:p w14:paraId="29348CB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患心血管基础疾病的女性最常见的妊娠期并发症是心律失常，且出现在妊娠早期。</w:t>
      </w:r>
    </w:p>
    <w:p w14:paraId="4980B2D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t>心悸，自觉心脏跳动的不适感或心慌感，是妊娠期最常见的一种心脏症状。出现心悸这一症状的原因与良性心律失常（如窦性心动过速、心房或心室早搏）转为严重心律失常（PSVT、AF、危及生命的室性心律失常）有关。</w:t>
      </w:r>
    </w:p>
    <w:p w14:paraId="5F5EBA2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r>
        <w:rPr>
          <w:rFonts w:hint="eastAsia"/>
          <w:color w:val="1F2329"/>
          <w:sz w:val="19"/>
          <w:szCs w:val="19"/>
          <w:lang w:val="en-US" w:eastAsia="zh-CN"/>
        </w:rPr>
        <w:t>临床表现：</w:t>
      </w:r>
      <w:r>
        <w:rPr>
          <w:rFonts w:hint="default" w:eastAsiaTheme="minorEastAsia"/>
          <w:color w:val="1F2329"/>
          <w:sz w:val="19"/>
          <w:szCs w:val="19"/>
          <w:lang w:val="en-US" w:eastAsia="zh-CN"/>
        </w:rPr>
        <w:t>孕妇心律失常一般临床表现为心慌、胸闷、大汗、呼吸困难，有时甚至出现濒死感，对孕妇妊娠结局产生不良影响 ，可能会造成流产、早产、新生儿窒息、胎死宫内等严重不良后果。临床上心律失常的表现形式变化多端，孕妇心律失常的表现形式更为复杂、隐匿，往往出现漏诊和误诊，造成无法挽回的局面。</w:t>
      </w:r>
    </w:p>
    <w:p w14:paraId="0354DFC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p>
    <w:p w14:paraId="3AF9AD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p>
    <w:p w14:paraId="26ED150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Chars="0" w:right="0" w:rightChars="0"/>
        <w:jc w:val="left"/>
        <w:textAlignment w:val="auto"/>
        <w:rPr>
          <w:rFonts w:hint="default" w:eastAsiaTheme="minorEastAsia"/>
          <w:color w:val="1F2329"/>
          <w:sz w:val="19"/>
          <w:szCs w:val="19"/>
          <w:lang w:val="en-US" w:eastAsia="zh-CN"/>
        </w:rPr>
      </w:pPr>
      <w:r>
        <w:rPr>
          <w:rFonts w:hint="default" w:eastAsiaTheme="minorEastAsia"/>
          <w:color w:val="1F2329"/>
          <w:sz w:val="19"/>
          <w:szCs w:val="19"/>
          <w:lang w:val="en-US" w:eastAsia="zh-CN"/>
        </w:rPr>
        <w:br w:type="textWrapping"/>
      </w:r>
    </w:p>
    <w:p w14:paraId="058A74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center"/>
        <w:textAlignment w:val="auto"/>
        <w:rPr>
          <w:rFonts w:hint="default"/>
          <w:color w:val="1F2329"/>
          <w:sz w:val="40"/>
          <w:szCs w:val="40"/>
          <w:lang w:val="en-US" w:eastAsia="zh-CN"/>
        </w:rPr>
      </w:pPr>
      <w:r>
        <w:rPr>
          <w:rFonts w:hint="eastAsia"/>
          <w:color w:val="1F2329"/>
          <w:sz w:val="40"/>
          <w:szCs w:val="40"/>
          <w:lang w:val="en-US" w:eastAsia="zh-CN"/>
        </w:rPr>
        <w:t>按监测需求选择适合产品（参考骨科）</w:t>
      </w:r>
    </w:p>
    <w:p w14:paraId="248F5BF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88" w:lineRule="atLeast"/>
        <w:ind w:left="0" w:leftChars="0" w:right="0" w:rightChars="0" w:firstLine="0" w:firstLineChars="0"/>
        <w:jc w:val="left"/>
        <w:textAlignment w:val="auto"/>
        <w:rPr>
          <w:rFonts w:hint="default" w:eastAsiaTheme="minorEastAsia"/>
          <w:color w:val="1F2329"/>
          <w:sz w:val="19"/>
          <w:szCs w:val="19"/>
          <w:lang w:val="en-US" w:eastAsia="zh-CN"/>
        </w:rPr>
      </w:pPr>
      <w:r>
        <w:drawing>
          <wp:inline distT="0" distB="0" distL="114300" distR="114300">
            <wp:extent cx="5266690" cy="2857500"/>
            <wp:effectExtent l="0" t="0" r="635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285750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4BF9E2"/>
    <w:multiLevelType w:val="singleLevel"/>
    <w:tmpl w:val="264BF9E2"/>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213F4E"/>
    <w:rsid w:val="40D47A68"/>
    <w:rsid w:val="46213F4E"/>
    <w:rsid w:val="692D1264"/>
    <w:rsid w:val="78544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customStyle="1" w:styleId="8">
    <w:name w:val="font61"/>
    <w:basedOn w:val="6"/>
    <w:uiPriority w:val="0"/>
    <w:rPr>
      <w:rFonts w:hint="eastAsia" w:ascii="宋体" w:hAnsi="宋体" w:eastAsia="宋体" w:cs="宋体"/>
      <w:b/>
      <w:bCs/>
      <w:color w:val="000000"/>
      <w:sz w:val="18"/>
      <w:szCs w:val="18"/>
      <w:u w:val="none"/>
    </w:rPr>
  </w:style>
  <w:style w:type="character" w:customStyle="1" w:styleId="9">
    <w:name w:val="font71"/>
    <w:basedOn w:val="6"/>
    <w:uiPriority w:val="0"/>
    <w:rPr>
      <w:rFonts w:hint="eastAsia" w:ascii="宋体" w:hAnsi="宋体" w:eastAsia="宋体" w:cs="宋体"/>
      <w:color w:val="000000"/>
      <w:sz w:val="18"/>
      <w:szCs w:val="1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2728</Words>
  <Characters>2939</Characters>
  <Lines>0</Lines>
  <Paragraphs>0</Paragraphs>
  <TotalTime>2</TotalTime>
  <ScaleCrop>false</ScaleCrop>
  <LinksUpToDate>false</LinksUpToDate>
  <CharactersWithSpaces>2994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2026-04-09T03:23:00Z</dcterms:created>
  <dc:creator>嘟嘟鱼</dc:creator>
  <cp:lastModifiedBy>任科</cp:lastModifiedBy>
  <dcterms:modified xsi:type="dcterms:W3CDTF">2026-04-09T05:46:37Z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8E10D39F15E340C48756E878389228EB_13</vt:lpwstr>
  </property>
  <property fmtid="{D5CDD505-2E9C-101B-9397-08002B2CF9AE}" pid="4" name="KSOTemplateDocerSaveRecord">
    <vt:lpwstr>eyJoZGlkIjoiYjk5ODM0YmMxOWJiYWQyNDU4MGIzYWRmYTA0ZmI5NDciLCJ1c2VySWQiOiI3MDkwMzM2MDgifQ==</vt:lpwstr>
  </property>
</Properties>
</file>