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Start Date: 21/11/06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URL: </w:t>
      </w:r>
    </w:p>
    <w:p w:rsidR="00000000" w:rsidDel="00000000" w:rsidP="00000000" w:rsidRDefault="00000000" w:rsidRPr="00000000" w14:paraId="0000000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Proposal</w:t>
      </w:r>
      <w:r w:rsidDel="00000000" w:rsidR="00000000" w:rsidRPr="00000000">
        <w:rPr>
          <w:rtl w:val="0"/>
        </w:rPr>
        <w:t xml:space="preserve">: Create a compact Neural network that performs  just as good or better than Deep/Shallow Conv Nets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Summary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This paper proposed a CNN network called EEGNEt which is compact then general CNNs. This is tested over 4 paradigms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P300 visual evoked potentials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Negativity Responses (ERN)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Movement related cortical potentials (MRCP)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Sensory motor rhythms (SMR)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EEGNet seems to perform better across the paradigms than reference algorithms(DeepConvNet and ShallowConvNet)  when limited data is available.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Introduction of depthwise and Separable Convolutions.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For EEG signal classification.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Conclusion  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- EEGNet is a compact CNN that performs better than reference algorithms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- EEGNEt seems to be not driven by noise and artifcacts.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- Understanding the features within the network is a challenging task.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End: 03/11/21"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