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1. Entradas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/etc/hosts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usar estos comandos requieren permisos de administrador el mismo servidor se encarga de distinguirlos por su nombre apesar de compartir la IP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192.168.1.10  portafolio.local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192.168.1.10  api.local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192.168.1.10  admin.local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e3ccp9lhu9m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Configuración mínima de Nginx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Para cada sitio, Nginx requiere un bloque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</w:t>
      </w:r>
      <w:r w:rsidDel="00000000" w:rsidR="00000000" w:rsidRPr="00000000">
        <w:rPr>
          <w:b w:val="1"/>
          <w:bCs w:val="1"/>
          <w:rtl w:val="0"/>
        </w:rPr>
        <w:t xml:space="preserve"> que escuche en el puerto 80 y responda según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server_name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{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listen 80;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server_name portafolio.local;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root /var/www/portafolio;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{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listen 80;</w:t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server_name api.local;</w:t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root /var/www/api;</w:t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 {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listen 80;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server_name admin.local;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root /var/www/admin;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¿Qué pasa si olvidas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server_name</w:t>
      </w:r>
      <w:r w:rsidDel="00000000" w:rsidR="00000000" w:rsidRPr="00000000">
        <w:rPr>
          <w:b w:val="1"/>
          <w:bCs w:val="1"/>
          <w:rtl w:val="0"/>
        </w:rPr>
        <w:t xml:space="preserve">? 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el usuario intenta enviar a un dominio que no coincide lo mandara a este bloque sin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