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50" w:before="200"/>
      </w:pPr>
      <w:r>
        <w:t xml:space="preserve">Validación de un valor de tipo unknown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function convertirADosDecimales(valor: unknown): string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if (typeof valor !== "number" || Number.isNaN(valor))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throw new TypeError("Se esperaba un número válido");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return valor.toFixed(2);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200"/>
      </w:pPr>
      <w:r>
        <w:rPr>
          <w:sz w:val="22"/>
          <w:szCs w:val="22"/>
        </w:rPr>
        <w:t xml:space="preserve"/>
      </w:r>
    </w:p>
    <w:p>
      <w:pPr>
        <w:spacing w:after="200"/>
      </w:pPr>
      <w:r>
        <w:rPr>
          <w:b/>
          <w:bCs/>
          <w:sz w:val="22"/>
          <w:szCs w:val="22"/>
        </w:rPr>
        <w:t xml:space="preserve">Ejemplos de uso: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console.log(convertirADosDecimales(7.891));   // "7.89"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console.log(convertirADosDecimales("7.891")); // Error controlado</w:t>
      </w:r>
    </w:p>
    <w:p>
      <w:pPr>
        <w:spacing w:after="200"/>
      </w:pPr>
      <w:r>
        <w:rPr>
          <w:sz w:val="22"/>
          <w:szCs w:val="22"/>
        </w:rPr>
        <w:t xml:space="preserve"/>
      </w:r>
    </w:p>
    <w:p>
      <w:pPr>
        <w:spacing w:after="200"/>
      </w:pPr>
      <w:r>
        <w:rPr>
          <w:b/>
          <w:bCs/>
          <w:sz w:val="22"/>
          <w:szCs w:val="22"/>
        </w:rPr>
        <w:t xml:space="preserve">unknown</w:t>
      </w:r>
      <w:r>
        <w:rPr>
          <w:sz w:val="22"/>
          <w:szCs w:val="22"/>
        </w:rPr>
        <w:t xml:space="preserve"> obliga a comprobar el tipo real del dato antes de invocar </w:t>
      </w:r>
      <w:r>
        <w:rPr>
          <w:b/>
          <w:bCs/>
          <w:sz w:val="22"/>
          <w:szCs w:val="22"/>
        </w:rPr>
        <w:t xml:space="preserve">toFixed()</w:t>
      </w:r>
      <w:r>
        <w:rPr>
          <w:sz w:val="22"/>
          <w:szCs w:val="22"/>
        </w:rPr>
        <w:t xml:space="preserve">. Si en su lugar se usara </w:t>
      </w:r>
      <w:r>
        <w:rPr>
          <w:b/>
          <w:bCs/>
          <w:sz w:val="22"/>
          <w:szCs w:val="22"/>
        </w:rPr>
        <w:t xml:space="preserve">any</w:t>
      </w:r>
      <w:r>
        <w:rPr>
          <w:sz w:val="22"/>
          <w:szCs w:val="22"/>
        </w:rPr>
        <w:t xml:space="preserve">, TypeScript dejaría pasar el acceso sin protestar, y el fallo solo se manifestaría al ejecutar el programa. Con </w:t>
      </w:r>
      <w:r>
        <w:rPr>
          <w:b/>
          <w:bCs/>
          <w:sz w:val="22"/>
          <w:szCs w:val="22"/>
        </w:rPr>
        <w:t xml:space="preserve">unknown</w:t>
      </w:r>
      <w:r>
        <w:rPr>
          <w:sz w:val="22"/>
          <w:szCs w:val="22"/>
        </w:rPr>
        <w:t xml:space="preserve">, el compilador impide usar el método hasta que quede demostrado que el valor es efectivamente un número.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2026-07-30T23:20:12.216Z</dcterms:created>
  <dcterms:modified xsi:type="dcterms:W3CDTF">2026-07-30T23:20:12.216Z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