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este caso de estudio bancario, la decisión arquitectónica ideal es Angular.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un escenario corporativo con esas características (equipo grande, alta rotación y mantenimiento a largo plazo), el peso extra del framework queda completamente secundado por la estructura que ofrece.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