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920"/>
        <w:gridCol w:w="4635"/>
        <w:tblGridChange w:id="0">
          <w:tblGrid>
            <w:gridCol w:w="2265"/>
            <w:gridCol w:w="1920"/>
            <w:gridCol w:w="46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Pieza Externa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Ejemplo Popular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¿Para qué se necesita en la tienda?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Enrutador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(Routing)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 Router (o TanStack Router)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 navegar entre páginas sin recargar el navegador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/productos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/carrito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/checkout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/usuario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Estado Global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Zustand o Redux Toolkit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 persistir y compartir datos a través de toda la app (por ejemplo, el carrito de compras, la sesión del usuario o los filtros aplicados) sin caer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prop drilling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Manejo de Peticiones y Cache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(Data Fetching)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TanStack Query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 xml:space="preserve">(React Query)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o Axios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 sincronizar el estado con el servidor (catálogo de productos, stock en tiempo real, procesar pagos) gestionando automáticamente estados de carga, errores y caché.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