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TouchDesigner Immediate Workshop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Interactive programming and digital art making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covering : VR, Kinect, Projection, DMX, MIDI, video mapping…from projects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RMIT: MAGI Department - 19th March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10.00-11.15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ANDREW QUINN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Introduction, TD file - runthrough of patches, new features - TOPS/point clouds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Case study 1: Venice Biennale of music - previs, multi screen projection, laser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Case study 2: Popov Ballet - recording kinect point clouds as quicktime movie - GPU particles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 15mins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11.30-13.00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SIMON BURGIN - Point clouds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Case Studies of point cloud &amp; Lidar based projects, How to prepare and instance geometry with point cloud, point cloud tools.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Case Study - creating an interactive artwork using Kinect point cloud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13.00-14.00 LUNCH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14.00-15.00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ANDREW QUINN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Case study 3: “Galileo's Journey” - working with orchestra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SIMON BURGIN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Case Study - Blob Tracking in Touchdesigner with Realsense / Realsense Lidar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Case Study - DMX approach for kinetic / light artwork - managing all the channels!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 15mins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15:15 - 16.00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PETER WALKER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16.00 - END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ANDREW - SIMON - PETER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STUDENT PROJECTS: problem solving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