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第7章-系统实现"/>
    <w:p>
      <w:pPr>
        <w:pStyle w:val="Heading1"/>
      </w:pPr>
      <w:r>
        <w:rPr>
          <w:rFonts w:hint="eastAsia"/>
        </w:rPr>
        <w:t xml:space="preserve">第7章</w:t>
      </w:r>
      <w:r>
        <w:t xml:space="preserve"> </w:t>
      </w:r>
      <w:r>
        <w:rPr>
          <w:rFonts w:hint="eastAsia"/>
        </w:rPr>
        <w:t xml:space="preserve">系统实现</w:t>
      </w:r>
    </w:p>
    <w:bookmarkStart w:id="9" w:name="系统功能与平台架构"/>
    <w:p>
      <w:pPr>
        <w:pStyle w:val="Heading2"/>
      </w:pPr>
      <w:r>
        <w:t xml:space="preserve">7.1 </w:t>
      </w:r>
      <w:r>
        <w:rPr>
          <w:rFonts w:hint="eastAsia"/>
        </w:rPr>
        <w:t xml:space="preserve">系统功能与平台架构</w:t>
      </w:r>
    </w:p>
    <w:p>
      <w:pPr>
        <w:pStyle w:val="FirstParagraph"/>
      </w:pPr>
      <w:r>
        <w:rPr>
          <w:rFonts w:hint="eastAsia"/>
        </w:rPr>
        <w:t xml:space="preserve">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w:t>
      </w:r>
      <w:r>
        <w:t xml:space="preserve"> </w:t>
      </w:r>
      <w:r>
        <w:rPr>
          <w:rFonts w:hint="eastAsia"/>
        </w:rPr>
        <w:t xml:space="preserve">Intelligence，简称AI）决策、集群控制与远程管控三个方面，展开各功能模块的实现细节。</w:t>
      </w:r>
    </w:p>
    <w:p>
      <w:pPr>
        <w:pStyle w:val="BodyText"/>
      </w:pPr>
      <w:r>
        <w:rPr>
          <w:rFonts w:hint="eastAsia"/>
        </w:rPr>
        <w:t xml:space="preserve">围绕隧道暗挖施工全过程的监测管控需求，系统将业务划分为四大功能域，共计15个功能模块，如表7-2所示。第一类为</w:t>
      </w:r>
      <w:r>
        <w:rPr>
          <w:rFonts w:hint="eastAsia"/>
          <w:b/>
          <w:bCs/>
        </w:rPr>
        <w:t xml:space="preserve">变形与结构安全监测</w:t>
      </w:r>
      <w:r>
        <w:rPr>
          <w:rFonts w:hint="eastAsia"/>
        </w:rPr>
        <w:t xml:space="preserve">，涵盖地表沉降监测、围岩裂缝监测、钢筋应力监测及InSAR卫星遥感（Interferometric</w:t>
      </w:r>
      <w:r>
        <w:t xml:space="preserve"> Synthetic Aperture </w:t>
      </w:r>
      <w:r>
        <w:rPr>
          <w:rFonts w:hint="eastAsia"/>
        </w:rPr>
        <w:t xml:space="preserve">Radar，简称InSAR）地表形变分析四个模块，分别对应隧道施工中最为关键的竖向位移、结构损伤、受力状态和区域形变四类监测指标。第二类为</w:t>
      </w:r>
      <w:r>
        <w:rPr>
          <w:rFonts w:hint="eastAsia"/>
          <w:b/>
          <w:bCs/>
        </w:rPr>
        <w:t xml:space="preserve">施工环境监测</w:t>
      </w:r>
      <w:r>
        <w:rPr>
          <w:rFonts w:hint="eastAsia"/>
        </w:rPr>
        <w:t xml:space="preserve">，包括隧道内温湿度采集和施工振动监测两个模块，用于掌握洞内环境参数和爆破振动对周边建构筑物的影响。第三类为</w:t>
      </w:r>
      <w:r>
        <w:rPr>
          <w:rFonts w:hint="eastAsia"/>
          <w:b/>
          <w:bCs/>
        </w:rPr>
        <w:t xml:space="preserve">施工过程管控</w:t>
      </w:r>
      <w:r>
        <w:rPr>
          <w:rFonts w:hint="eastAsia"/>
        </w:rPr>
        <w:t xml:space="preserve">，包含盾构机轨迹追踪、施工工单管理、隧道断面管理和数据批量导入四个模块，支撑从掘进参数监控、问题闭环处理到断面级风险评估的施工管理流程。第四类为</w:t>
      </w:r>
      <w:r>
        <w:rPr>
          <w:rFonts w:hint="eastAsia"/>
          <w:b/>
          <w:bCs/>
        </w:rPr>
        <w:t xml:space="preserve">智能分析与决策</w:t>
      </w:r>
      <w:r>
        <w:rPr>
          <w:rFonts w:hint="eastAsia"/>
        </w:rPr>
        <w:t xml:space="preserve">，包括沉降预测分析、多指标异常检测、高级统计分析、AI智能助手和总览仪表盘五个模块，为工程师提供从趋势预判、异常预警到辅助决策的全链路智能分析能力。</w:t>
      </w:r>
    </w:p>
    <w:p>
      <w:pPr>
        <w:pStyle w:val="BodyText"/>
      </w:pPr>
      <w:r>
        <w:rPr>
          <w:rFonts w:hint="eastAsia"/>
          <w:b/>
          <w:bCs/>
        </w:rPr>
        <w:t xml:space="preserve">表7-2</w:t>
      </w:r>
      <w:r>
        <w:rPr>
          <w:b/>
          <w:bCs/>
        </w:rPr>
        <w:t xml:space="preserve"> </w:t>
      </w:r>
      <w:r>
        <w:rPr>
          <w:rFonts w:hint="eastAsia"/>
          <w:b/>
          <w:bCs/>
        </w:rPr>
        <w:t xml:space="preserve">系统功能模块划分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功能域</w:t>
            </w:r>
          </w:p>
        </w:tc>
        <w:tc>
          <w:tcPr/>
          <w:p>
            <w:pPr>
              <w:pStyle w:val="Compact"/>
            </w:pPr>
            <w:r>
              <w:rPr>
                <w:rFonts w:hint="eastAsia"/>
              </w:rPr>
              <w:t xml:space="preserve">模块名称</w:t>
            </w:r>
          </w:p>
        </w:tc>
        <w:tc>
          <w:tcPr/>
          <w:p>
            <w:pPr>
              <w:pStyle w:val="Compact"/>
            </w:pPr>
            <w:r>
              <w:rPr>
                <w:rFonts w:hint="eastAsia"/>
              </w:rPr>
              <w:t xml:space="preserve">监测/管理对象</w:t>
            </w:r>
          </w:p>
        </w:tc>
      </w:tr>
      <w:tr>
        <w:tc>
          <w:tcPr/>
          <w:p>
            <w:pPr>
              <w:pStyle w:val="Compact"/>
            </w:pPr>
            <w:r>
              <w:rPr>
                <w:rFonts w:hint="eastAsia"/>
              </w:rPr>
              <w:t xml:space="preserve">变形与结构安全监测</w:t>
            </w:r>
          </w:p>
        </w:tc>
        <w:tc>
          <w:tcPr/>
          <w:p>
            <w:pPr>
              <w:pStyle w:val="Compact"/>
            </w:pPr>
            <w:r>
              <w:rPr>
                <w:rFonts w:hint="eastAsia"/>
              </w:rPr>
              <w:t xml:space="preserve">地表沉降监测</w:t>
            </w:r>
          </w:p>
        </w:tc>
        <w:tc>
          <w:tcPr/>
          <w:p>
            <w:pPr>
              <w:pStyle w:val="Compact"/>
            </w:pPr>
            <w:r>
              <w:rPr>
                <w:rFonts w:hint="eastAsia"/>
              </w:rPr>
              <w:t xml:space="preserve">隧道沿线各断面地表竖向位移</w:t>
            </w:r>
          </w:p>
        </w:tc>
      </w:tr>
      <w:tr>
        <w:tc>
          <w:tcPr/>
          <w:p>
            <w:pPr>
              <w:pStyle w:val="Compact"/>
            </w:pPr>
          </w:p>
        </w:tc>
        <w:tc>
          <w:tcPr/>
          <w:p>
            <w:pPr>
              <w:pStyle w:val="Compact"/>
            </w:pPr>
            <w:r>
              <w:rPr>
                <w:rFonts w:hint="eastAsia"/>
              </w:rPr>
              <w:t xml:space="preserve">围岩裂缝监测</w:t>
            </w:r>
          </w:p>
        </w:tc>
        <w:tc>
          <w:tcPr/>
          <w:p>
            <w:pPr>
              <w:pStyle w:val="Compact"/>
            </w:pPr>
            <w:r>
              <w:rPr>
                <w:rFonts w:hint="eastAsia"/>
              </w:rPr>
              <w:t xml:space="preserve">隧道衬砌及周边结构裂缝宽度与发展趋势</w:t>
            </w:r>
          </w:p>
        </w:tc>
      </w:tr>
      <w:tr>
        <w:tc>
          <w:tcPr/>
          <w:p>
            <w:pPr>
              <w:pStyle w:val="Compact"/>
            </w:pPr>
          </w:p>
        </w:tc>
        <w:tc>
          <w:tcPr/>
          <w:p>
            <w:pPr>
              <w:pStyle w:val="Compact"/>
            </w:pPr>
            <w:r>
              <w:rPr>
                <w:rFonts w:hint="eastAsia"/>
              </w:rPr>
              <w:t xml:space="preserve">钢筋应力监测</w:t>
            </w:r>
          </w:p>
        </w:tc>
        <w:tc>
          <w:tcPr/>
          <w:p>
            <w:pPr>
              <w:pStyle w:val="Compact"/>
            </w:pPr>
            <w:r>
              <w:rPr>
                <w:rFonts w:hint="eastAsia"/>
              </w:rPr>
              <w:t xml:space="preserve">支护结构钢筋受力状态</w:t>
            </w:r>
          </w:p>
        </w:tc>
      </w:tr>
      <w:tr>
        <w:tc>
          <w:tcPr/>
          <w:p>
            <w:pPr>
              <w:pStyle w:val="Compact"/>
            </w:pPr>
          </w:p>
        </w:tc>
        <w:tc>
          <w:tcPr/>
          <w:p>
            <w:pPr>
              <w:pStyle w:val="Compact"/>
            </w:pPr>
            <w:r>
              <w:rPr>
                <w:rFonts w:hint="eastAsia"/>
              </w:rPr>
              <w:t xml:space="preserve">InSAR地表形变</w:t>
            </w:r>
          </w:p>
        </w:tc>
        <w:tc>
          <w:tcPr/>
          <w:p>
            <w:pPr>
              <w:pStyle w:val="Compact"/>
            </w:pPr>
            <w:r>
              <w:rPr>
                <w:rFonts w:hint="eastAsia"/>
              </w:rPr>
              <w:t xml:space="preserve">卫星遥感覆盖区域的大范围地表沉降</w:t>
            </w:r>
          </w:p>
        </w:tc>
      </w:tr>
      <w:tr>
        <w:tc>
          <w:tcPr/>
          <w:p>
            <w:pPr>
              <w:pStyle w:val="Compact"/>
            </w:pPr>
            <w:r>
              <w:rPr>
                <w:rFonts w:hint="eastAsia"/>
              </w:rPr>
              <w:t xml:space="preserve">施工环境监测</w:t>
            </w:r>
          </w:p>
        </w:tc>
        <w:tc>
          <w:tcPr/>
          <w:p>
            <w:pPr>
              <w:pStyle w:val="Compact"/>
            </w:pPr>
            <w:r>
              <w:rPr>
                <w:rFonts w:hint="eastAsia"/>
              </w:rPr>
              <w:t xml:space="preserve">温湿度采集</w:t>
            </w:r>
          </w:p>
        </w:tc>
        <w:tc>
          <w:tcPr/>
          <w:p>
            <w:pPr>
              <w:pStyle w:val="Compact"/>
            </w:pPr>
            <w:r>
              <w:rPr>
                <w:rFonts w:hint="eastAsia"/>
              </w:rPr>
              <w:t xml:space="preserve">隧道洞内温度、湿度等环境参数</w:t>
            </w:r>
          </w:p>
        </w:tc>
      </w:tr>
      <w:tr>
        <w:tc>
          <w:tcPr/>
          <w:p>
            <w:pPr>
              <w:pStyle w:val="Compact"/>
            </w:pPr>
          </w:p>
        </w:tc>
        <w:tc>
          <w:tcPr/>
          <w:p>
            <w:pPr>
              <w:pStyle w:val="Compact"/>
            </w:pPr>
            <w:r>
              <w:rPr>
                <w:rFonts w:hint="eastAsia"/>
              </w:rPr>
              <w:t xml:space="preserve">振动监测</w:t>
            </w:r>
          </w:p>
        </w:tc>
        <w:tc>
          <w:tcPr/>
          <w:p>
            <w:pPr>
              <w:pStyle w:val="Compact"/>
            </w:pPr>
            <w:r>
              <w:rPr>
                <w:rFonts w:hint="eastAsia"/>
              </w:rPr>
              <w:t xml:space="preserve">爆破施工引起的周边建构筑物振动响应</w:t>
            </w:r>
          </w:p>
        </w:tc>
      </w:tr>
      <w:tr>
        <w:tc>
          <w:tcPr/>
          <w:p>
            <w:pPr>
              <w:pStyle w:val="Compact"/>
            </w:pPr>
            <w:r>
              <w:rPr>
                <w:rFonts w:hint="eastAsia"/>
              </w:rPr>
              <w:t xml:space="preserve">施工过程管控</w:t>
            </w:r>
          </w:p>
        </w:tc>
        <w:tc>
          <w:tcPr/>
          <w:p>
            <w:pPr>
              <w:pStyle w:val="Compact"/>
            </w:pPr>
            <w:r>
              <w:rPr>
                <w:rFonts w:hint="eastAsia"/>
              </w:rPr>
              <w:t xml:space="preserve">盾构轨迹追踪</w:t>
            </w:r>
          </w:p>
        </w:tc>
        <w:tc>
          <w:tcPr/>
          <w:p>
            <w:pPr>
              <w:pStyle w:val="Compact"/>
            </w:pPr>
            <w:r>
              <w:rPr>
                <w:rFonts w:hint="eastAsia"/>
              </w:rPr>
              <w:t xml:space="preserve">盾构机掘进姿态、环级偏差与轴线控制</w:t>
            </w:r>
          </w:p>
        </w:tc>
      </w:tr>
      <w:tr>
        <w:tc>
          <w:tcPr/>
          <w:p>
            <w:pPr>
              <w:pStyle w:val="Compact"/>
            </w:pPr>
          </w:p>
        </w:tc>
        <w:tc>
          <w:tcPr/>
          <w:p>
            <w:pPr>
              <w:pStyle w:val="Compact"/>
            </w:pPr>
            <w:r>
              <w:rPr>
                <w:rFonts w:hint="eastAsia"/>
              </w:rPr>
              <w:t xml:space="preserve">工单管理</w:t>
            </w:r>
          </w:p>
        </w:tc>
        <w:tc>
          <w:tcPr/>
          <w:p>
            <w:pPr>
              <w:pStyle w:val="Compact"/>
            </w:pPr>
            <w:r>
              <w:rPr>
                <w:rFonts w:hint="eastAsia"/>
              </w:rPr>
              <w:t xml:space="preserve">现场问题上报、分派、处理与闭环跟踪</w:t>
            </w:r>
          </w:p>
        </w:tc>
      </w:tr>
      <w:tr>
        <w:tc>
          <w:tcPr/>
          <w:p>
            <w:pPr>
              <w:pStyle w:val="Compact"/>
            </w:pPr>
          </w:p>
        </w:tc>
        <w:tc>
          <w:tcPr/>
          <w:p>
            <w:pPr>
              <w:pStyle w:val="Compact"/>
            </w:pPr>
            <w:r>
              <w:rPr>
                <w:rFonts w:hint="eastAsia"/>
              </w:rPr>
              <w:t xml:space="preserve">隧道断面管理</w:t>
            </w:r>
          </w:p>
        </w:tc>
        <w:tc>
          <w:tcPr/>
          <w:p>
            <w:pPr>
              <w:pStyle w:val="Compact"/>
            </w:pPr>
            <w:r>
              <w:rPr>
                <w:rFonts w:hint="eastAsia"/>
              </w:rPr>
              <w:t xml:space="preserve">各施工断面风险等级评估与汇总</w:t>
            </w:r>
          </w:p>
        </w:tc>
      </w:tr>
      <w:tr>
        <w:tc>
          <w:tcPr/>
          <w:p>
            <w:pPr>
              <w:pStyle w:val="Compact"/>
            </w:pPr>
          </w:p>
        </w:tc>
        <w:tc>
          <w:tcPr/>
          <w:p>
            <w:pPr>
              <w:pStyle w:val="Compact"/>
            </w:pPr>
            <w:r>
              <w:rPr>
                <w:rFonts w:hint="eastAsia"/>
              </w:rPr>
              <w:t xml:space="preserve">数据批量导入</w:t>
            </w:r>
          </w:p>
        </w:tc>
        <w:tc>
          <w:tcPr/>
          <w:p>
            <w:pPr>
              <w:pStyle w:val="Compact"/>
            </w:pPr>
            <w:r>
              <w:rPr>
                <w:rFonts w:hint="eastAsia"/>
              </w:rPr>
              <w:t xml:space="preserve">Excel/MDB/CSV等多格式监测数据入库</w:t>
            </w:r>
          </w:p>
        </w:tc>
      </w:tr>
      <w:tr>
        <w:tc>
          <w:tcPr/>
          <w:p>
            <w:pPr>
              <w:pStyle w:val="Compact"/>
            </w:pPr>
            <w:r>
              <w:rPr>
                <w:rFonts w:hint="eastAsia"/>
              </w:rPr>
              <w:t xml:space="preserve">智能分析与决策</w:t>
            </w:r>
          </w:p>
        </w:tc>
        <w:tc>
          <w:tcPr/>
          <w:p>
            <w:pPr>
              <w:pStyle w:val="Compact"/>
            </w:pPr>
            <w:r>
              <w:rPr>
                <w:rFonts w:hint="eastAsia"/>
              </w:rPr>
              <w:t xml:space="preserve">沉降预测分析</w:t>
            </w:r>
          </w:p>
        </w:tc>
        <w:tc>
          <w:tcPr/>
          <w:p>
            <w:pPr>
              <w:pStyle w:val="Compact"/>
            </w:pPr>
            <w:r>
              <w:rPr>
                <w:rFonts w:hint="eastAsia"/>
              </w:rPr>
              <w:t xml:space="preserve">基于机器学习的地表沉降趋势预判</w:t>
            </w:r>
          </w:p>
        </w:tc>
      </w:tr>
      <w:tr>
        <w:tc>
          <w:tcPr/>
          <w:p>
            <w:pPr>
              <w:pStyle w:val="Compact"/>
            </w:pPr>
          </w:p>
        </w:tc>
        <w:tc>
          <w:tcPr/>
          <w:p>
            <w:pPr>
              <w:pStyle w:val="Compact"/>
            </w:pPr>
            <w:r>
              <w:rPr>
                <w:rFonts w:hint="eastAsia"/>
              </w:rPr>
              <w:t xml:space="preserve">异常检测</w:t>
            </w:r>
          </w:p>
        </w:tc>
        <w:tc>
          <w:tcPr/>
          <w:p>
            <w:pPr>
              <w:pStyle w:val="Compact"/>
            </w:pPr>
            <w:r>
              <w:rPr>
                <w:rFonts w:hint="eastAsia"/>
              </w:rPr>
              <w:t xml:space="preserve">多指标联合异常识别与预警</w:t>
            </w:r>
          </w:p>
        </w:tc>
      </w:tr>
      <w:tr>
        <w:tc>
          <w:tcPr/>
          <w:p>
            <w:pPr>
              <w:pStyle w:val="Compact"/>
            </w:pPr>
          </w:p>
        </w:tc>
        <w:tc>
          <w:tcPr/>
          <w:p>
            <w:pPr>
              <w:pStyle w:val="Compact"/>
            </w:pPr>
            <w:r>
              <w:rPr>
                <w:rFonts w:hint="eastAsia"/>
              </w:rPr>
              <w:t xml:space="preserve">高级统计分析</w:t>
            </w:r>
          </w:p>
        </w:tc>
        <w:tc>
          <w:tcPr/>
          <w:p>
            <w:pPr>
              <w:pStyle w:val="Compact"/>
            </w:pPr>
            <w:r>
              <w:rPr>
                <w:rFonts w:hint="eastAsia"/>
              </w:rPr>
              <w:t xml:space="preserve">因果推断、空间关联等深度分析</w:t>
            </w:r>
          </w:p>
        </w:tc>
      </w:tr>
      <w:tr>
        <w:tc>
          <w:tcPr/>
          <w:p>
            <w:pPr>
              <w:pStyle w:val="Compact"/>
            </w:pPr>
          </w:p>
        </w:tc>
        <w:tc>
          <w:tcPr/>
          <w:p>
            <w:pPr>
              <w:pStyle w:val="Compact"/>
            </w:pPr>
            <w:r>
              <w:rPr>
                <w:rFonts w:hint="eastAsia"/>
              </w:rPr>
              <w:t xml:space="preserve">AI智能助手</w:t>
            </w:r>
          </w:p>
        </w:tc>
        <w:tc>
          <w:tcPr/>
          <w:p>
            <w:pPr>
              <w:pStyle w:val="Compact"/>
            </w:pPr>
            <w:r>
              <w:rPr>
                <w:rFonts w:hint="eastAsia"/>
              </w:rPr>
              <w:t xml:space="preserve">自然语言交互式监测数据查询与决策辅助</w:t>
            </w:r>
          </w:p>
        </w:tc>
      </w:tr>
      <w:tr>
        <w:tc>
          <w:tcPr/>
          <w:p>
            <w:pPr>
              <w:pStyle w:val="Compact"/>
            </w:pPr>
          </w:p>
        </w:tc>
        <w:tc>
          <w:tcPr/>
          <w:p>
            <w:pPr>
              <w:pStyle w:val="Compact"/>
            </w:pPr>
            <w:r>
              <w:rPr>
                <w:rFonts w:hint="eastAsia"/>
              </w:rPr>
              <w:t xml:space="preserve">总览仪表盘</w:t>
            </w:r>
          </w:p>
        </w:tc>
        <w:tc>
          <w:tcPr/>
          <w:p>
            <w:pPr>
              <w:pStyle w:val="Compact"/>
            </w:pPr>
            <w:r>
              <w:rPr>
                <w:rFonts w:hint="eastAsia"/>
              </w:rPr>
              <w:t xml:space="preserve">全线监测态势感知与关键指标汇总</w:t>
            </w:r>
          </w:p>
        </w:tc>
      </w:tr>
    </w:tbl>
    <w:p>
      <w:pPr>
        <w:pStyle w:val="BodyText"/>
      </w:pPr>
      <w:r>
        <w:rPr>
          <w:rFonts w:hint="eastAsia"/>
        </w:rPr>
        <w:t xml:space="preserve">系统总体架构采用表现层、业务逻辑层和数据持久层的三层结构，如图7-1所示。表现层面向隧道施工现场的工程师、项目管理人员和数据分析人员，使用React和TypeScript构建单页应用（Single</w:t>
      </w:r>
      <w:r>
        <w:t xml:space="preserve"> Page </w:t>
      </w:r>
      <w:r>
        <w:rPr>
          <w:rFonts w:hint="eastAsia"/>
        </w:rPr>
        <w:t xml:space="preserv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w:t>
      </w:r>
      <w:r>
        <w:t xml:space="preserve"> Programming </w:t>
      </w:r>
      <w:r>
        <w:rPr>
          <w:rFonts w:hint="eastAsia"/>
        </w:rPr>
        <w:t xml:space="preserve">Interface，简称API）进行访问；而企业内网或施工现场离线环境下，可通过配置切换至MySQL数据库，两种数据源对上层业务完全透明，切换时无需修改任何业务代码。</w:t>
      </w:r>
    </w:p>
    <w:p>
      <w:pPr>
        <w:pStyle w:val="BodyText"/>
      </w:pPr>
      <w:r>
        <w:rPr>
          <w:rFonts w:hint="eastAsia"/>
        </w:rPr>
        <w:t xml:space="preserve">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w:t>
      </w:r>
      <w:r>
        <w:t xml:space="preserve"> </w:t>
      </w:r>
      <w:r>
        <w:rPr>
          <w:rFonts w:hint="eastAsia"/>
        </w:rPr>
        <w:t xml:space="preserv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pStyle w:val="BodyText"/>
      </w:pPr>
      <w:r>
        <w:rPr>
          <w:rFonts w:hint="eastAsia"/>
          <w:b/>
          <w:bCs/>
        </w:rPr>
        <w:t xml:space="preserve">表7-1</w:t>
      </w:r>
      <w:r>
        <w:rPr>
          <w:b/>
          <w:bCs/>
        </w:rPr>
        <w:t xml:space="preserve"> </w:t>
      </w:r>
      <w:r>
        <w:rPr>
          <w:rFonts w:hint="eastAsia"/>
          <w:b/>
          <w:bCs/>
        </w:rPr>
        <w:t xml:space="preserve">系统开发运行环境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技术/工具</w:t>
            </w:r>
          </w:p>
        </w:tc>
        <w:tc>
          <w:tcPr/>
          <w:p>
            <w:pPr>
              <w:pStyle w:val="Compact"/>
            </w:pPr>
            <w:r>
              <w:rPr>
                <w:rFonts w:hint="eastAsia"/>
              </w:rPr>
              <w:t xml:space="preserve">用途说明</w:t>
            </w:r>
          </w:p>
        </w:tc>
      </w:tr>
      <w:tr>
        <w:tc>
          <w:tcPr/>
          <w:p>
            <w:pPr>
              <w:pStyle w:val="Compact"/>
            </w:pPr>
            <w:r>
              <w:rPr>
                <w:rFonts w:hint="eastAsia"/>
              </w:rPr>
              <w:t xml:space="preserve">前端框架</w:t>
            </w:r>
          </w:p>
        </w:tc>
        <w:tc>
          <w:tcPr/>
          <w:p>
            <w:pPr>
              <w:pStyle w:val="Compact"/>
            </w:pPr>
            <w:r>
              <w:t xml:space="preserve">React 18 + TypeScript</w:t>
            </w:r>
          </w:p>
        </w:tc>
        <w:tc>
          <w:tcPr/>
          <w:p>
            <w:pPr>
              <w:pStyle w:val="Compact"/>
            </w:pPr>
            <w:r>
              <w:rPr>
                <w:rFonts w:hint="eastAsia"/>
              </w:rPr>
              <w:t xml:space="preserve">组件化监测界面构建与类型安全开发</w:t>
            </w:r>
          </w:p>
        </w:tc>
      </w:tr>
      <w:tr>
        <w:tc>
          <w:tcPr/>
          <w:p>
            <w:pPr>
              <w:pStyle w:val="Compact"/>
            </w:pPr>
            <w:r>
              <w:rPr>
                <w:rFonts w:hint="eastAsia"/>
              </w:rPr>
              <w:t xml:space="preserve">构建工具</w:t>
            </w:r>
          </w:p>
        </w:tc>
        <w:tc>
          <w:tcPr/>
          <w:p>
            <w:pPr>
              <w:pStyle w:val="Compact"/>
            </w:pPr>
            <w:r>
              <w:t xml:space="preserve">Vite</w:t>
            </w:r>
          </w:p>
        </w:tc>
        <w:tc>
          <w:tcPr/>
          <w:p>
            <w:pPr>
              <w:pStyle w:val="Compact"/>
            </w:pPr>
            <w:r>
              <w:rPr>
                <w:rFonts w:hint="eastAsia"/>
              </w:rPr>
              <w:t xml:space="preserve">开发热更新与生产环境打包</w:t>
            </w:r>
          </w:p>
        </w:tc>
      </w:tr>
      <w:tr>
        <w:tc>
          <w:tcPr/>
          <w:p>
            <w:pPr>
              <w:pStyle w:val="Compact"/>
            </w:pPr>
            <w:r>
              <w:rPr>
                <w:rFonts w:hint="eastAsia"/>
              </w:rPr>
              <w:t xml:space="preserve">UI样式</w:t>
            </w:r>
          </w:p>
        </w:tc>
        <w:tc>
          <w:tcPr/>
          <w:p>
            <w:pPr>
              <w:pStyle w:val="Compact"/>
            </w:pPr>
            <w:r>
              <w:t xml:space="preserve">Tailwind CSS</w:t>
            </w:r>
          </w:p>
        </w:tc>
        <w:tc>
          <w:tcPr/>
          <w:p>
            <w:pPr>
              <w:pStyle w:val="Compact"/>
            </w:pPr>
            <w:r>
              <w:rPr>
                <w:rFonts w:hint="eastAsia"/>
              </w:rPr>
              <w:t xml:space="preserve">响应式布局与多端适配</w:t>
            </w:r>
          </w:p>
        </w:tc>
      </w:tr>
      <w:tr>
        <w:tc>
          <w:tcPr/>
          <w:p>
            <w:pPr>
              <w:pStyle w:val="Compact"/>
            </w:pPr>
            <w:r>
              <w:rPr>
                <w:rFonts w:hint="eastAsia"/>
              </w:rPr>
              <w:t xml:space="preserve">后端框架</w:t>
            </w:r>
          </w:p>
        </w:tc>
        <w:tc>
          <w:tcPr/>
          <w:p>
            <w:pPr>
              <w:pStyle w:val="Compact"/>
            </w:pPr>
            <w:r>
              <w:t xml:space="preserve">Flask (Python)</w:t>
            </w:r>
          </w:p>
        </w:tc>
        <w:tc>
          <w:tcPr/>
          <w:p>
            <w:pPr>
              <w:pStyle w:val="Compact"/>
            </w:pPr>
            <w:r>
              <w:t xml:space="preserve">RESTful </w:t>
            </w:r>
            <w:r>
              <w:rPr>
                <w:rFonts w:hint="eastAsia"/>
              </w:rPr>
              <w:t xml:space="preserve">API服务与ML模型集成</w:t>
            </w:r>
          </w:p>
        </w:tc>
      </w:tr>
      <w:tr>
        <w:tc>
          <w:tcPr/>
          <w:p>
            <w:pPr>
              <w:pStyle w:val="Compact"/>
            </w:pPr>
            <w:r>
              <w:rPr>
                <w:rFonts w:hint="eastAsia"/>
              </w:rPr>
              <w:t xml:space="preserve">科学计算</w:t>
            </w:r>
          </w:p>
        </w:tc>
        <w:tc>
          <w:tcPr/>
          <w:p>
            <w:pPr>
              <w:pStyle w:val="Compact"/>
            </w:pPr>
            <w:r>
              <w:t xml:space="preserve">NumPy, SciPy, Pandas</w:t>
            </w:r>
          </w:p>
        </w:tc>
        <w:tc>
          <w:tcPr/>
          <w:p>
            <w:pPr>
              <w:pStyle w:val="Compact"/>
            </w:pPr>
            <w:r>
              <w:rPr>
                <w:rFonts w:hint="eastAsia"/>
              </w:rPr>
              <w:t xml:space="preserve">监测数据预处理与统计分析</w:t>
            </w:r>
          </w:p>
        </w:tc>
      </w:tr>
      <w:tr>
        <w:tc>
          <w:tcPr/>
          <w:p>
            <w:pPr>
              <w:pStyle w:val="Compact"/>
            </w:pPr>
            <w:r>
              <w:rPr>
                <w:rFonts w:hint="eastAsia"/>
              </w:rPr>
              <w:t xml:space="preserve">机器学习</w:t>
            </w:r>
          </w:p>
        </w:tc>
        <w:tc>
          <w:tcPr/>
          <w:p>
            <w:pPr>
              <w:pStyle w:val="Compact"/>
            </w:pPr>
            <w:r>
              <w:t xml:space="preserve">Scikit-learn, PyTorch</w:t>
            </w:r>
          </w:p>
        </w:tc>
        <w:tc>
          <w:tcPr/>
          <w:p>
            <w:pPr>
              <w:pStyle w:val="Compact"/>
            </w:pPr>
            <w:r>
              <w:rPr>
                <w:rFonts w:hint="eastAsia"/>
              </w:rPr>
              <w:t xml:space="preserve">沉降预测、异常检测等智能分析</w:t>
            </w:r>
          </w:p>
        </w:tc>
      </w:tr>
      <w:tr>
        <w:tc>
          <w:tcPr/>
          <w:p>
            <w:pPr>
              <w:pStyle w:val="Compact"/>
            </w:pPr>
            <w:r>
              <w:rPr>
                <w:rFonts w:hint="eastAsia"/>
              </w:rPr>
              <w:t xml:space="preserve">云端数据库</w:t>
            </w:r>
          </w:p>
        </w:tc>
        <w:tc>
          <w:tcPr/>
          <w:p>
            <w:pPr>
              <w:pStyle w:val="Compact"/>
            </w:pPr>
            <w:r>
              <w:t xml:space="preserve">Supabase (PostgreSQL)</w:t>
            </w:r>
          </w:p>
        </w:tc>
        <w:tc>
          <w:tcPr/>
          <w:p>
            <w:pPr>
              <w:pStyle w:val="Compact"/>
            </w:pPr>
            <w:r>
              <w:rPr>
                <w:rFonts w:hint="eastAsia"/>
              </w:rPr>
              <w:t xml:space="preserve">云端监测数据持久化存储</w:t>
            </w:r>
          </w:p>
        </w:tc>
      </w:tr>
      <w:tr>
        <w:tc>
          <w:tcPr/>
          <w:p>
            <w:pPr>
              <w:pStyle w:val="Compact"/>
            </w:pPr>
            <w:r>
              <w:rPr>
                <w:rFonts w:hint="eastAsia"/>
              </w:rPr>
              <w:t xml:space="preserve">本地数据库</w:t>
            </w:r>
          </w:p>
        </w:tc>
        <w:tc>
          <w:tcPr/>
          <w:p>
            <w:pPr>
              <w:pStyle w:val="Compact"/>
            </w:pPr>
            <w:r>
              <w:t xml:space="preserve">MySQL</w:t>
            </w:r>
          </w:p>
        </w:tc>
        <w:tc>
          <w:tcPr/>
          <w:p>
            <w:pPr>
              <w:pStyle w:val="Compact"/>
            </w:pPr>
            <w:r>
              <w:rPr>
                <w:rFonts w:hint="eastAsia"/>
              </w:rPr>
              <w:t xml:space="preserve">施工现场离线数据存储</w:t>
            </w:r>
          </w:p>
        </w:tc>
      </w:tr>
      <w:tr>
        <w:tc>
          <w:tcPr/>
          <w:p>
            <w:pPr>
              <w:pStyle w:val="Compact"/>
            </w:pPr>
            <w:r>
              <w:rPr>
                <w:rFonts w:hint="eastAsia"/>
              </w:rPr>
              <w:t xml:space="preserve">部署平台</w:t>
            </w:r>
          </w:p>
        </w:tc>
        <w:tc>
          <w:tcPr/>
          <w:p>
            <w:pPr>
              <w:pStyle w:val="Compact"/>
            </w:pPr>
            <w:r>
              <w:t xml:space="preserve">Vercel Serverless</w:t>
            </w:r>
          </w:p>
        </w:tc>
        <w:tc>
          <w:tcPr/>
          <w:p>
            <w:pPr>
              <w:pStyle w:val="Compact"/>
            </w:pPr>
            <w:r>
              <w:rPr>
                <w:rFonts w:hint="eastAsia"/>
              </w:rPr>
              <w:t xml:space="preserve">无服务器云端部署</w:t>
            </w:r>
          </w:p>
        </w:tc>
      </w:tr>
      <w:tr>
        <w:tc>
          <w:tcPr/>
          <w:p>
            <w:pPr>
              <w:pStyle w:val="Compact"/>
            </w:pPr>
            <w:r>
              <w:rPr>
                <w:rFonts w:hint="eastAsia"/>
              </w:rPr>
              <w:t xml:space="preserve">移动端</w:t>
            </w:r>
          </w:p>
        </w:tc>
        <w:tc>
          <w:tcPr/>
          <w:p>
            <w:pPr>
              <w:pStyle w:val="Compact"/>
            </w:pPr>
            <w:r>
              <w:t xml:space="preserve">Capacitor</w:t>
            </w:r>
          </w:p>
        </w:tc>
        <w:tc>
          <w:tcPr/>
          <w:p>
            <w:pPr>
              <w:pStyle w:val="Compact"/>
            </w:pPr>
            <w:r>
              <w:rPr>
                <w:rFonts w:hint="eastAsia"/>
              </w:rPr>
              <w:t xml:space="preserve">Android移动巡检应用封装</w:t>
            </w:r>
          </w:p>
        </w:tc>
      </w:tr>
      <w:tr>
        <w:tc>
          <w:tcPr/>
          <w:p>
            <w:pPr>
              <w:pStyle w:val="Compact"/>
            </w:pPr>
            <w:r>
              <w:rPr>
                <w:rFonts w:hint="eastAsia"/>
              </w:rPr>
              <w:t xml:space="preserve">图表引擎</w:t>
            </w:r>
          </w:p>
        </w:tc>
        <w:tc>
          <w:tcPr/>
          <w:p>
            <w:pPr>
              <w:pStyle w:val="Compact"/>
            </w:pPr>
            <w:r>
              <w:t xml:space="preserve">ECharts</w:t>
            </w:r>
          </w:p>
        </w:tc>
        <w:tc>
          <w:tcPr/>
          <w:p>
            <w:pPr>
              <w:pStyle w:val="Compact"/>
            </w:pPr>
            <w:r>
              <w:rPr>
                <w:rFonts w:hint="eastAsia"/>
              </w:rPr>
              <w:t xml:space="preserve">沉降曲线、温度场等监测图表</w:t>
            </w:r>
          </w:p>
        </w:tc>
      </w:tr>
      <w:tr>
        <w:tc>
          <w:tcPr/>
          <w:p>
            <w:pPr>
              <w:pStyle w:val="Compact"/>
            </w:pPr>
            <w:r>
              <w:rPr>
                <w:rFonts w:hint="eastAsia"/>
              </w:rPr>
              <w:t xml:space="preserve">地图引擎</w:t>
            </w:r>
          </w:p>
        </w:tc>
        <w:tc>
          <w:tcPr/>
          <w:p>
            <w:pPr>
              <w:pStyle w:val="Compact"/>
            </w:pPr>
            <w:r>
              <w:t xml:space="preserve">Leaflet</w:t>
            </w:r>
          </w:p>
        </w:tc>
        <w:tc>
          <w:tcPr/>
          <w:p>
            <w:pPr>
              <w:pStyle w:val="Compact"/>
            </w:pPr>
            <w:r>
              <w:rPr>
                <w:rFonts w:hint="eastAsia"/>
              </w:rPr>
              <w:t xml:space="preserve">InSAR形变与隧道线路空间展示</w:t>
            </w:r>
          </w:p>
        </w:tc>
      </w:tr>
      <w:tr>
        <w:tc>
          <w:tcPr/>
          <w:p>
            <w:pPr>
              <w:pStyle w:val="Compact"/>
            </w:pPr>
            <w:r>
              <w:rPr>
                <w:rFonts w:hint="eastAsia"/>
              </w:rPr>
              <w:t xml:space="preserve">3D引擎</w:t>
            </w:r>
          </w:p>
        </w:tc>
        <w:tc>
          <w:tcPr/>
          <w:p>
            <w:pPr>
              <w:pStyle w:val="Compact"/>
            </w:pPr>
            <w:r>
              <w:t xml:space="preserve">Three.js</w:t>
            </w:r>
          </w:p>
        </w:tc>
        <w:tc>
          <w:tcPr/>
          <w:p>
            <w:pPr>
              <w:pStyle w:val="Compact"/>
            </w:pPr>
            <w:r>
              <w:rPr>
                <w:rFonts w:hint="eastAsia"/>
              </w:rPr>
              <w:t xml:space="preserve">隧道结构三维数字孪生可视化</w:t>
            </w:r>
          </w:p>
        </w:tc>
      </w:tr>
    </w:tbl>
    <w:p>
      <w:pPr>
        <w:pStyle w:val="BodyText"/>
      </w:pPr>
      <w:r>
        <w:rPr>
          <w:rFonts w:hint="eastAsia"/>
        </w:rPr>
        <w:t xml:space="preserve">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w:t>
      </w:r>
      <w:r>
        <w:t xml:space="preserve"> Access </w:t>
      </w:r>
      <w:r>
        <w:rPr>
          <w:rFonts w:hint="eastAsia"/>
        </w:rPr>
        <w:t xml:space="preserve">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pStyle w:val="BodyText"/>
      </w:pPr>
      <w:r>
        <w:rPr>
          <w:rFonts w:hint="eastAsia"/>
        </w:rPr>
        <w:t xml:space="preserve">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pStyle w:val="BodyText"/>
      </w:pPr>
      <w:r>
        <w:rPr>
          <w:rFonts w:hint="eastAsia"/>
        </w:rPr>
        <w:t xml:space="preserve">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pStyle w:val="BodyText"/>
      </w:pPr>
      <w:r>
        <w:rPr>
          <w:rFonts w:hint="eastAsia"/>
        </w:rPr>
        <w:t xml:space="preserve">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2026-04-12T08:18:42Z</dcterms:created>
  <dcterms:modified xsi:type="dcterms:W3CDTF">2026-04-12T08:18:42Z</dcterms:modified>
</cp:coreProperties>
</file>

<file path=docProps/custom.xml><?xml version="1.0" encoding="utf-8"?>
<Properties xmlns="http://schemas.openxmlformats.org/officeDocument/2006/custom-properties" xmlns:vt="http://schemas.openxmlformats.org/officeDocument/2006/docPropsVTypes"/>
</file>