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AAD237">
      <w:pPr>
        <w:pStyle w:val="2"/>
      </w:pPr>
      <w:r>
        <w:t>金融电商业务分析测试文档</w:t>
      </w:r>
    </w:p>
    <w:p w14:paraId="62D2823B">
      <w:pPr>
        <w:pStyle w:val="3"/>
      </w:pPr>
      <w:r>
        <w:t>一、业务概述与测试目标</w:t>
      </w:r>
    </w:p>
    <w:p w14:paraId="39309709">
      <w:pPr>
        <w:pStyle w:val="4"/>
      </w:pPr>
      <w:r>
        <w:t>1.1 业务背景</w:t>
      </w:r>
    </w:p>
    <w:p w14:paraId="258F4661">
      <w:r>
        <w:t>金融电商业务是指融合金融服务与电子商务模式，为用户提供金融产品（如理财产品、基金、保险、信贷产品等）在线选购、交易、支付及相关信息服</w:t>
      </w:r>
      <w:bookmarkStart w:id="0" w:name="_GoBack"/>
      <w:bookmarkEnd w:id="0"/>
      <w:r>
        <w:t>务的平台。其核心价值在于通过数字化手段降低金融服务门槛，提升用户体验，拓展金融服务的覆盖面。本业务涵盖用户注册登录、实名认证、风险测评、产品浏览与搜索、产品购买、支付结算、订单管理、资产查询、信息咨询等关键环节，涉及用户、产品、交易、支付、风控、运营等多个业务域。</w:t>
      </w:r>
    </w:p>
    <w:p w14:paraId="6EE71245">
      <w:pPr>
        <w:pStyle w:val="4"/>
      </w:pPr>
      <w:r>
        <w:t>1.2 测试目标</w:t>
      </w:r>
    </w:p>
    <w:p w14:paraId="6E1F9113">
      <w:r>
        <w:t>本次测试旨在全面验证金融电商业务的功能完整性、流程顺畅性、数据准确性、安全性及用户体验，确保系统在正式上线后能够稳定、可靠、安全地运行，满足用户的核心业务需求，并符合相关金融监管要求。具体目标包括：验证所有核心功能模块的正确实现；确保业务流程逻辑清晰、无阻塞；保证用户数据和交易数据的准确性与一致性；检测并修复潜在的安全漏洞；评估系统在不同负载下的性能表现；确认用户界面友好、操作便捷。</w:t>
      </w:r>
    </w:p>
    <w:p w14:paraId="2355C928">
      <w:pPr>
        <w:pStyle w:val="3"/>
      </w:pPr>
      <w:r>
        <w:t>二、核心功能模块测试分析</w:t>
      </w:r>
    </w:p>
    <w:p w14:paraId="49633059">
      <w:pPr>
        <w:pStyle w:val="4"/>
      </w:pPr>
      <w:r>
        <w:t>2.1 用户管理模块</w:t>
      </w:r>
    </w:p>
    <w:p w14:paraId="36B09010">
      <w:pPr>
        <w:numPr>
          <w:ilvl w:val="0"/>
          <w:numId w:val="1"/>
        </w:numPr>
        <w:spacing w:before="0"/>
      </w:pPr>
      <w:r>
        <w:rPr>
          <w:b/>
        </w:rPr>
        <w:t>注册与登录</w:t>
      </w:r>
      <w:r>
        <w:t>：需测试用户通过手机号、邮箱、第三方账号（如微信、支付宝）等多种方式注册的流程，包括验证码发送与验证、密码设置强度校验、注册协议勾选等。登录功能需测试账号密码登录、验证码快捷登录、第三方账号登录的成功率，以及登录状态保持、自动登录、忘记密码/找回密码流程的有效性。需特别关注用户信息的加密存储和传输安全性。</w:t>
      </w:r>
    </w:p>
    <w:p w14:paraId="69CB1B64">
      <w:pPr>
        <w:numPr>
          <w:ilvl w:val="0"/>
          <w:numId w:val="1"/>
        </w:numPr>
      </w:pPr>
      <w:r>
        <w:rPr>
          <w:b/>
        </w:rPr>
        <w:t>实名认证</w:t>
      </w:r>
      <w:r>
        <w:t>：测试用户提交身份证正反面照片、人脸识别、填写身份信息（姓名、身份证号、有效期）等认证流程的完整性和准确性。验证系统对不同证件类型的支持、信息校验规则（如身份证号合法性校验）、与公安系统或第三方认证机构接口的对接正确性，以及认证状态更新的及时性。</w:t>
      </w:r>
    </w:p>
    <w:p w14:paraId="0BFBC12D">
      <w:pPr>
        <w:numPr>
          <w:ilvl w:val="0"/>
          <w:numId w:val="1"/>
        </w:numPr>
        <w:spacing w:after="0"/>
      </w:pPr>
      <w:r>
        <w:rPr>
          <w:b/>
        </w:rPr>
        <w:t>风险测评</w:t>
      </w:r>
      <w:r>
        <w:t>：测试风险测评问卷的完整性、题目选项的合理性，以及根据用户答题结果自动生成风险等级（如保守型、稳健型、进取型等）的准确性。验证风险等级与可购买金融产品类型的匹配规则是否正确生效，确保用户不会购买超出其风险承受能力的产品。</w:t>
      </w:r>
    </w:p>
    <w:p w14:paraId="3D2AF193">
      <w:pPr>
        <w:pStyle w:val="4"/>
      </w:pPr>
      <w:r>
        <w:t>2.2 产品管理模块</w:t>
      </w:r>
    </w:p>
    <w:p w14:paraId="70122724">
      <w:pPr>
        <w:numPr>
          <w:ilvl w:val="0"/>
          <w:numId w:val="2"/>
        </w:numPr>
        <w:spacing w:before="0"/>
      </w:pPr>
      <w:r>
        <w:rPr>
          <w:b/>
        </w:rPr>
        <w:t>产品展示与搜索</w:t>
      </w:r>
      <w:r>
        <w:t>：测试产品列表页的展示信息（产品名称、预期收益率/净值、期限、起购金额、风险等级、产品状态等）是否完整、准确、与后台配置一致。搜索功能需测试按产品名称、类型、收益率范围、期限等条件的精确搜索和模糊搜索效果，搜索结果的相关性和排序逻辑是否符合预期。</w:t>
      </w:r>
    </w:p>
    <w:p w14:paraId="2C9EF8A1">
      <w:pPr>
        <w:numPr>
          <w:ilvl w:val="0"/>
          <w:numId w:val="2"/>
        </w:numPr>
        <w:spacing w:after="0"/>
      </w:pPr>
      <w:r>
        <w:rPr>
          <w:b/>
        </w:rPr>
        <w:t>产品详情页</w:t>
      </w:r>
      <w:r>
        <w:t>：验证产品详情页展示的产品说明书、风险提示、费用说明、发行方信息、历史业绩（如基金净值走势）等内容的完整性、准确性和可读性。测试“加入购物车”、“立即购买”等按钮的功能跳转是否正确。</w:t>
      </w:r>
    </w:p>
    <w:p w14:paraId="0F744B30">
      <w:pPr>
        <w:pStyle w:val="4"/>
      </w:pPr>
      <w:r>
        <w:t>2.3 交易与支付模块</w:t>
      </w:r>
    </w:p>
    <w:p w14:paraId="4A12327E">
      <w:pPr>
        <w:numPr>
          <w:ilvl w:val="0"/>
          <w:numId w:val="3"/>
        </w:numPr>
        <w:spacing w:before="0"/>
      </w:pPr>
      <w:r>
        <w:rPr>
          <w:b/>
        </w:rPr>
        <w:t>产品购买</w:t>
      </w:r>
      <w:r>
        <w:t>：测试用户选择产品、输入购买金额（需验证起购金额、递增金额、限购金额等规则）、阅读并同意相关协议（如产品协议、风险揭示书）、提交订单的流程。验证订单生成的准确性，包括订单号、产品信息、金额、用户信息等。</w:t>
      </w:r>
    </w:p>
    <w:p w14:paraId="2184A231">
      <w:pPr>
        <w:numPr>
          <w:ilvl w:val="0"/>
          <w:numId w:val="3"/>
        </w:numPr>
      </w:pPr>
      <w:r>
        <w:rPr>
          <w:b/>
        </w:rPr>
        <w:t>支付结算</w:t>
      </w:r>
      <w:r>
        <w:t>：测试支持的支付方式（如余额支付、银行卡快捷支付、第三方支付渠道）的接入稳定性和支付成功率。验证支付流程的完整性，包括支付密码/验证码验证、支付结果回调处理、订单状态更新（如支付中、支付成功、支付失败）。需重点测试支付金额与订单金额的一致性，以及异常场景（如支付超时、网络中断）的处理机制。</w:t>
      </w:r>
    </w:p>
    <w:p w14:paraId="7CE466B3">
      <w:pPr>
        <w:numPr>
          <w:ilvl w:val="0"/>
          <w:numId w:val="3"/>
        </w:numPr>
        <w:spacing w:after="0"/>
      </w:pPr>
      <w:r>
        <w:rPr>
          <w:b/>
        </w:rPr>
        <w:t>订单管理</w:t>
      </w:r>
      <w:r>
        <w:t>：测试用户对订单的查看（待支付、已支付、已确认、已赎回/到期、已取消等状态）、取消订单（在允许取消的状态下）、赎回/到期操作（如适用）的功能。验证订单状态流转的正确性，以及订单详情信息（交易时间、金额、手续费、收益等）的准确性。</w:t>
      </w:r>
    </w:p>
    <w:p w14:paraId="04016F1F">
      <w:pPr>
        <w:pStyle w:val="4"/>
      </w:pPr>
      <w:r>
        <w:t>2.4 资产与信息模块</w:t>
      </w:r>
    </w:p>
    <w:p w14:paraId="7DBDB3FD">
      <w:pPr>
        <w:numPr>
          <w:ilvl w:val="0"/>
          <w:numId w:val="4"/>
        </w:numPr>
        <w:spacing w:before="0"/>
      </w:pPr>
      <w:r>
        <w:rPr>
          <w:b/>
        </w:rPr>
        <w:t>资产查询</w:t>
      </w:r>
      <w:r>
        <w:t>：测试用户账户总资产、持有产品明细（产品名称、持有份额/金额、成本、当前市值/收益、到期日等）的展示准确性和实时性。验证资产数据与后台交易记录、产品净值等数据的一致性。</w:t>
      </w:r>
    </w:p>
    <w:p w14:paraId="65EA9854">
      <w:pPr>
        <w:numPr>
          <w:ilvl w:val="0"/>
          <w:numId w:val="4"/>
        </w:numPr>
        <w:spacing w:after="0"/>
      </w:pPr>
      <w:r>
        <w:rPr>
          <w:b/>
        </w:rPr>
        <w:t>信息咨询与通知</w:t>
      </w:r>
      <w:r>
        <w:t>：测试用户获取产品资讯、市场动态、理财知识等信息的功能。验证系统消息通知功能，如订单状态变更通知、产品到期提醒、收益到账通知等，通过App推送、短信、站内信等方式的送达及时性和准确性。</w:t>
      </w:r>
    </w:p>
    <w:p w14:paraId="77D75A46">
      <w:pPr>
        <w:pStyle w:val="4"/>
      </w:pPr>
      <w:r>
        <w:t>2.5 安全与风控模块</w:t>
      </w:r>
    </w:p>
    <w:p w14:paraId="7793244B">
      <w:pPr>
        <w:numPr>
          <w:ilvl w:val="0"/>
          <w:numId w:val="5"/>
        </w:numPr>
        <w:spacing w:before="0"/>
      </w:pPr>
      <w:r>
        <w:rPr>
          <w:b/>
        </w:rPr>
        <w:t>数据安全</w:t>
      </w:r>
      <w:r>
        <w:t>：测试用户敏感信息（身份证号、银行卡号、交易密码等）在传输和存储过程中的加密措施是否有效，防止数据泄露。</w:t>
      </w:r>
    </w:p>
    <w:p w14:paraId="04806798">
      <w:pPr>
        <w:numPr>
          <w:ilvl w:val="0"/>
          <w:numId w:val="5"/>
        </w:numPr>
      </w:pPr>
      <w:r>
        <w:rPr>
          <w:b/>
        </w:rPr>
        <w:t>交易风控</w:t>
      </w:r>
      <w:r>
        <w:t>：测试系统对异常交易的识别和拦截能力，如频繁大额交易、异地登录交易、疑似盗刷交易等，验证风控规则（如交易限额、设备绑定、短信验证触发条件）的有效性。</w:t>
      </w:r>
    </w:p>
    <w:p w14:paraId="590745A6">
      <w:pPr>
        <w:numPr>
          <w:ilvl w:val="0"/>
          <w:numId w:val="5"/>
        </w:numPr>
        <w:spacing w:after="0"/>
      </w:pPr>
      <w:r>
        <w:rPr>
          <w:b/>
        </w:rPr>
        <w:t>合规性检查</w:t>
      </w:r>
      <w:r>
        <w:t>：验证业务流程是否符合相关金融监管法规要求，如投资者适当性管理、信息披露、反洗钱要求（如大额交易上报、可疑交易监测）等。</w:t>
      </w:r>
    </w:p>
    <w:p w14:paraId="5355391F">
      <w:pPr>
        <w:pStyle w:val="3"/>
      </w:pPr>
      <w:r>
        <w:t>三、测试范围与策略</w:t>
      </w:r>
    </w:p>
    <w:p w14:paraId="4A6E585B">
      <w:pPr>
        <w:pStyle w:val="4"/>
      </w:pPr>
      <w:r>
        <w:t>3.1 测试范围</w:t>
      </w:r>
    </w:p>
    <w:p w14:paraId="1D1F8897">
      <w:r>
        <w:t>本次测试覆盖金融电商平台的Web端、移动端（iOS/Android）；涉及用户端所有核心功能模块及关键业务流程；包括功能测试、界面测试、兼容性测试、接口测试、安全测试、性能测试（重点是并发交易处理能力）。</w:t>
      </w:r>
    </w:p>
    <w:p w14:paraId="7BBA7282">
      <w:pPr>
        <w:pStyle w:val="4"/>
      </w:pPr>
      <w:r>
        <w:t>3.2 测试策略</w:t>
      </w:r>
    </w:p>
    <w:p w14:paraId="3C057698">
      <w:pPr>
        <w:numPr>
          <w:ilvl w:val="0"/>
          <w:numId w:val="6"/>
        </w:numPr>
        <w:spacing w:before="0"/>
      </w:pPr>
      <w:r>
        <w:rPr>
          <w:b/>
        </w:rPr>
        <w:t>功能测试</w:t>
      </w:r>
      <w:r>
        <w:t>：采用黑盒测试方法，依据需求文档和业务流程设计测试用例，覆盖正常场景、边界场景和异常场景。</w:t>
      </w:r>
    </w:p>
    <w:p w14:paraId="74A468A4">
      <w:pPr>
        <w:numPr>
          <w:ilvl w:val="0"/>
          <w:numId w:val="6"/>
        </w:numPr>
      </w:pPr>
      <w:r>
        <w:rPr>
          <w:b/>
        </w:rPr>
        <w:t>接口测试</w:t>
      </w:r>
      <w:r>
        <w:t>：对系统内部各模块间接口及与外部系统（如支付渠道、认证机构、基金公司/保险公司接口、银行接口）的交互进行测试，验证接口参数、返回值、错误处理的正确性。</w:t>
      </w:r>
    </w:p>
    <w:p w14:paraId="7A1B4DC1">
      <w:pPr>
        <w:numPr>
          <w:ilvl w:val="0"/>
          <w:numId w:val="6"/>
        </w:numPr>
      </w:pPr>
      <w:r>
        <w:rPr>
          <w:b/>
        </w:rPr>
        <w:t>安全测试</w:t>
      </w:r>
      <w:r>
        <w:t>：包括渗透测试、SQL注入测试、XSS跨站脚本测试、CSRF跨站请求伪造测试、敏感信息泄露测试等。</w:t>
      </w:r>
    </w:p>
    <w:p w14:paraId="226C5FF2">
      <w:pPr>
        <w:numPr>
          <w:ilvl w:val="0"/>
          <w:numId w:val="6"/>
        </w:numPr>
        <w:spacing w:after="0"/>
      </w:pPr>
      <w:r>
        <w:rPr>
          <w:b/>
        </w:rPr>
        <w:t>性能测试</w:t>
      </w:r>
      <w:r>
        <w:t>：模拟正常、峰值和高并发用户场景，测试系统的响应时间、吞吐量、资源利用率（CPU、内存、磁盘I/O、网络），确保系统在高负载下的稳定性。</w:t>
      </w:r>
    </w:p>
    <w:p w14:paraId="627E9463">
      <w:pPr>
        <w:pStyle w:val="3"/>
      </w:pPr>
      <w:r>
        <w:t>四、测试环境与资源</w:t>
      </w:r>
    </w:p>
    <w:p w14:paraId="092FFEE7">
      <w:pPr>
        <w:pStyle w:val="4"/>
      </w:pPr>
      <w:r>
        <w:t>4.1 测试环境</w:t>
      </w:r>
    </w:p>
    <w:p w14:paraId="3F122F17">
      <w:r>
        <w:t>搭建独立的测试环境，包括应用服务器、数据库服务器、缓存服务器、负载均衡设备等，配置与生产环境相近。准备测试数据，包括不同类型的用户账号、金融产品数据、交易记录等。</w:t>
      </w:r>
    </w:p>
    <w:p w14:paraId="56FA213D">
      <w:pPr>
        <w:pStyle w:val="4"/>
      </w:pPr>
      <w:r>
        <w:t>4.2 测试资源</w:t>
      </w:r>
    </w:p>
    <w:p w14:paraId="1E151EBD">
      <w:r>
        <w:t>测试团队配置功能测试工程师、接口测试工程师、安全测试工程师、性能测试工程师；准备测试工具，如功能测试工具（Selenium、Appium）、接口测试工具（Postman、JMeter）、性能测试工具（JMeter、LoadRunner）、安全测试工具（OWASP ZAP、Burp Suite）。</w:t>
      </w:r>
    </w:p>
    <w:p w14:paraId="56BDB359">
      <w:pPr>
        <w:pStyle w:val="3"/>
      </w:pPr>
      <w:r>
        <w:t>五、预期成果</w:t>
      </w:r>
    </w:p>
    <w:p w14:paraId="3AD991AD">
      <w:r>
        <w:t>完成金融电商业务核心功能的全面测试，输出测试报告，包括测试用例执行情况、发现的缺陷及修复情况、测试结论与建议。确保所有严重及以上缺陷得到修复并验证通过，系统功能满足业务需求，性能和安全性达到上线标准。</w:t>
      </w:r>
    </w:p>
    <w:p w14:paraId="1AE53585"/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F6C8D8"/>
    <w:multiLevelType w:val="singleLevel"/>
    <w:tmpl w:val="99F6C8D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E69F3304"/>
    <w:multiLevelType w:val="singleLevel"/>
    <w:tmpl w:val="E69F330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F9EF80B2"/>
    <w:multiLevelType w:val="singleLevel"/>
    <w:tmpl w:val="F9EF80B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FFEF4A65"/>
    <w:multiLevelType w:val="singleLevel"/>
    <w:tmpl w:val="FFEF4A6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353FD60D"/>
    <w:multiLevelType w:val="singleLevel"/>
    <w:tmpl w:val="353FD60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6EED6FC0"/>
    <w:multiLevelType w:val="singleLevel"/>
    <w:tmpl w:val="6EED6FC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FFFBE91"/>
    <w:rsid w:val="7F6C71B8"/>
    <w:rsid w:val="CB7345FC"/>
    <w:rsid w:val="EBA7211F"/>
    <w:rsid w:val="FF57D2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1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2025-12-10T18:57:00Z</dcterms:created>
  <dc:creator>Apache POI</dc:creator>
  <cp:lastModifiedBy>Mochi</cp:lastModifiedBy>
  <dcterms:modified xsi:type="dcterms:W3CDTF">2026-05-17T10:03:53Z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3439660F96D3CA750A013869836FF6B5_42</vt:lpwstr>
  </property>
</Properties>
</file>