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中国式现代化进程中实体经济的战略价值与发展路径探析</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在中国式现代化进程中，实体经济的战略定位不是“要不要”的问题，而是“怎么摆”的问题——摆错了，整个现代化大厦的地基就会晃动。西方现代化以资本为中心、虚拟资本膨胀的路径已被证明是不可复制的，中国式现代化的人口规模、共同富裕等核心特征，从根子上决定了实体经济必须牢牢占据战略根基的位置，而非沦为虚拟资本的附庸[1]。本文采用理论分析与实践路径双线并进的研究框架，从马克思主义劳动观的当代演进和新质生产力的发展逻辑两个维度切入，系统剖析实体经济在中国式现代化中的战略价值。理论维度上，通过“要素嵌入—价值重构—制度适配”三维框架[1]，揭示了数字时代劳动价值创造机制的重构——技术替代引发的劳动形态变革、分配失衡以及新业态劳动者权益保障不足，构成了实体经济现代化必须直面的深层矛盾。实践维度上，新质生产力作为生产力发展的高级形态，其理论、历史与现实三重逻辑深度嵌入实体经济升级的客观物质基础[2]。
研究结果显示，实体经济的战略价值在两个层面尤为突出。第一，它是共同富裕目标的物质载体——没有实体经济的价值创造与公平分配，共同富裕就成了空中楼阁[2]。第二，它是以人民为中心发展思想的制度试验场，劳动价值分配、绿色生产转型等核心议题，最终都要在实体经济中落地[1]。发展路径上，本文梳理出三条相互咬合的主线：以新质生产力为导向的产业升级、以共同富裕为锚点的分配优化、以绿色发展为底色的可持续生产[2]。这些路径背后藏着一个容易被忽略的判断——实体经济现代化不是简单的技术升级，而是价值生产与实现方式的系统性重构。归根结底，将新质生产力视为中国式现代化的“必要条件”，实质上是确认了实体经济升级这一客观物质基础不可替代的战略分量[2]。</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中国式现代化；实体经济；战略价值；发展路径；现代化进程；经济结构；产业升级；高质量发展；制造业；创新驱动</w:t>
      </w:r>
    </w:p>
    <w:p>
      <w:r>
        <w:br w:type="page"/>
      </w:r>
    </w:p>
    <w:p>
      <w:pPr>
        <w:spacing w:after="180" w:before="180"/>
        <w:jc w:val="center"/>
      </w:pPr>
      <w:r>
        <w:rPr>
          <w:rFonts w:ascii="SimHei" w:cs="SimHei" w:eastAsia="SimHei" w:hAnsi="SimHei"/>
          <w:b/>
          <w:bCs/>
          <w:sz w:val="32"/>
          <w:szCs w:val="32"/>
        </w:rPr>
        <w:t xml:space="preserve">目 录</w:t>
      </w:r>
    </w:p>
    <w:p>
      <w:pPr>
        <w:tabs>
          <w:tab w:val="right" w:pos="8640" w:leader="dot"/>
        </w:tabs>
        <w:spacing w:after="40" w:before="120"/>
        <w:ind w:left="0"/>
      </w:pPr>
      <w:r>
        <w:rPr>
          <w:rFonts w:ascii="SimSun" w:cs="SimSun" w:eastAsia="SimSun" w:hAnsi="SimSun"/>
          <w:b/>
          <w:bCs/>
          <w:sz w:val="24"/>
          <w:szCs w:val="24"/>
        </w:rPr>
        <w:t xml:space="preserve">1 引言</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2 理论框架：马克思主义劳动观与新质生产力的融合创新</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2.1 理论框架：马克思主义劳动观与新质生产力的融合创新</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2.2 劳动价值论的数字时代重构</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2.3 新质生产力的演进逻辑</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2.4 融合路径：生态—劳动—碳权的交汇</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3 实体经济战略价值的深层剖析</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4 发展路径：多维协同推进实体经济现代化</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5 结论</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6 参考文献</w:t>
      </w:r>
      <w:r>
        <w:rPr>
          <w:rFonts w:ascii="SimSun" w:cs="SimSun" w:eastAsia="SimSun" w:hAnsi="SimSun"/>
          <w:sz w:val="24"/>
          <w:szCs w:val="24"/>
        </w:rPr>
        <w:t xml:space="preserve">	</w:t>
      </w:r>
    </w:p>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中国式现代化——这个以人口规模巨大、全体人民共同富裕、人与自然和谐共生为标识的巨型系统工程——从基因里就写入了反西方资本中心论的密码。说白了，它不可能重蹈一些发达国家产业空心化、虚拟资本自我膨胀的覆辙；实体经济，连同附着其上的劳动价值创造网络，必须被锚定为整个现代化航程的战略压舱石</w:t>
      </w:r>
      <w:r>
        <w:rPr>
          <w:rFonts w:ascii="SimSun" w:cs="SimSun" w:eastAsia="SimSun" w:hAnsi="SimSun"/>
          <w:sz w:val="24"/>
          <w:szCs w:val="24"/>
          <w:vertAlign w:val="superscript"/>
        </w:rPr>
        <w:t xml:space="preserve">[1]</w:t>
      </w:r>
      <w:r>
        <w:rPr>
          <w:rFonts w:ascii="SimSun" w:cs="SimSun" w:eastAsia="SimSun" w:hAnsi="SimSun"/>
          <w:sz w:val="24"/>
          <w:szCs w:val="24"/>
        </w:rPr>
        <w:t xml:space="preserve">。然而锚定不等于一劳永逸。数字技术对劳动过程的全面渗透、人工智能对常规劳动的加速替代，正在制造业车间、物流园区乃至医院学校里掀起一场静悄悄的价值链地震</w:t>
      </w:r>
      <w:r>
        <w:rPr>
          <w:rFonts w:ascii="SimSun" w:cs="SimSun" w:eastAsia="SimSun" w:hAnsi="SimSun"/>
          <w:sz w:val="24"/>
          <w:szCs w:val="24"/>
          <w:vertAlign w:val="superscript"/>
        </w:rPr>
        <w:t xml:space="preserve">[1]</w:t>
      </w:r>
      <w:r>
        <w:rPr>
          <w:rFonts w:ascii="SimSun" w:cs="SimSun" w:eastAsia="SimSun" w:hAnsi="SimSun"/>
          <w:sz w:val="24"/>
          <w:szCs w:val="24"/>
        </w:rPr>
        <w:t xml:space="preserve">。分配失衡的幽灵挥之不去，新业态劳动者——外卖骑手、网约车司机、零工程序员——的权益保障悬在半空，这些深层次矛盾直直地逼到了实体经济现代化转型的咽喉要道。冯鹏强（2025）的回应干脆利落：他在马克思劳动观的当代演进中开凿出一个“要素嵌入—价值重构—制度适配”的三维分析架构，并提出“劳动价值的数据—要素双重嵌入”“生态—劳动—碳权耦合”等命题，试图从制度根源解开技术替代与劳动权益拉锯的死结</w:t>
      </w:r>
      <w:r>
        <w:rPr>
          <w:rFonts w:ascii="SimSun" w:cs="SimSun" w:eastAsia="SimSun" w:hAnsi="SimSun"/>
          <w:sz w:val="24"/>
          <w:szCs w:val="24"/>
          <w:vertAlign w:val="superscript"/>
        </w:rPr>
        <w:t xml:space="preserve">[1]</w:t>
      </w:r>
      <w:r>
        <w:rPr>
          <w:rFonts w:ascii="SimSun" w:cs="SimSun" w:eastAsia="SimSun" w:hAnsi="SimSun"/>
          <w:sz w:val="24"/>
          <w:szCs w:val="24"/>
        </w:rPr>
        <w:t xml:space="preserve">。几乎在同一时期，高华（2024）从另一条线索——新质生产力——切入了相近的问题域，她/他指出新质生产力作为生产力发展的高级形态，既是驱动中国式现代化的主导力量，也是实现共同富裕的坚实支撑，其理论、历史与现实三重逻辑无一不指向实体经济的质态跃升与生产方式的断代式创新</w:t>
      </w:r>
      <w:r>
        <w:rPr>
          <w:rFonts w:ascii="SimSun" w:cs="SimSun" w:eastAsia="SimSun" w:hAnsi="SimSun"/>
          <w:sz w:val="24"/>
          <w:szCs w:val="24"/>
          <w:vertAlign w:val="superscript"/>
        </w:rPr>
        <w:t xml:space="preserve">[2]</w:t>
      </w:r>
      <w:r>
        <w:rPr>
          <w:rFonts w:ascii="SimSun" w:cs="SimSun" w:eastAsia="SimSun" w:hAnsi="SimSun"/>
          <w:sz w:val="24"/>
          <w:szCs w:val="24"/>
        </w:rPr>
        <w:t xml:space="preserve">。两条学术脉络，一条深耕劳动价值论，一条聚焦生产力跃迁，各自都触及了实体经济的核心问题，偏偏少有目光将它们揉在一起看。这便留下了一个很折磨人但分量极重的问题：当数字资本逻辑开始侵蚀劳动的根基、当绿色转型倒逼生产函数全面改写，实体经济如何从被动的“承压者”蜕变为主动吸纳新质生产力、重塑劳动价值链条的战略高地？本文的切入点就在这里。我们将冯鹏强（2025）的三维分析框架与高华（2024）的新质生产力推进逻辑进行理论缝合，力图廓清实体经济在中国式现代化进程中的三重战略价值——作为物质生产基本盘的基础性价值、作为共同富裕分配载体的社会性价值、以及作为生态可持续基石的约束性价值——并在此基础上，从一个更具整合性的视角提出发展路径：以“劳动价值的数据—要素双重嵌入”推动数字技术与实体生产的深度咬合，以“生态—劳动—碳权耦合”导航绿色转型中的利益重构，同时通过分配制度优化守住共同富裕的底线</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[2]</w:t>
      </w:r>
      <w:r>
        <w:rPr>
          <w:rFonts w:ascii="SimSun" w:cs="SimSun" w:eastAsia="SimSun" w:hAnsi="SimSun"/>
          <w:sz w:val="24"/>
          <w:szCs w:val="24"/>
        </w:rPr>
        <w:t xml:space="preserve">。文章后续安排如下：第二节回溯相关文献并搭建理论对话空间，第三节构建分析框架并交代研究方法，第四节展开实体经济战略价值的多维解析，第五节提出耦合新质生产力的发展进路，最后扼要总结并给出政策启示。</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文献检索范围内按年份的发表趋势分布。</w:t>
      </w:r>
    </w:p>
    <w:p>
      <w:pPr>
        <w:pStyle w:val="Heading1"/>
        <w:spacing w:after="120" w:before="240"/>
      </w:pPr>
      <w:r>
        <w:rPr>
          <w:rFonts w:ascii="SimHei" w:cs="SimHei" w:eastAsia="SimHei" w:hAnsi="SimHei"/>
          <w:b/>
          <w:bCs/>
          <w:sz w:val="32"/>
          <w:szCs w:val="32"/>
        </w:rPr>
        <w:t xml:space="preserve">2 理论框架：马克思主义劳动观与新质生产力的融合创新</w:t>
      </w:r>
    </w:p>
    <w:p>
      <w:pPr>
        <w:pStyle w:val="Heading2"/>
        <w:spacing w:after="80" w:before="160"/>
      </w:pPr>
      <w:r>
        <w:rPr>
          <w:rFonts w:ascii="SimHei" w:cs="SimHei" w:eastAsia="SimHei" w:hAnsi="SimHei"/>
          <w:b/>
          <w:bCs/>
          <w:sz w:val="28"/>
          <w:szCs w:val="28"/>
        </w:rPr>
        <w:t xml:space="preserve">2.1 理论框架：马克思主义劳动观与新质生产力的融合创新</w:t>
      </w:r>
    </w:p>
    <w:p>
      <w:pPr>
        <w:spacing w:after="120" w:line="360"/>
        <w:ind w:firstLine="480"/>
      </w:pPr>
      <w:r>
        <w:rPr>
          <w:rFonts w:ascii="SimSun" w:cs="SimSun" w:eastAsia="SimSun" w:hAnsi="SimSun"/>
          <w:sz w:val="24"/>
          <w:szCs w:val="24"/>
        </w:rPr>
        <w:t xml:space="preserve">中国式现代化对实体经济战略地位的界定，与西方工业化路径之间有一个根本性的分野——不在技术层面，而在价值论层面。西方现代化将实体经济视为资本增殖的载体，金融化不过是资本逻辑的自然展开。中国语境下的追问则截然不同：劳动价值通过什么方式才能被公正地实现？这个追问，恰好落在马克思主义劳动观与新质生产力理论的交叉地带。</w:t>
      </w:r>
    </w:p>
    <w:p>
      <w:pPr>
        <w:spacing w:after="120" w:line="360"/>
        <w:ind w:firstLine="480"/>
      </w:pPr>
      <w:r>
        <w:rPr>
          <w:rFonts w:ascii="SimSun" w:cs="SimSun" w:eastAsia="SimSun" w:hAnsi="SimSun"/>
          <w:sz w:val="24"/>
          <w:szCs w:val="24"/>
        </w:rPr>
        <w:t xml:space="preserve">两套理论的拼合不是“各取所需”。马克思主义劳动观回答价值从哪来、归谁所有；新质生产力理论回答生产方式怎么升级、向哪升级。前者提供规范性尺度，后者提供演进性动力。两者一旦脱节——只强调技术升级而不追问劳动价值分配，或者空谈劳动正义而忽视生产力水平对分配的客观约束——实体经济的现代化路径设计就会要么陷入技术决定论，要么滑向道德理想主义。这正是冯鹏强</w:t>
      </w:r>
      <w:r>
        <w:rPr>
          <w:rFonts w:ascii="SimSun" w:cs="SimSun" w:eastAsia="SimSun" w:hAnsi="SimSun"/>
          <w:sz w:val="24"/>
          <w:szCs w:val="24"/>
          <w:vertAlign w:val="superscript"/>
        </w:rPr>
        <w:t xml:space="preserve">[1]</w:t>
      </w:r>
      <w:r>
        <w:rPr>
          <w:rFonts w:ascii="SimSun" w:cs="SimSun" w:eastAsia="SimSun" w:hAnsi="SimSun"/>
          <w:sz w:val="24"/>
          <w:szCs w:val="24"/>
        </w:rPr>
        <w:t xml:space="preserve">和高华</w:t>
      </w:r>
      <w:r>
        <w:rPr>
          <w:rFonts w:ascii="SimSun" w:cs="SimSun" w:eastAsia="SimSun" w:hAnsi="SimSun"/>
          <w:sz w:val="24"/>
          <w:szCs w:val="24"/>
          <w:vertAlign w:val="superscript"/>
        </w:rPr>
        <w:t xml:space="preserve">[2]</w:t>
      </w:r>
      <w:r>
        <w:rPr>
          <w:rFonts w:ascii="SimSun" w:cs="SimSun" w:eastAsia="SimSun" w:hAnsi="SimSun"/>
          <w:sz w:val="24"/>
          <w:szCs w:val="24"/>
        </w:rPr>
        <w:t xml:space="preserve">两篇研究必须对话的原因。</w:t>
      </w:r>
    </w:p>
    <w:p>
      <w:pPr>
        <w:pStyle w:val="Heading2"/>
        <w:spacing w:after="80" w:before="160"/>
      </w:pPr>
      <w:r>
        <w:rPr>
          <w:rFonts w:ascii="SimHei" w:cs="SimHei" w:eastAsia="SimHei" w:hAnsi="SimHei"/>
          <w:b/>
          <w:bCs/>
          <w:sz w:val="28"/>
          <w:szCs w:val="28"/>
        </w:rPr>
        <w:t xml:space="preserve">2.2 劳动价值论的数字时代重构</w:t>
      </w:r>
    </w:p>
    <w:p>
      <w:pPr>
        <w:spacing w:after="120" w:line="360"/>
        <w:ind w:firstLine="480"/>
      </w:pPr>
      <w:r>
        <w:rPr>
          <w:rFonts w:ascii="SimSun" w:cs="SimSun" w:eastAsia="SimSun" w:hAnsi="SimSun"/>
          <w:sz w:val="24"/>
          <w:szCs w:val="24"/>
        </w:rPr>
        <w:t xml:space="preserve">冯鹏强提出的“要素嵌入—价值重构—制度适配”三维框架，把“嵌入”放在第一位并非随意排序——他不是在静态重申“劳动创造价值”的老命题，而是在追问一个更棘手的议题：当数据作为新生产要素嵌入生产过程后，劳动创造价值的具体机制发生了什么变化？</w:t>
      </w:r>
    </w:p>
    <w:p>
      <w:pPr>
        <w:spacing w:after="120" w:line="360"/>
        <w:ind w:firstLine="480"/>
      </w:pPr>
      <w:r>
        <w:rPr>
          <w:rFonts w:ascii="SimSun" w:cs="SimSun" w:eastAsia="SimSun" w:hAnsi="SimSun"/>
          <w:sz w:val="24"/>
          <w:szCs w:val="24"/>
        </w:rPr>
        <w:t xml:space="preserve">这个问题分量很重。制造业、农业等传统实体部门正在经历价值链重组——传感器数据、算法预测模型、平台交易信息，这些东西本身不是劳动产品，但“嵌入”生产线后能实质性地改变劳动生产率乃至价值实现方式。冯鹏强</w:t>
      </w:r>
      <w:r>
        <w:rPr>
          <w:rFonts w:ascii="SimSun" w:cs="SimSun" w:eastAsia="SimSun" w:hAnsi="SimSun"/>
          <w:sz w:val="24"/>
          <w:szCs w:val="24"/>
          <w:vertAlign w:val="superscript"/>
        </w:rPr>
        <w:t xml:space="preserve">[1]</w:t>
      </w:r>
      <w:r>
        <w:rPr>
          <w:rFonts w:ascii="SimSun" w:cs="SimSun" w:eastAsia="SimSun" w:hAnsi="SimSun"/>
          <w:sz w:val="24"/>
          <w:szCs w:val="24"/>
        </w:rPr>
        <w:t xml:space="preserve">的“劳动价值的数据—要素双重嵌入”命题，正是试图在理论上界定：数据嵌入到底是在“赋能”劳动，还是在“替代”劳动？如果是后者，被替代的劳动者创造的价值通过什么渠道回流？</w:t>
      </w:r>
    </w:p>
    <w:p>
      <w:pPr>
        <w:spacing w:after="120" w:line="360"/>
        <w:ind w:firstLine="480"/>
      </w:pPr>
      <w:r>
        <w:rPr>
          <w:rFonts w:ascii="SimSun" w:cs="SimSun" w:eastAsia="SimSun" w:hAnsi="SimSun"/>
          <w:sz w:val="24"/>
          <w:szCs w:val="24"/>
        </w:rPr>
        <w:t xml:space="preserve">这个提问方式把实体经济的讨论从“规模多大”“增速多快”拽回到“谁在生产、谁在获益”的根基上。没有劳动价值论的锚定，数字经济与实体经济的融合就容易被简化为“用数字技术改造传统产业”的技术叙事——技术改造不自动解决分配问题。冯鹏强</w:t>
      </w:r>
      <w:r>
        <w:rPr>
          <w:rFonts w:ascii="SimSun" w:cs="SimSun" w:eastAsia="SimSun" w:hAnsi="SimSun"/>
          <w:sz w:val="24"/>
          <w:szCs w:val="24"/>
          <w:vertAlign w:val="superscript"/>
        </w:rPr>
        <w:t xml:space="preserve">[1]</w:t>
      </w:r>
      <w:r>
        <w:rPr>
          <w:rFonts w:ascii="SimSun" w:cs="SimSun" w:eastAsia="SimSun" w:hAnsi="SimSun"/>
          <w:sz w:val="24"/>
          <w:szCs w:val="24"/>
        </w:rPr>
        <w:t xml:space="preserve">覆盖31个省份、12个行业的实证考察显示，技术替代引发的分配失衡和新业态劳动者权益保障不足，恰恰是当前转型升级中最棘手的深层次矛盾。这些矛盾不来自技术本身，而来自制度适配的滞后：当劳动的形态变了，工资形成机制、社保覆盖模式还在沿用工业时代的逻辑，摩擦就不可避免。</w:t>
      </w:r>
    </w:p>
    <w:p>
      <w:pPr>
        <w:pStyle w:val="Heading2"/>
        <w:spacing w:after="80" w:before="160"/>
      </w:pPr>
      <w:r>
        <w:rPr>
          <w:rFonts w:ascii="SimHei" w:cs="SimHei" w:eastAsia="SimHei" w:hAnsi="SimHei"/>
          <w:b/>
          <w:bCs/>
          <w:sz w:val="28"/>
          <w:szCs w:val="28"/>
        </w:rPr>
        <w:t xml:space="preserve">2.3 新质生产力的演进逻辑</w:t>
      </w:r>
    </w:p>
    <w:p>
      <w:pPr>
        <w:spacing w:after="120" w:line="360"/>
        <w:ind w:firstLine="480"/>
      </w:pPr>
      <w:r>
        <w:rPr>
          <w:rFonts w:ascii="SimSun" w:cs="SimSun" w:eastAsia="SimSun" w:hAnsi="SimSun"/>
          <w:sz w:val="24"/>
          <w:szCs w:val="24"/>
        </w:rPr>
        <w:t xml:space="preserve">高华</w:t>
      </w:r>
      <w:r>
        <w:rPr>
          <w:rFonts w:ascii="SimSun" w:cs="SimSun" w:eastAsia="SimSun" w:hAnsi="SimSun"/>
          <w:sz w:val="24"/>
          <w:szCs w:val="24"/>
          <w:vertAlign w:val="superscript"/>
        </w:rPr>
        <w:t xml:space="preserve">[2]</w:t>
      </w:r>
      <w:r>
        <w:rPr>
          <w:rFonts w:ascii="SimSun" w:cs="SimSun" w:eastAsia="SimSun" w:hAnsi="SimSun"/>
          <w:sz w:val="24"/>
          <w:szCs w:val="24"/>
        </w:rPr>
        <w:t xml:space="preserve">把新质生产力的逻辑掰成三层——理论逻辑上，它深化了马克思恩格斯关于“生产力决定生产关系”的原初命题，把“科技是第一生产力”的宏观判断落实为科技创新如何引发产业变革的中观机制；历史逻辑上，它被放置在全球生产力形态迭代的长周期中审视，不是中国独有现象，而是生产力发展到一定阶段后对国家治理能力的共同考题；现实逻辑上，它被界定为高质量发展的“必要条件”——这个词选得克制，作者很清楚新质生产力解决的是“有没有能力升级”，不是“升级之后一切变好”的允诺。</w:t>
      </w:r>
    </w:p>
    <w:p>
      <w:pPr>
        <w:spacing w:after="120" w:line="360"/>
        <w:ind w:firstLine="480"/>
      </w:pPr>
      <w:r>
        <w:rPr>
          <w:rFonts w:ascii="SimSun" w:cs="SimSun" w:eastAsia="SimSun" w:hAnsi="SimSun"/>
          <w:sz w:val="24"/>
          <w:szCs w:val="24"/>
        </w:rPr>
        <w:t xml:space="preserve">这层自我限定对实体经济的讨论很关键。科技创新、产业升级、绿色转型需要持续投入，但投入不等于产出，产出也不等于公平分配。高华</w:t>
      </w:r>
      <w:r>
        <w:rPr>
          <w:rFonts w:ascii="SimSun" w:cs="SimSun" w:eastAsia="SimSun" w:hAnsi="SimSun"/>
          <w:sz w:val="24"/>
          <w:szCs w:val="24"/>
          <w:vertAlign w:val="superscript"/>
        </w:rPr>
        <w:t xml:space="preserve">[2]</w:t>
      </w:r>
      <w:r>
        <w:rPr>
          <w:rFonts w:ascii="SimSun" w:cs="SimSun" w:eastAsia="SimSun" w:hAnsi="SimSun"/>
          <w:sz w:val="24"/>
          <w:szCs w:val="24"/>
        </w:rPr>
        <w:t xml:space="preserve">在价值意蕴部分紧接着把共同富裕拉入框架，把生产力发展与分配正义并列为同一过程的两个侧面，而非两个先后阶段。这意味着，实体经济的升级路径从设计之初就应该嵌入分配考量，而不是等“先把蛋糕做大”再回头分。很多关于智能制造、工业互联网的政策讨论天然倾向聚焦“效率提升多少”，至于效率红利由谁捕获、以什么比例分配，往往被归入“社会政策”的独立领域。高华</w:t>
      </w:r>
      <w:r>
        <w:rPr>
          <w:rFonts w:ascii="SimSun" w:cs="SimSun" w:eastAsia="SimSun" w:hAnsi="SimSun"/>
          <w:sz w:val="24"/>
          <w:szCs w:val="24"/>
          <w:vertAlign w:val="superscript"/>
        </w:rPr>
        <w:t xml:space="preserve">[2]</w:t>
      </w:r>
      <w:r>
        <w:rPr>
          <w:rFonts w:ascii="SimSun" w:cs="SimSun" w:eastAsia="SimSun" w:hAnsi="SimSun"/>
          <w:sz w:val="24"/>
          <w:szCs w:val="24"/>
        </w:rPr>
        <w:t xml:space="preserve">的框架则暗示，不把分配机制同步嵌入生产方式的变革过程，实体经济升级可能在生产端创造漂亮数据，却在分配端积累更大张力。</w:t>
      </w:r>
    </w:p>
    <w:p>
      <w:pPr>
        <w:pStyle w:val="Heading2"/>
        <w:spacing w:after="80" w:before="160"/>
      </w:pPr>
      <w:r>
        <w:rPr>
          <w:rFonts w:ascii="SimHei" w:cs="SimHei" w:eastAsia="SimHei" w:hAnsi="SimHei"/>
          <w:b/>
          <w:bCs/>
          <w:sz w:val="28"/>
          <w:szCs w:val="28"/>
        </w:rPr>
        <w:t xml:space="preserve">2.4 融合路径：生态—劳动—碳权的交汇</w:t>
      </w:r>
    </w:p>
    <w:p>
      <w:pPr>
        <w:spacing w:after="120" w:line="360"/>
        <w:ind w:firstLine="480"/>
      </w:pPr>
      <w:r>
        <w:rPr>
          <w:rFonts w:ascii="SimSun" w:cs="SimSun" w:eastAsia="SimSun" w:hAnsi="SimSun"/>
          <w:sz w:val="24"/>
          <w:szCs w:val="24"/>
        </w:rPr>
        <w:t xml:space="preserve">两套理论的汇聚点，不在抽象的“创新驱动”口号里，而在绿色转型与生态劳动体系构建这个具体场域。</w:t>
      </w:r>
    </w:p>
    <w:p>
      <w:pPr>
        <w:spacing w:after="120" w:line="360"/>
        <w:ind w:firstLine="480"/>
      </w:pPr>
      <w:r>
        <w:rPr>
          <w:rFonts w:ascii="SimSun" w:cs="SimSun" w:eastAsia="SimSun" w:hAnsi="SimSun"/>
          <w:sz w:val="24"/>
          <w:szCs w:val="24"/>
        </w:rPr>
        <w:t xml:space="preserve">冯鹏强</w:t>
      </w:r>
      <w:r>
        <w:rPr>
          <w:rFonts w:ascii="SimSun" w:cs="SimSun" w:eastAsia="SimSun" w:hAnsi="SimSun"/>
          <w:sz w:val="24"/>
          <w:szCs w:val="24"/>
          <w:vertAlign w:val="superscript"/>
        </w:rPr>
        <w:t xml:space="preserve">[1]</w:t>
      </w:r>
      <w:r>
        <w:rPr>
          <w:rFonts w:ascii="SimSun" w:cs="SimSun" w:eastAsia="SimSun" w:hAnsi="SimSun"/>
          <w:sz w:val="24"/>
          <w:szCs w:val="24"/>
        </w:rPr>
        <w:t xml:space="preserve">提出的第三个原创命题“生态—劳动—碳权耦合理论”，直接触及实体经济在“双碳”目标下面临的制度性瓶颈。碳权本质上是对排放行为的产权界定，而排放行为与生产过程、劳动过程高度绑定。当碳权被交易、定价、配额化，它实质上重新定义了“什么样的劳动是高效的”“什么样的生产是清洁的”——这种定义权本身就是一种价值分配权力。高排放制造业在碳权约束下面临的不仅是技术替代压力，更是劳动价值的再评估：过去被认为高产的劳动，在新的生态评价体系下可能变成低效甚至负效。</w:t>
      </w:r>
    </w:p>
    <w:p>
      <w:pPr>
        <w:spacing w:after="120" w:line="360"/>
        <w:ind w:firstLine="480"/>
      </w:pPr>
      <w:r>
        <w:rPr>
          <w:rFonts w:ascii="SimSun" w:cs="SimSun" w:eastAsia="SimSun" w:hAnsi="SimSun"/>
          <w:sz w:val="24"/>
          <w:szCs w:val="24"/>
        </w:rPr>
        <w:t xml:space="preserve">这正是新质生产力与马克思主义劳动观可以实现有机融合的切口。新质生产力强调的“绿色发展”维度</w:t>
      </w:r>
      <w:r>
        <w:rPr>
          <w:rFonts w:ascii="SimSun" w:cs="SimSun" w:eastAsia="SimSun" w:hAnsi="SimSun"/>
          <w:sz w:val="24"/>
          <w:szCs w:val="24"/>
          <w:vertAlign w:val="superscript"/>
        </w:rPr>
        <w:t xml:space="preserve">[2]</w:t>
      </w:r>
      <w:r>
        <w:rPr>
          <w:rFonts w:ascii="SimSun" w:cs="SimSun" w:eastAsia="SimSun" w:hAnsi="SimSun"/>
          <w:sz w:val="24"/>
          <w:szCs w:val="24"/>
        </w:rPr>
        <w:t xml:space="preserve">，如果仅停留在节能减排技术推广层面，就窄化了它的理论潜能。更深的逻辑是——生态约束正在成为重塑劳动价值评价体系的外生变量，而新质生产力提供的清洁能源、循环经济、智能制造等技术可能性，则构成适应这一约束的内生路径。两者之间还需要理论桥梁，冯鹏强</w:t>
      </w:r>
      <w:r>
        <w:rPr>
          <w:rFonts w:ascii="SimSun" w:cs="SimSun" w:eastAsia="SimSun" w:hAnsi="SimSun"/>
          <w:sz w:val="24"/>
          <w:szCs w:val="24"/>
          <w:vertAlign w:val="superscript"/>
        </w:rPr>
        <w:t xml:space="preserve">[1]</w:t>
      </w:r>
      <w:r>
        <w:rPr>
          <w:rFonts w:ascii="SimSun" w:cs="SimSun" w:eastAsia="SimSun" w:hAnsi="SimSun"/>
          <w:sz w:val="24"/>
          <w:szCs w:val="24"/>
        </w:rPr>
        <w:t xml:space="preserve">的“生态—劳动—碳权耦合”模型正是试图搭建这座桥。</w:t>
      </w:r>
    </w:p>
    <w:p>
      <w:pPr>
        <w:spacing w:after="120" w:line="360"/>
        <w:ind w:firstLine="480"/>
      </w:pPr>
      <w:r>
        <w:rPr>
          <w:rFonts w:ascii="SimSun" w:cs="SimSun" w:eastAsia="SimSun" w:hAnsi="SimSun"/>
          <w:sz w:val="24"/>
          <w:szCs w:val="24"/>
        </w:rPr>
        <w:t xml:space="preserve">这套理论构造对实体经济政策的启发是实打实的：推进制造业绿色转型时，不能只盯着碳排放指标——传统产业的劳动价值链在绿色冲击下如何重构？被淘汰的高碳岗位上的劳动者能否通过技能重塑接入新岗位？碳权交易收益是否定向用于劳动保障的制度适配？这些问题不回答，绿色转型可能以“生态正义”之名制造新的“劳动不正义”。</w:t>
      </w:r>
    </w:p>
    <w:p>
      <w:pPr>
        <w:spacing w:after="120" w:line="360"/>
        <w:ind w:firstLine="480"/>
      </w:pPr>
      <w:r>
        <w:rPr>
          <w:rFonts w:ascii="SimSun" w:cs="SimSun" w:eastAsia="SimSun" w:hAnsi="SimSun"/>
          <w:sz w:val="24"/>
          <w:szCs w:val="24"/>
        </w:rPr>
        <w:t xml:space="preserve">制度适配是整个融合框架的落脚点。冯鹏强</w:t>
      </w:r>
      <w:r>
        <w:rPr>
          <w:rFonts w:ascii="SimSun" w:cs="SimSun" w:eastAsia="SimSun" w:hAnsi="SimSun"/>
          <w:sz w:val="24"/>
          <w:szCs w:val="24"/>
          <w:vertAlign w:val="superscript"/>
        </w:rPr>
        <w:t xml:space="preserve">[1]</w:t>
      </w:r>
      <w:r>
        <w:rPr>
          <w:rFonts w:ascii="SimSun" w:cs="SimSun" w:eastAsia="SimSun" w:hAnsi="SimSun"/>
          <w:sz w:val="24"/>
          <w:szCs w:val="24"/>
        </w:rPr>
        <w:t xml:space="preserve">把它放在框架最后一环——要素嵌入引发价值重构，价值重构产生新的利益格局和矛盾形态，不完成制度适配，前两个环节就在旧制度里卡壳。实体经济现代化中遇到的平台用工劳动关系认定、数据要素产权归属、碳权分配初始公平等难题，根源都在这里。理论的任务不是开药方，而是把病灶的位置和病理机制讲清楚。冯鹏强</w:t>
      </w:r>
      <w:r>
        <w:rPr>
          <w:rFonts w:ascii="SimSun" w:cs="SimSun" w:eastAsia="SimSun" w:hAnsi="SimSun"/>
          <w:sz w:val="24"/>
          <w:szCs w:val="24"/>
          <w:vertAlign w:val="superscript"/>
        </w:rPr>
        <w:t xml:space="preserve">[1]</w:t>
      </w:r>
      <w:r>
        <w:rPr>
          <w:rFonts w:ascii="SimSun" w:cs="SimSun" w:eastAsia="SimSun" w:hAnsi="SimSun"/>
          <w:sz w:val="24"/>
          <w:szCs w:val="24"/>
        </w:rPr>
        <w:t xml:space="preserve">和高华</w:t>
      </w:r>
      <w:r>
        <w:rPr>
          <w:rFonts w:ascii="SimSun" w:cs="SimSun" w:eastAsia="SimSun" w:hAnsi="SimSun"/>
          <w:sz w:val="24"/>
          <w:szCs w:val="24"/>
          <w:vertAlign w:val="superscript"/>
        </w:rPr>
        <w:t xml:space="preserve">[2]</w:t>
      </w:r>
      <w:r>
        <w:rPr>
          <w:rFonts w:ascii="SimSun" w:cs="SimSun" w:eastAsia="SimSun" w:hAnsi="SimSun"/>
          <w:sz w:val="24"/>
          <w:szCs w:val="24"/>
        </w:rPr>
        <w:t xml:space="preserve">的工作合在一起，至少让实体经济的讨论下沉到了劳动价值实现、分配正义与生产力升级之间的内在张力中。</w:t>
      </w:r>
    </w:p>
    <w:p>
      <w:pPr>
        <w:spacing w:after="120" w:line="360"/>
        <w:ind w:firstLine="480"/>
      </w:pPr>
      <w:r>
        <w:rPr>
          <w:rFonts w:ascii="SimSun" w:cs="SimSun" w:eastAsia="SimSun" w:hAnsi="SimSun"/>
          <w:sz w:val="24"/>
          <w:szCs w:val="24"/>
        </w:rPr>
        <w:t xml:space="preserve">——当然，这个框架有明显留白。两篇文献都没充分展开的是：当生产力升级带来的“创造性破坏”在短期内集中爆发，制度适配的节奏该如何拿捏？太快可能抑制创新活力，太慢让矛盾积压。这个问题，从现有研究来看，还缺乏系统性的理论回应。把它作为本文后续分析的持续关注点，比强行给出不成熟的结论更诚实。</w:t>
      </w:r>
    </w:p>
    <w:p>
      <w:pPr>
        <w:pStyle w:val="Heading1"/>
        <w:spacing w:after="120" w:before="240"/>
      </w:pPr>
      <w:r>
        <w:rPr>
          <w:rFonts w:ascii="SimHei" w:cs="SimHei" w:eastAsia="SimHei" w:hAnsi="SimHei"/>
          <w:b/>
          <w:bCs/>
          <w:sz w:val="32"/>
          <w:szCs w:val="32"/>
        </w:rPr>
        <w:t xml:space="preserve">3 实体经济战略价值的深层剖析</w:t>
      </w:r>
    </w:p>
    <w:p>
      <w:pPr>
        <w:spacing w:after="120" w:line="360"/>
        <w:ind w:firstLine="480"/>
      </w:pPr>
      <w:r>
        <w:rPr>
          <w:rFonts w:ascii="SimSun" w:cs="SimSun" w:eastAsia="SimSun" w:hAnsi="SimSun"/>
          <w:sz w:val="24"/>
          <w:szCs w:val="24"/>
        </w:rPr>
        <w:t xml:space="preserve">实体经济在中国式现代化中究竟扮演什么角色——这问题若只从产业贡献率去回答，就窄了。它的战略价值不在于规模，而在于它是整套制度逻辑和生产力逻辑的物化载体。西方现代化中虚拟资本膨胀反复制造“去工业化”假象，而中国式现代化以共同富裕为特征，实质上封死了那条路——没有强大的物质生产托底，任何再分配都只能是存量争夺，共同富裕沦为口号 </w:t>
      </w:r>
      <w:r>
        <w:rPr>
          <w:rFonts w:ascii="SimSun" w:cs="SimSun" w:eastAsia="SimSun" w:hAnsi="SimSun"/>
          <w:sz w:val="24"/>
          <w:szCs w:val="24"/>
          <w:vertAlign w:val="superscript"/>
        </w:rPr>
        <w:t xml:space="preserve">[1]</w:t>
      </w:r>
      <w:r>
        <w:rPr>
          <w:rFonts w:ascii="SimSun" w:cs="SimSun" w:eastAsia="SimSun" w:hAnsi="SimSun"/>
          <w:sz w:val="24"/>
          <w:szCs w:val="24"/>
        </w:rPr>
        <w:t xml:space="preserve">。所以，把实体经济锚定为战略根基，不是产业政策的偏好，而是中国式现代化范式里绕不开的硬约束。</w:t>
      </w:r>
    </w:p>
    <w:p>
      <w:pPr>
        <w:spacing w:after="120" w:line="360"/>
        <w:ind w:firstLine="480"/>
      </w:pPr>
      <w:r>
        <w:rPr>
          <w:rFonts w:ascii="SimSun" w:cs="SimSun" w:eastAsia="SimSun" w:hAnsi="SimSun"/>
          <w:sz w:val="24"/>
          <w:szCs w:val="24"/>
        </w:rPr>
        <w:t xml:space="preserve">为什么是“内在的”？答案藏在劳动价值的重构里。数字技术狂飙中有一种声音认为制造业会被服务业替代，但冯鹏强（2025）覆盖31个省份、12个行业、500余个微观主体的实证勾勒出另一幅图景：数字劳动和智能生产并未脱离物质生产的价值链条，反而通过“要素嵌入—价值重构—制度适配”通道，将数据、算法这些新要素牢牢粘回实体经济 </w:t>
      </w:r>
      <w:r>
        <w:rPr>
          <w:rFonts w:ascii="SimSun" w:cs="SimSun" w:eastAsia="SimSun" w:hAnsi="SimSun"/>
          <w:sz w:val="24"/>
          <w:szCs w:val="24"/>
          <w:vertAlign w:val="superscript"/>
        </w:rPr>
        <w:t xml:space="preserve">[1]</w:t>
      </w:r>
      <w:r>
        <w:rPr>
          <w:rFonts w:ascii="SimSun" w:cs="SimSun" w:eastAsia="SimSun" w:hAnsi="SimSun"/>
          <w:sz w:val="24"/>
          <w:szCs w:val="24"/>
        </w:rPr>
        <w:t xml:space="preserve">。一个工业互联网平台的决策离开产线只是代码，嵌入制造的节拍、能耗和良品率改进才算完成价值闭环——实体经济是价值最终的“承兑方”。它不单提供就业和税基，更在数字洪流中稳住了劳动价值创造的核心支点。</w:t>
      </w:r>
    </w:p>
    <w:p>
      <w:pPr>
        <w:spacing w:after="120" w:line="360"/>
        <w:ind w:firstLine="480"/>
      </w:pPr>
      <w:r>
        <w:rPr>
          <w:rFonts w:ascii="SimSun" w:cs="SimSun" w:eastAsia="SimSun" w:hAnsi="SimSun"/>
          <w:sz w:val="24"/>
          <w:szCs w:val="24"/>
        </w:rPr>
        <w:t xml:space="preserve">这个判断有个前提：实体经济必须完成向新质生产力的跃迁，否则它不再是根基，反而成拖累。高华（2024）梳理新质生产力的三重逻辑时点出常被忽视的关联：新质生产力绝不只在实验室里诞生，它必须物化在产业变革中——理论逻辑上深化了马克思关于生产力物化形态的认识，现实逻辑上变成高质量发展的必要条件 </w:t>
      </w:r>
      <w:r>
        <w:rPr>
          <w:rFonts w:ascii="SimSun" w:cs="SimSun" w:eastAsia="SimSun" w:hAnsi="SimSun"/>
          <w:sz w:val="24"/>
          <w:szCs w:val="24"/>
          <w:vertAlign w:val="superscript"/>
        </w:rPr>
        <w:t xml:space="preserve">[2]</w:t>
      </w:r>
      <w:r>
        <w:rPr>
          <w:rFonts w:ascii="SimSun" w:cs="SimSun" w:eastAsia="SimSun" w:hAnsi="SimSun"/>
          <w:sz w:val="24"/>
          <w:szCs w:val="24"/>
        </w:rPr>
        <w:t xml:space="preserve">。离开实体经济的工艺链、供应链和规模化场景，前沿技术很难完成从样品到产品再到社会生产力的跳跃。深圳无人机、长三角新能源汽车集群依靠的就是产线迭代，而非单纯资本运作。</w:t>
      </w:r>
    </w:p>
    <w:p>
      <w:pPr>
        <w:spacing w:after="120" w:line="360"/>
        <w:ind w:firstLine="480"/>
      </w:pPr>
      <w:r>
        <w:rPr>
          <w:rFonts w:ascii="SimSun" w:cs="SimSun" w:eastAsia="SimSun" w:hAnsi="SimSun"/>
          <w:sz w:val="24"/>
          <w:szCs w:val="24"/>
        </w:rPr>
        <w:t xml:space="preserve">但数据不撒谎——实体经济也必须消化数字化和绿色转型中的深层矛盾。冯鹏强的研究点出三组刺痛：技术替代引发的劳动形态剧烈变化、分配失衡、新业态劳动者权益保障不足 </w:t>
      </w:r>
      <w:r>
        <w:rPr>
          <w:rFonts w:ascii="SimSun" w:cs="SimSun" w:eastAsia="SimSun" w:hAnsi="SimSun"/>
          <w:sz w:val="24"/>
          <w:szCs w:val="24"/>
          <w:vertAlign w:val="superscript"/>
        </w:rPr>
        <w:t xml:space="preserve">[1]</w:t>
      </w:r>
      <w:r>
        <w:rPr>
          <w:rFonts w:ascii="SimSun" w:cs="SimSun" w:eastAsia="SimSun" w:hAnsi="SimSun"/>
          <w:sz w:val="24"/>
          <w:szCs w:val="24"/>
        </w:rPr>
        <w:t xml:space="preserve">。这些问题无法像西方那样靠产业外移或压缩福利消解，只能在国内产业升级中求解。AI质检系统替代目检工人时，若缺乏技能转化与收益共享机制，生产力越提升，社会撕裂风险越大。实体经济是矛盾的“第一现场”，因此成为制度创新的主战场。高华提出的“改革、人民中心、绿色发展”三维协同 </w:t>
      </w:r>
      <w:r>
        <w:rPr>
          <w:rFonts w:ascii="SimSun" w:cs="SimSun" w:eastAsia="SimSun" w:hAnsi="SimSun"/>
          <w:sz w:val="24"/>
          <w:szCs w:val="24"/>
          <w:vertAlign w:val="superscript"/>
        </w:rPr>
        <w:t xml:space="preserve">[2]</w:t>
      </w:r>
      <w:r>
        <w:rPr>
          <w:rFonts w:ascii="SimSun" w:cs="SimSun" w:eastAsia="SimSun" w:hAnsi="SimSun"/>
          <w:sz w:val="24"/>
          <w:szCs w:val="24"/>
        </w:rPr>
        <w:t xml:space="preserve">，离开实体经济这道现实之墙去检验，就只能停在纸面。</w:t>
      </w:r>
    </w:p>
    <w:p>
      <w:pPr>
        <w:spacing w:after="120" w:line="360"/>
        <w:ind w:firstLine="480"/>
      </w:pPr>
      <w:r>
        <w:rPr>
          <w:rFonts w:ascii="SimSun" w:cs="SimSun" w:eastAsia="SimSun" w:hAnsi="SimSun"/>
          <w:sz w:val="24"/>
          <w:szCs w:val="24"/>
        </w:rPr>
        <w:t xml:space="preserve">生态约束把这层价值推向更复杂维度。“人与自然和谐共生”要求实体经济完成绿色生产革命——这事比虚拟经济减排痛苦得多，每一吨钢、每度电的减碳都是物理世界的硬碰硬。但正是这种负担让实体经济地位不降反升：它成为“生态—劳动—碳权耦合”的制度试验田 </w:t>
      </w:r>
      <w:r>
        <w:rPr>
          <w:rFonts w:ascii="SimSun" w:cs="SimSun" w:eastAsia="SimSun" w:hAnsi="SimSun"/>
          <w:sz w:val="24"/>
          <w:szCs w:val="24"/>
          <w:vertAlign w:val="superscript"/>
        </w:rPr>
        <w:t xml:space="preserve">[1]</w:t>
      </w:r>
      <w:r>
        <w:rPr>
          <w:rFonts w:ascii="SimSun" w:cs="SimSun" w:eastAsia="SimSun" w:hAnsi="SimSun"/>
          <w:sz w:val="24"/>
          <w:szCs w:val="24"/>
        </w:rPr>
        <w:t xml:space="preserve">，使得绿色转型无法靠产业空心化的捷径，必须啃下制造业低碳化的硬骨头。实体经济既是中国式现代化的增长引擎，又是消化社会成本与生态成本的“压力容器”——这种双重功能在全球主要经济体中找不出第二个。</w:t>
      </w:r>
    </w:p>
    <w:p>
      <w:pPr>
        <w:spacing w:after="120" w:line="360"/>
        <w:ind w:firstLine="480"/>
      </w:pPr>
      <w:r>
        <w:rPr>
          <w:rFonts w:ascii="SimSun" w:cs="SimSun" w:eastAsia="SimSun" w:hAnsi="SimSun"/>
          <w:sz w:val="24"/>
          <w:szCs w:val="24"/>
        </w:rPr>
        <w:t xml:space="preserve">中国式现代化过程中“主体与资本逻辑的矛盾” </w:t>
      </w:r>
      <w:r>
        <w:rPr>
          <w:rFonts w:ascii="SimSun" w:cs="SimSun" w:eastAsia="SimSun" w:hAnsi="SimSun"/>
          <w:sz w:val="24"/>
          <w:szCs w:val="24"/>
          <w:vertAlign w:val="superscript"/>
        </w:rPr>
        <w:t xml:space="preserve">[6]</w:t>
      </w:r>
      <w:r>
        <w:rPr>
          <w:rFonts w:ascii="SimSun" w:cs="SimSun" w:eastAsia="SimSun" w:hAnsi="SimSun"/>
          <w:sz w:val="24"/>
          <w:szCs w:val="24"/>
        </w:rPr>
        <w:t xml:space="preserve"> 之所以反复被提起，症结也在这里。资本逻辑天然流向周转快、可证券化的领域，但人民需要的首先是粮食、住房、能源这些物质产出。五年规划的历史经验表明，战略性规划引导可以强制将资源扭向实体经济关键节点 </w:t>
      </w:r>
      <w:r>
        <w:rPr>
          <w:rFonts w:ascii="SimSun" w:cs="SimSun" w:eastAsia="SimSun" w:hAnsi="SimSun"/>
          <w:sz w:val="24"/>
          <w:szCs w:val="24"/>
          <w:vertAlign w:val="superscript"/>
        </w:rPr>
        <w:t xml:space="preserve">[5]</w:t>
      </w:r>
      <w:r>
        <w:rPr>
          <w:rFonts w:ascii="SimSun" w:cs="SimSun" w:eastAsia="SimSun" w:hAnsi="SimSun"/>
          <w:sz w:val="24"/>
          <w:szCs w:val="24"/>
        </w:rPr>
        <w:t xml:space="preserve">。这不是权宜之计，而是范式底层结构决定的：当共同富裕成为约束条件，实体经济就得站出来当硬约束的物理解。</w:t>
      </w:r>
    </w:p>
    <w:p>
      <w:pPr>
        <w:spacing w:after="120" w:line="360"/>
        <w:ind w:firstLine="480"/>
      </w:pPr>
      <w:r>
        <w:rPr>
          <w:rFonts w:ascii="SimSun" w:cs="SimSun" w:eastAsia="SimSun" w:hAnsi="SimSun"/>
          <w:sz w:val="24"/>
          <w:szCs w:val="24"/>
        </w:rPr>
        <w:t xml:space="preserve">一个容易被忽略的地方是，这种战略定位已反过来重塑评估标准。过去重GDP增速，现在必须追问结构——是否由新质生产力驱动？劳动报酬份额有没有同向提高？碳排放强度下去了没有？实体经济的战略价值评价从单一效率维度升级为多目标平衡下的可持续性维度。实体的“实”已不仅指物质实有，更指它必须同时兜住增长、分配和生态三重底线。</w:t>
      </w:r>
    </w:p>
    <w:p>
      <w:pPr>
        <w:spacing w:after="120" w:line="360"/>
        <w:ind w:firstLine="480"/>
      </w:pPr>
      <w:r>
        <w:rPr>
          <w:rFonts w:ascii="SimSun" w:cs="SimSun" w:eastAsia="SimSun" w:hAnsi="SimSun"/>
          <w:sz w:val="24"/>
          <w:szCs w:val="24"/>
        </w:rPr>
        <w:t xml:space="preserve">一句话归结，实体经济在中国式现代化中的战略价值，是在与数字劳动重构、新质生产力物化、共同富裕落地、生态约束应对的多线咬合中被层层建构的。它不是被动等待升级的产业部类，而是一个同时承受拉力、裂变和托底功能的活性场域——这恐怕才是剖析其价值时最锋利的切口。</w:t>
      </w:r>
    </w:p>
    <w:p>
      <w:pPr>
        <w:pStyle w:val="Heading1"/>
        <w:spacing w:after="120" w:before="240"/>
      </w:pPr>
      <w:r>
        <w:rPr>
          <w:rFonts w:ascii="SimHei" w:cs="SimHei" w:eastAsia="SimHei" w:hAnsi="SimHei"/>
          <w:b/>
          <w:bCs/>
          <w:sz w:val="32"/>
          <w:szCs w:val="32"/>
        </w:rPr>
        <w:t xml:space="preserve">4 发展路径：多维协同推进实体经济现代化</w:t>
      </w:r>
    </w:p>
    <w:p>
      <w:pPr>
        <w:spacing w:after="120" w:line="360"/>
        <w:ind w:firstLine="480"/>
      </w:pPr>
      <w:r>
        <w:rPr>
          <w:rFonts w:ascii="SimSun" w:cs="SimSun" w:eastAsia="SimSun" w:hAnsi="SimSun"/>
          <w:sz w:val="24"/>
          <w:szCs w:val="24"/>
        </w:rPr>
        <w:t xml:space="preserve">发展路径的选择，起点藏在一个基本判断里：新质生产力已不是传统生产力的线性延伸，而是理论继承、历史演进与现实需求三重逻辑交汇处的形态跃迁 </w:t>
      </w:r>
      <w:r>
        <w:rPr>
          <w:rFonts w:ascii="SimSun" w:cs="SimSun" w:eastAsia="SimSun" w:hAnsi="SimSun"/>
          <w:sz w:val="24"/>
          <w:szCs w:val="24"/>
          <w:vertAlign w:val="superscript"/>
        </w:rPr>
        <w:t xml:space="preserve">[2]</w:t>
      </w:r>
      <w:r>
        <w:rPr>
          <w:rFonts w:ascii="SimSun" w:cs="SimSun" w:eastAsia="SimSun" w:hAnsi="SimSun"/>
          <w:sz w:val="24"/>
          <w:szCs w:val="24"/>
        </w:rPr>
        <w:t xml:space="preserve">。理论上，它深</w:t>
      </w:r>
    </w:p>
    <w:p>
      <w:pPr>
        <w:spacing w:after="120" w:line="360"/>
        <w:ind w:firstLine="480"/>
      </w:pPr>
      <w:r>
        <w:rPr>
          <w:rFonts w:ascii="SimSun" w:cs="SimSun" w:eastAsia="SimSun" w:hAnsi="SimSun"/>
          <w:sz w:val="24"/>
          <w:szCs w:val="24"/>
        </w:rPr>
        <w:t xml:space="preserve">化了马克思关于生产力决定生产关系的基本原理；历史上，它回应了从机械化、电气化到信息化的演进脉络——每一轮技术革命都在重塑实体经济，只是这一轮的能级和速度远超以往；现实层面，它直接对接高质量发展那个硬任务，成为实体经济摆脱低端锁定的“必要条件” </w:t>
      </w:r>
      <w:r>
        <w:rPr>
          <w:rFonts w:ascii="SimSun" w:cs="SimSun" w:eastAsia="SimSun" w:hAnsi="SimSun"/>
          <w:sz w:val="24"/>
          <w:szCs w:val="24"/>
          <w:vertAlign w:val="superscript"/>
        </w:rPr>
        <w:t xml:space="preserve">[2]</w:t>
      </w:r>
      <w:r>
        <w:rPr>
          <w:rFonts w:ascii="SimSun" w:cs="SimSun" w:eastAsia="SimSun" w:hAnsi="SimSun"/>
          <w:sz w:val="24"/>
          <w:szCs w:val="24"/>
        </w:rPr>
        <w:t xml:space="preserve">。三重逻辑相互咬合，逼出一条清晰的首要路径：以新质生产力为导向，系统性地重构产业基础能力。</w:t>
      </w:r>
    </w:p>
    <w:p>
      <w:pPr>
        <w:spacing w:after="120" w:line="360"/>
        <w:ind w:firstLine="480"/>
      </w:pPr>
      <w:r>
        <w:rPr>
          <w:rFonts w:ascii="SimSun" w:cs="SimSun" w:eastAsia="SimSun" w:hAnsi="SimSun"/>
          <w:sz w:val="24"/>
          <w:szCs w:val="24"/>
        </w:rPr>
        <w:t xml:space="preserve">有意思的是，一旦从宏大叙事沉入具体的价值创造机制，数字化的冲击便扑面而来。数字经济与实体经济的深度融合——不是简单的叠加——改写了劳动价值的生成逻辑。冯鹏强提出的“要素嵌入—价值重构—制度适配”三维框架，给了我们一把解剖刀 </w:t>
      </w:r>
      <w:r>
        <w:rPr>
          <w:rFonts w:ascii="SimSun" w:cs="SimSun" w:eastAsia="SimSun" w:hAnsi="SimSun"/>
          <w:sz w:val="24"/>
          <w:szCs w:val="24"/>
          <w:vertAlign w:val="superscript"/>
        </w:rPr>
        <w:t xml:space="preserve">[1]</w:t>
      </w:r>
      <w:r>
        <w:rPr>
          <w:rFonts w:ascii="SimSun" w:cs="SimSun" w:eastAsia="SimSun" w:hAnsi="SimSun"/>
          <w:sz w:val="24"/>
          <w:szCs w:val="24"/>
        </w:rPr>
        <w:t xml:space="preserve">。在智能生产线和算法调度系统深度介入的生产场景里，数字要素与物质劳动之间不是工具关系，而是一种“双重嵌入”：数据既作为生产要素直接参与价值创造，又作为组织媒介重新配置劳动过程 </w:t>
      </w:r>
      <w:r>
        <w:rPr>
          <w:rFonts w:ascii="SimSun" w:cs="SimSun" w:eastAsia="SimSun" w:hAnsi="SimSun"/>
          <w:sz w:val="24"/>
          <w:szCs w:val="24"/>
          <w:vertAlign w:val="superscript"/>
        </w:rPr>
        <w:t xml:space="preserve">[1]</w:t>
      </w:r>
      <w:r>
        <w:rPr>
          <w:rFonts w:ascii="SimSun" w:cs="SimSun" w:eastAsia="SimSun" w:hAnsi="SimSun"/>
          <w:sz w:val="24"/>
          <w:szCs w:val="24"/>
        </w:rPr>
        <w:t xml:space="preserve">。效率红利是实打实的，可副作用也毫不含糊——技术替代引发的劳动形态剧变、初次分配中资本占比持续攀升、新业态从业者社保与权益保障的真空地带……放任不管的话，实体经济的“现代化”就可能滑向少数人获益的现代化 </w:t>
      </w:r>
      <w:r>
        <w:rPr>
          <w:rFonts w:ascii="SimSun" w:cs="SimSun" w:eastAsia="SimSun" w:hAnsi="SimSun"/>
          <w:sz w:val="24"/>
          <w:szCs w:val="24"/>
          <w:vertAlign w:val="superscript"/>
        </w:rPr>
        <w:t xml:space="preserve">[1]</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这把共同富裕——一个看似分配端的问题——拽进了发展路径的核心。高华说得透彻：发展新质生产力既是驱动中国式现代化的主导力量，更是共同富裕的坚实支撑 </w:t>
      </w:r>
      <w:r>
        <w:rPr>
          <w:rFonts w:ascii="SimSun" w:cs="SimSun" w:eastAsia="SimSun" w:hAnsi="SimSun"/>
          <w:sz w:val="24"/>
          <w:szCs w:val="24"/>
          <w:vertAlign w:val="superscript"/>
        </w:rPr>
        <w:t xml:space="preserve">[2]</w:t>
      </w:r>
      <w:r>
        <w:rPr>
          <w:rFonts w:ascii="SimSun" w:cs="SimSun" w:eastAsia="SimSun" w:hAnsi="SimSun"/>
          <w:sz w:val="24"/>
          <w:szCs w:val="24"/>
        </w:rPr>
        <w:t xml:space="preserve">。掰开看，一层指生产力跃升必须转化为全民福祉的实质改善，不是GDP增速的数字游戏；另一层更关键——共同富裕本身构成实体经济的“根本目标”，要求路径设计从起点就嵌入分配正义的制度安排 </w:t>
      </w:r>
      <w:r>
        <w:rPr>
          <w:rFonts w:ascii="SimSun" w:cs="SimSun" w:eastAsia="SimSun" w:hAnsi="SimSun"/>
          <w:sz w:val="24"/>
          <w:szCs w:val="24"/>
          <w:vertAlign w:val="superscript"/>
        </w:rPr>
        <w:t xml:space="preserve">[2]</w:t>
      </w:r>
      <w:r>
        <w:rPr>
          <w:rFonts w:ascii="SimSun" w:cs="SimSun" w:eastAsia="SimSun" w:hAnsi="SimSun"/>
          <w:sz w:val="24"/>
          <w:szCs w:val="24"/>
        </w:rPr>
        <w:t xml:space="preserve">。技术替代不必然边缘化劳动者，只要建立起将技术红利向劳动者传导的制度通道，而这与冯鹏强提出的“人工智能辅助劳动价值传导理论”在逻辑上是贯通的 </w:t>
      </w:r>
      <w:r>
        <w:rPr>
          <w:rFonts w:ascii="SimSun" w:cs="SimSun" w:eastAsia="SimSun" w:hAnsi="SimSun"/>
          <w:sz w:val="24"/>
          <w:szCs w:val="24"/>
          <w:vertAlign w:val="superscript"/>
        </w:rPr>
        <w:t xml:space="preserve">[1]</w:t>
      </w:r>
      <w:r>
        <w:rPr>
          <w:rFonts w:ascii="SimSun" w:cs="SimSun" w:eastAsia="SimSun" w:hAnsi="SimSun"/>
          <w:sz w:val="24"/>
          <w:szCs w:val="24"/>
        </w:rPr>
        <w:t xml:space="preserve">。政策端则意味着劳动报酬占比、基本公共服务均等化、技能工人的职业上升通道这些“软指标”，必须变成实体经济发展质量的硬考核标准 </w:t>
      </w:r>
      <w:r>
        <w:rPr>
          <w:rFonts w:ascii="SimSun" w:cs="SimSun" w:eastAsia="SimSun" w:hAnsi="SimSun"/>
          <w:sz w:val="24"/>
          <w:szCs w:val="24"/>
          <w:vertAlign w:val="superscript"/>
        </w:rPr>
        <w:t xml:space="preserve">[2]</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如果说数字化从效率端重塑价值创造，共同富裕从公平端校正分配方向，绿色转型则是从可持续性上重新界定“价值”本身。实体经济传统增长模式欠下的环境隐债太高了，中国式现代化的人与自然和谐共生特征，本质上是将绿色发展变成了路径的刚性边界 </w:t>
      </w:r>
      <w:r>
        <w:rPr>
          <w:rFonts w:ascii="SimSun" w:cs="SimSun" w:eastAsia="SimSun" w:hAnsi="SimSun"/>
          <w:sz w:val="24"/>
          <w:szCs w:val="24"/>
          <w:vertAlign w:val="superscript"/>
        </w:rPr>
        <w:t xml:space="preserve">[1]</w:t>
      </w:r>
      <w:r>
        <w:rPr>
          <w:rFonts w:ascii="SimSun" w:cs="SimSun" w:eastAsia="SimSun" w:hAnsi="SimSun"/>
          <w:sz w:val="24"/>
          <w:szCs w:val="24"/>
        </w:rPr>
        <w:t xml:space="preserve">。冯鹏强的“生态—劳动—碳权耦合理论”给了一条思路：把碳排放权、环境容量、自然资源禀赋内化为与资本、劳动、技术并列的生产要素，通过碳权交易和生态补偿机制定价流通 </w:t>
      </w:r>
      <w:r>
        <w:rPr>
          <w:rFonts w:ascii="SimSun" w:cs="SimSun" w:eastAsia="SimSun" w:hAnsi="SimSun"/>
          <w:sz w:val="24"/>
          <w:szCs w:val="24"/>
          <w:vertAlign w:val="superscript"/>
        </w:rPr>
        <w:t xml:space="preserve">[1]</w:t>
      </w:r>
      <w:r>
        <w:rPr>
          <w:rFonts w:ascii="SimSun" w:cs="SimSun" w:eastAsia="SimSun" w:hAnsi="SimSun"/>
          <w:sz w:val="24"/>
          <w:szCs w:val="24"/>
        </w:rPr>
        <w:t xml:space="preserve">。这样一来，节能减排不再是成本负担，而是主动优化要素配置、创造新增价值的行为。说白了，让“绿色”变成能算得过来账的生意。高华同样将绿色发展列为协同推进新质生产力的关键维度，学界共识正在凝聚 </w:t>
      </w:r>
      <w:r>
        <w:rPr>
          <w:rFonts w:ascii="SimSun" w:cs="SimSun" w:eastAsia="SimSun" w:hAnsi="SimSun"/>
          <w:sz w:val="24"/>
          <w:szCs w:val="24"/>
          <w:vertAlign w:val="superscript"/>
        </w:rPr>
        <w:t xml:space="preserve">[2]</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路径推演到这儿，制度适配的问题就绕不过去了。“要素嵌入—价值重构—制度适配”框架的最后一环，戳中的正是落地的命脉 </w:t>
      </w:r>
      <w:r>
        <w:rPr>
          <w:rFonts w:ascii="SimSun" w:cs="SimSun" w:eastAsia="SimSun" w:hAnsi="SimSun"/>
          <w:sz w:val="24"/>
          <w:szCs w:val="24"/>
          <w:vertAlign w:val="superscript"/>
        </w:rPr>
        <w:t xml:space="preserve">[1]</w:t>
      </w:r>
      <w:r>
        <w:rPr>
          <w:rFonts w:ascii="SimSun" w:cs="SimSun" w:eastAsia="SimSun" w:hAnsi="SimSun"/>
          <w:sz w:val="24"/>
          <w:szCs w:val="24"/>
        </w:rPr>
        <w:t xml:space="preserve">。当下看得见的制度缺口至少包括：数字劳动的法律身份认定、新业态社保的跨区域统筹、数据要素的产权界定与收益分配规则、碳交易市场的定价效率与监管框架，以及产业政策与竞争政策的协调机制。这些缺口彼此勾连，修补必须协同推进。改革维度的协同，要求把新型生产关系的确立作为制度建设轴心，在数字产权、劳动保障、生态补偿这些交叉地带率先突破 </w:t>
      </w:r>
      <w:r>
        <w:rPr>
          <w:rFonts w:ascii="SimSun" w:cs="SimSun" w:eastAsia="SimSun" w:hAnsi="SimSun"/>
          <w:sz w:val="24"/>
          <w:szCs w:val="24"/>
          <w:vertAlign w:val="superscript"/>
        </w:rPr>
        <w:t xml:space="preserve">[2]</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四股力量——新质生产力引擎、劳动价值理论创新的公平校准、绿色转型的刚性约束、制度适配的保障——不是线性推进的先后步骤，而是互为前提、同步演进的复杂适应系统 </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[2]</w:t>
      </w:r>
      <w:r>
        <w:rPr>
          <w:rFonts w:ascii="SimSun" w:cs="SimSun" w:eastAsia="SimSun" w:hAnsi="SimSun"/>
          <w:sz w:val="24"/>
          <w:szCs w:val="24"/>
        </w:rPr>
        <w:t xml:space="preserve">。任何一个维度滞后，都会卡住整体的脖子。当然，不说路径没有盲区：跨区域协调机制碎片化、技术标准互认滞后、不同所有制主体在要素获取上的隐性壁垒，现有文献讨论得远不够充分。冯鹏强的研究虽覆盖31个省份和12个行业，但微观数据的抽样层级和效应量在摘要中未详细披露 </w:t>
      </w:r>
      <w:r>
        <w:rPr>
          <w:rFonts w:ascii="SimSun" w:cs="SimSun" w:eastAsia="SimSun" w:hAnsi="SimSun"/>
          <w:sz w:val="24"/>
          <w:szCs w:val="24"/>
          <w:vertAlign w:val="superscript"/>
        </w:rPr>
        <w:t xml:space="preserve">[1]</w:t>
      </w:r>
      <w:r>
        <w:rPr>
          <w:rFonts w:ascii="SimSun" w:cs="SimSun" w:eastAsia="SimSun" w:hAnsi="SimSun"/>
          <w:sz w:val="24"/>
          <w:szCs w:val="24"/>
        </w:rPr>
        <w:t xml:space="preserve">；高华的研究偏重理论推演和政策论述，缺乏具体产业场景的案例检验 </w:t>
      </w:r>
      <w:r>
        <w:rPr>
          <w:rFonts w:ascii="SimSun" w:cs="SimSun" w:eastAsia="SimSun" w:hAnsi="SimSun"/>
          <w:sz w:val="24"/>
          <w:szCs w:val="24"/>
          <w:vertAlign w:val="superscript"/>
        </w:rPr>
        <w:t xml:space="preserve">[2]</w:t>
      </w:r>
      <w:r>
        <w:rPr>
          <w:rFonts w:ascii="SimSun" w:cs="SimSun" w:eastAsia="SimSun" w:hAnsi="SimSun"/>
          <w:sz w:val="24"/>
          <w:szCs w:val="24"/>
        </w:rPr>
        <w:t xml:space="preserve">——这些缺口本身，恰恰构成后续研究值得深耕的方向。</w:t>
      </w:r>
    </w:p>
    <w:p>
      <w:pPr>
        <w:spacing w:after="120" w:line="360"/>
        <w:ind w:firstLine="480"/>
      </w:pPr>
      <w:r>
        <w:rPr>
          <w:rFonts w:ascii="SimSun" w:cs="SimSun" w:eastAsia="SimSun" w:hAnsi="SimSun"/>
          <w:sz w:val="24"/>
          <w:szCs w:val="24"/>
        </w:rPr>
        <w:t xml:space="preserve">归结起来，实体经济的现代化路径选择，是在中国式现代化框架下回答“发展为了谁、依靠谁、成果由谁共享”。技术进步的速度、产业升级的节奏、绿色转型的力度，最终都须经受这一追问。而回答它的能力，取决于能否在生产力跃升与生产关系调整之间维持动态平衡，在效率与公平之间找到那条可操作的中间地带。</w:t>
      </w:r>
    </w:p>
    <w:p>
      <w:pPr>
        <w:pStyle w:val="Heading1"/>
        <w:spacing w:after="120" w:before="240"/>
      </w:pPr>
      <w:r>
        <w:rPr>
          <w:rFonts w:ascii="SimHei" w:cs="SimHei" w:eastAsia="SimHei" w:hAnsi="SimHei"/>
          <w:b/>
          <w:bCs/>
          <w:sz w:val="32"/>
          <w:szCs w:val="32"/>
        </w:rPr>
        <w:t xml:space="preserve">5 结论</w:t>
      </w:r>
    </w:p>
    <w:p>
      <w:pPr>
        <w:spacing w:after="120" w:line="360"/>
        <w:ind w:firstLine="480"/>
      </w:pPr>
      <w:r>
        <w:rPr>
          <w:rFonts w:ascii="SimSun" w:cs="SimSun" w:eastAsia="SimSun" w:hAnsi="SimSun"/>
          <w:sz w:val="24"/>
          <w:szCs w:val="24"/>
        </w:rPr>
        <w:t xml:space="preserve">结论</w:t>
      </w:r>
    </w:p>
    <w:p>
      <w:pPr>
        <w:spacing w:after="120" w:line="360"/>
        <w:ind w:firstLine="480"/>
      </w:pPr>
      <w:r>
        <w:rPr>
          <w:rFonts w:ascii="SimSun" w:cs="SimSun" w:eastAsia="SimSun" w:hAnsi="SimSun"/>
          <w:sz w:val="24"/>
          <w:szCs w:val="24"/>
        </w:rPr>
        <w:t xml:space="preserve">回到最初的问题——实体经济在中国式现代化中到底占据什么位置？这根线索从头到尾都在拉扯我们的分析框架。</w:t>
      </w:r>
    </w:p>
    <w:p>
      <w:pPr>
        <w:spacing w:after="120" w:line="360"/>
        <w:ind w:firstLine="480"/>
      </w:pPr>
      <w:r>
        <w:rPr>
          <w:rFonts w:ascii="SimSun" w:cs="SimSun" w:eastAsia="SimSun" w:hAnsi="SimSun"/>
          <w:sz w:val="24"/>
          <w:szCs w:val="24"/>
        </w:rPr>
        <w:t xml:space="preserve">说白了吧，冯鹏强</w:t>
      </w:r>
      <w:r>
        <w:rPr>
          <w:rFonts w:ascii="SimSun" w:cs="SimSun" w:eastAsia="SimSun" w:hAnsi="SimSun"/>
          <w:sz w:val="24"/>
          <w:szCs w:val="24"/>
          <w:vertAlign w:val="superscript"/>
        </w:rPr>
        <w:t xml:space="preserve">[1]</w:t>
      </w:r>
      <w:r>
        <w:rPr>
          <w:rFonts w:ascii="SimSun" w:cs="SimSun" w:eastAsia="SimSun" w:hAnsi="SimSun"/>
          <w:sz w:val="24"/>
          <w:szCs w:val="24"/>
        </w:rPr>
        <w:t xml:space="preserve">提出的“要素嵌入—价值重构—制度适配”三维框架，捅破了一层窗户纸：西方现代化那条“脱实向虚”、资本自我膨胀的路子，在中国式现代化的语境里根本走不通。人口规模巨大、共同富裕这些硬约束，决定了实体经济不能沦为虚拟资本的附庸——它必须是根基，是土壤，是那个托住一切的东西。高华</w:t>
      </w:r>
      <w:r>
        <w:rPr>
          <w:rFonts w:ascii="SimSun" w:cs="SimSun" w:eastAsia="SimSun" w:hAnsi="SimSun"/>
          <w:sz w:val="24"/>
          <w:szCs w:val="24"/>
          <w:vertAlign w:val="superscript"/>
        </w:rPr>
        <w:t xml:space="preserve">[2]</w:t>
      </w:r>
      <w:r>
        <w:rPr>
          <w:rFonts w:ascii="SimSun" w:cs="SimSun" w:eastAsia="SimSun" w:hAnsi="SimSun"/>
          <w:sz w:val="24"/>
          <w:szCs w:val="24"/>
        </w:rPr>
        <w:t xml:space="preserve">的论证从另一个方向撞了过来：新质生产力之所以被定义为“强大推动力”和“必要条件”，恰恰因为实体经济升级——以科技创新撬动的生产方式变革——是蓝图落地的物质底牌。两条线索捏在一起，结论很直白：实体经济既是盾，也是矛。它防住了脱实向虚的系统性风险，同时——以新质生产力为引擎——打开了现代化进阶的通道。</w:t>
      </w:r>
    </w:p>
    <w:p>
      <w:pPr>
        <w:spacing w:after="120" w:line="360"/>
        <w:ind w:firstLine="480"/>
      </w:pPr>
      <w:r>
        <w:rPr>
          <w:rFonts w:ascii="SimSun" w:cs="SimSun" w:eastAsia="SimSun" w:hAnsi="SimSun"/>
          <w:sz w:val="24"/>
          <w:szCs w:val="24"/>
        </w:rPr>
        <w:t xml:space="preserve">但这张拼图还没拼完。</w:t>
      </w:r>
    </w:p>
    <w:p>
      <w:pPr>
        <w:spacing w:after="120" w:line="360"/>
        <w:ind w:firstLine="480"/>
      </w:pPr>
      <w:r>
        <w:rPr>
          <w:rFonts w:ascii="SimSun" w:cs="SimSun" w:eastAsia="SimSun" w:hAnsi="SimSun"/>
          <w:sz w:val="24"/>
          <w:szCs w:val="24"/>
        </w:rPr>
        <w:t xml:space="preserve">劳动价值论在数字时代遭遇的张力，才是更深层的麻烦。冯鹏强</w:t>
      </w:r>
      <w:r>
        <w:rPr>
          <w:rFonts w:ascii="SimSun" w:cs="SimSun" w:eastAsia="SimSun" w:hAnsi="SimSun"/>
          <w:sz w:val="24"/>
          <w:szCs w:val="24"/>
          <w:vertAlign w:val="superscript"/>
        </w:rPr>
        <w:t xml:space="preserve">[1]</w:t>
      </w:r>
      <w:r>
        <w:rPr>
          <w:rFonts w:ascii="SimSun" w:cs="SimSun" w:eastAsia="SimSun" w:hAnsi="SimSun"/>
          <w:sz w:val="24"/>
          <w:szCs w:val="24"/>
        </w:rPr>
        <w:t xml:space="preserve">挖出的那个“数据—要素双重嵌入”机制，暴露了一个尴尬的事实：数字劳动创造了实打实的价值，分配体系却还在用旧尺子量新布料。技术替代引发的劳动形态裂变、新业态劳动者的权益真空——这些不是理论推演出来的假问题，而是——比方说——外卖骑手的算法困局、内容创作者的平台依附，每天都在上演的活案例。不解决分配正义问题，实体经济越“实”，内部分化可能越尖锐。所以共同富裕不是挂在嘴上的目标，它必须在劳动价值的初次分配和再分配机制里长出牙齿。</w:t>
      </w:r>
    </w:p>
    <w:p>
      <w:pPr>
        <w:spacing w:after="120" w:line="360"/>
        <w:ind w:firstLine="480"/>
      </w:pPr>
      <w:r>
        <w:rPr>
          <w:rFonts w:ascii="SimSun" w:cs="SimSun" w:eastAsia="SimSun" w:hAnsi="SimSun"/>
          <w:sz w:val="24"/>
          <w:szCs w:val="24"/>
        </w:rPr>
        <w:t xml:space="preserve">生态劳动与碳权耦合的理论命题</w:t>
      </w:r>
      <w:r>
        <w:rPr>
          <w:rFonts w:ascii="SimSun" w:cs="SimSun" w:eastAsia="SimSun" w:hAnsi="SimSun"/>
          <w:sz w:val="24"/>
          <w:szCs w:val="24"/>
          <w:vertAlign w:val="superscript"/>
        </w:rPr>
        <w:t xml:space="preserve">[1]</w:t>
      </w:r>
      <w:r>
        <w:rPr>
          <w:rFonts w:ascii="SimSun" w:cs="SimSun" w:eastAsia="SimSun" w:hAnsi="SimSun"/>
          <w:sz w:val="24"/>
          <w:szCs w:val="24"/>
        </w:rPr>
        <w:t xml:space="preserve">把另一条暗线翻到了明面上。实体经济如果只盯着产值增长，换来的可能是生态账本上的赤字。绿色发展维度</w:t>
      </w:r>
      <w:r>
        <w:rPr>
          <w:rFonts w:ascii="SimSun" w:cs="SimSun" w:eastAsia="SimSun" w:hAnsi="SimSun"/>
          <w:sz w:val="24"/>
          <w:szCs w:val="24"/>
          <w:vertAlign w:val="superscript"/>
        </w:rPr>
        <w:t xml:space="preserve">[2]</w:t>
      </w:r>
      <w:r>
        <w:rPr>
          <w:rFonts w:ascii="SimSun" w:cs="SimSun" w:eastAsia="SimSun" w:hAnsi="SimSun"/>
          <w:sz w:val="24"/>
          <w:szCs w:val="24"/>
        </w:rPr>
        <w:t xml:space="preserve">嵌入得越深，实体经济现代化的路就越稳——这个判断，在“双碳”目标倒逼产业转型的当下，分量很重。</w:t>
      </w:r>
    </w:p>
    <w:p>
      <w:pPr>
        <w:spacing w:after="120" w:line="360"/>
        <w:ind w:firstLine="480"/>
      </w:pPr>
      <w:r>
        <w:rPr>
          <w:rFonts w:ascii="SimSun" w:cs="SimSun" w:eastAsia="SimSun" w:hAnsi="SimSun"/>
          <w:sz w:val="24"/>
          <w:szCs w:val="24"/>
        </w:rPr>
        <w:t xml:space="preserve">坦白讲，本研究有些地方还欠着火候。马克思主义劳动观在数字时代的创新，理论框架搭起来了，但微观层面的经验证据——尤其是覆盖12个行业、500余个微观主体的那轮实证</w:t>
      </w:r>
      <w:r>
        <w:rPr>
          <w:rFonts w:ascii="SimSun" w:cs="SimSun" w:eastAsia="SimSun" w:hAnsi="SimSun"/>
          <w:sz w:val="24"/>
          <w:szCs w:val="24"/>
          <w:vertAlign w:val="superscript"/>
        </w:rPr>
        <w:t xml:space="preserve">[1]</w:t>
      </w:r>
      <w:r>
        <w:rPr>
          <w:rFonts w:ascii="SimSun" w:cs="SimSun" w:eastAsia="SimSun" w:hAnsi="SimSun"/>
          <w:sz w:val="24"/>
          <w:szCs w:val="24"/>
        </w:rPr>
        <w:t xml:space="preserve">——在本文成稿时尚未完整公布，部分推论只能建立在逻辑推演而非严格的大样本检验之上。这是实打实的局限。</w:t>
      </w:r>
    </w:p>
    <w:p>
      <w:pPr>
        <w:spacing w:after="120" w:line="360"/>
        <w:ind w:firstLine="480"/>
      </w:pPr>
      <w:r>
        <w:rPr>
          <w:rFonts w:ascii="SimSun" w:cs="SimSun" w:eastAsia="SimSun" w:hAnsi="SimSun"/>
          <w:sz w:val="24"/>
          <w:szCs w:val="24"/>
        </w:rPr>
        <w:t xml:space="preserve">往后看，有三个方向值得砸实。一是把“劳动价值的数据—要素双重嵌入”从理论命题转化成可操作的测量工具，需要扎实的行业追踪数据做支撑。二是数字劳动权益保障制度的跨国比较——看看别国的制度实验，哪些踩了坑，哪些管了点用。三是生态劳动体系从概念走向实践的具体路径，尤其是在制造业密集的区域——长三角、珠三角——做深入的案例解剖。说到底，实体经济战略价值的兑现，最终不靠宏大的理论叙事，要靠制度细节一寸一寸地推进。</w:t>
      </w:r>
    </w:p>
    <w:p>
      <w:pPr>
        <w:pStyle w:val="Heading1"/>
        <w:spacing w:after="120" w:before="240"/>
      </w:pPr>
      <w:r>
        <w:rPr>
          <w:rFonts w:ascii="SimHei" w:cs="SimHei" w:eastAsia="SimHei" w:hAnsi="SimHei"/>
          <w:b/>
          <w:bCs/>
          <w:sz w:val="32"/>
          <w:szCs w:val="32"/>
        </w:rPr>
        <w:t xml:space="preserve">6 参考文献</w:t>
      </w:r>
    </w:p>
    <w:p>
      <w:pPr>
        <w:spacing w:after="80" w:line="320"/>
      </w:pPr>
      <w:r>
        <w:rPr>
          <w:rFonts w:ascii="SimSun" w:cs="SimSun" w:eastAsia="SimSun" w:hAnsi="SimSun"/>
          <w:sz w:val="21"/>
          <w:szCs w:val="21"/>
        </w:rPr>
        <w:t xml:space="preserve">[1] 鹏强 冯. 2025. 中国式现代化进程中马克思主义劳动观的当代价值. 人文社会发展, DOI:10.54254/3049-7825/2025.29738.</w:t>
      </w:r>
    </w:p>
    <w:p>
      <w:pPr>
        <w:spacing w:after="80" w:line="320"/>
      </w:pPr>
      <w:r>
        <w:rPr>
          <w:rFonts w:ascii="SimSun" w:cs="SimSun" w:eastAsia="SimSun" w:hAnsi="SimSun"/>
          <w:sz w:val="21"/>
          <w:szCs w:val="21"/>
        </w:rPr>
        <w:t xml:space="preserve">[2] 华 高. 2024. 发展新质生产力推进中国式现代化的三重逻辑、
价值意蕴与实践路径. Society and Economy, DOI:10.61369/se.7816.</w:t>
      </w:r>
    </w:p>
    <w:p>
      <w:pPr>
        <w:spacing w:after="80" w:line="320"/>
      </w:pPr>
      <w:r>
        <w:rPr>
          <w:rFonts w:ascii="SimSun" w:cs="SimSun" w:eastAsia="SimSun" w:hAnsi="SimSun"/>
          <w:sz w:val="21"/>
          <w:szCs w:val="21"/>
        </w:rPr>
        <w:t xml:space="preserve">[3] . 2025. 数字经济赋能中国式现代化的理论逻辑与实现路径研究. 社会经济导刊, DOI:10.64216/3080-1486.25.10.084.</w:t>
      </w:r>
    </w:p>
    <w:p>
      <w:pPr>
        <w:spacing w:after="80" w:line="320"/>
      </w:pPr>
      <w:r>
        <w:rPr>
          <w:rFonts w:ascii="SimSun" w:cs="SimSun" w:eastAsia="SimSun" w:hAnsi="SimSun"/>
          <w:sz w:val="21"/>
          <w:szCs w:val="21"/>
        </w:rPr>
        <w:t xml:space="preserve">[4] 展　翀. 2025. 中国式现代化背景下工程造价行业发展探析. 现代工程项目管理, DOI:10.37155/2811-0625-0417-16.</w:t>
      </w:r>
    </w:p>
    <w:p>
      <w:pPr>
        <w:spacing w:after="80" w:line="320"/>
      </w:pPr>
      <w:r>
        <w:rPr>
          <w:rFonts w:ascii="SimSun" w:cs="SimSun" w:eastAsia="SimSun" w:hAnsi="SimSun"/>
          <w:sz w:val="21"/>
          <w:szCs w:val="21"/>
        </w:rPr>
        <w:t xml:space="preserve">[5] . 2024. 以五年规划推进中国式经济现代化的历史演进及基本经验. 社会企业经济发展, DOI:10.69979/3029-2700.24.3.034.</w:t>
      </w:r>
    </w:p>
    <w:p>
      <w:pPr>
        <w:spacing w:after="80" w:line="320"/>
      </w:pPr>
      <w:r>
        <w:rPr>
          <w:rFonts w:ascii="SimSun" w:cs="SimSun" w:eastAsia="SimSun" w:hAnsi="SimSun"/>
          <w:sz w:val="21"/>
          <w:szCs w:val="21"/>
        </w:rPr>
        <w:t xml:space="preserve">[6] 曹浩瀚 邓如梦. 2024. 中国式现代化过程中的主体与资本逻辑矛盾. 社会企业经济发展, DOI:10.69979/3029-2700.24.11.027.</w:t>
      </w:r>
    </w:p>
    <w:p>
      <w:pPr>
        <w:spacing w:after="80" w:line="320"/>
      </w:pPr>
      <w:r>
        <w:rPr>
          <w:rFonts w:ascii="SimSun" w:cs="SimSun" w:eastAsia="SimSun" w:hAnsi="SimSun"/>
          <w:sz w:val="21"/>
          <w:szCs w:val="21"/>
        </w:rPr>
        <w:t xml:space="preserve">[7] . 2024. 中国式现代化进程中的现实挑战. 社会企业经济发展, DOI:10.69979/3029-2700.24.12.036.</w:t>
      </w:r>
    </w:p>
    <w:p>
      <w:pPr>
        <w:spacing w:after="80" w:line="320"/>
      </w:pPr>
      <w:r>
        <w:rPr>
          <w:rFonts w:ascii="SimSun" w:cs="SimSun" w:eastAsia="SimSun" w:hAnsi="SimSun"/>
          <w:sz w:val="21"/>
          <w:szCs w:val="21"/>
        </w:rPr>
        <w:t xml:space="preserve">[8] . 2024. 试论中国式现代化的递进式发展. 社会企业经济发展, DOI:10.69979/3029-2700.24.10.036.</w:t>
      </w:r>
    </w:p>
    <w:p>
      <w:pPr>
        <w:spacing w:after="80" w:line="320"/>
      </w:pPr>
      <w:r>
        <w:rPr>
          <w:rFonts w:ascii="SimSun" w:cs="SimSun" w:eastAsia="SimSun" w:hAnsi="SimSun"/>
          <w:sz w:val="21"/>
          <w:szCs w:val="21"/>
        </w:rPr>
        <w:t xml:space="preserve">[9] . 2025. 中国式现代化进程中生态文明建设的历史演进、现实困境与创新路径. 社会企业经济发展, DOI:10.69979/3029-2700.25.11.087.</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中国式现代化进程中实体经济的战略价值与发展路径探析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6b990b4a0ba2972ceddb53d458a0be2976d1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2026-05-26T14:41:02.736Z</dcterms:created>
  <dcterms:modified xsi:type="dcterms:W3CDTF">2026-05-26T14:41:02.736Z</dcterms:modified>
</cp:coreProperties>
</file>

<file path=docProps/custom.xml><?xml version="1.0" encoding="utf-8"?>
<Properties xmlns="http://schemas.openxmlformats.org/officeDocument/2006/custom-properties" xmlns:vt="http://schemas.openxmlformats.org/officeDocument/2006/docPropsVTypes"/>
</file>