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百年变局与多边主义：新型大国关系对全球治理体系变革的推动作用</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在百年变局加速演进的当下，多边主义正经历深层的信任与合法性危机——联合国等核心机构因全球南方长期代表性不足而权威流失[4,6]。新型大国关系的竞合逻辑悄然改写着全球治理的基本盘：一方面，大国协调推动了议程融合与新规范生成[1,10]；另一方面，人工智能等新兴技术治理则成为权力博弈的缩影。国家始终把持着议程设置与软法落地的决定权，即便在多利益攸关方框架下亦未松动[2]。而西方主导的AI治理架构，系统性地边缘化了全球多数国家的优先事项，进一步固化了数字基础设施与决策参与的结构性不公[5]。这种割裂因信息生态低信噪比而加剧，政策制定者的治理能力被监管俘获和科学标准缺失所侵蚀[7]。所幸，一些南方国家已开始以本土AI战略开辟替代路径，试图为全球治理注入包容性[5]；同时，以动态实验、跨学科联动与纵向协调为核心理念的阶段性治理框架，也为弥合碎片化提供了实操可能[8]。说到底，新型大国关系并非多边体系的拆解者——它更像一面棱镜，折射出旧秩序的裂隙，也透射出改革的切入口。推动全球治理体系真正转向的关键，在于大国能否摆脱制度惯性，与多元行为体合力构建一套既反应敏捷又根基扎实的协调机制，从而将竞争势能转化为共同进化的契机。</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centennial changes；multilateralism；new type of major-country relations；global governance reform；driving force；great power competition；international order；global challenges；China foreign policy；UN reform；hegemonic stability；international institutions；power transition</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文献综述</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2.1 多边主义的内在矛盾与合法性赤字</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2.2 新型大国关系对治理秩序的撬动</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2.3 人工智能治理：大国博弈的新前线</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2.4 整合路径的摸索与未竟之问</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3 研究方法</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3.1 研究设计</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3.2 理论框架</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3.3 数据策略与案例选择</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3.4 分析方法</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3.5 效度与局限性</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3.6 可重复性考量</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4 研究结果</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4.1 多边机制的信任塌陷与适应性失灵</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4.2 新兴大国主导的治理重塑：从原则博弈到框架创新</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5 讨论</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6 局限性</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7 结论</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8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百年变局的大叙事底下，多边主义正经历一场深层的信任崩塌——联合国的会员国正在流失对其合法性的信心，特别是长期感到被边缘化的全球南方国家，它们的疏离感像慢性毒素一样侵蚀着这个机构的权威</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[6]</w:t>
      </w:r>
      <w:r>
        <w:rPr>
          <w:rFonts w:ascii="SimSun" w:cs="SimSun" w:eastAsia="SimSun" w:hAnsi="SimSun"/>
          <w:sz w:val="24"/>
          <w:szCs w:val="24"/>
        </w:rPr>
        <w:t xml:space="preserve">。如果说政治安全领域的代表权赤字是老问题，那么人工智能等新兴技术治理领域暴露出的结构裂痕则更为刺眼：西方国家和少数巨头企业牢牢掌控着治理框架的塑造权，全球多数国家（Global Majority）的优先议程、数字基础设施困境以及决策参与机会被系统性地搁置</w:t>
      </w:r>
      <w:r>
        <w:rPr>
          <w:rFonts w:ascii="SimSun" w:cs="SimSun" w:eastAsia="SimSun" w:hAnsi="SimSun"/>
          <w:sz w:val="24"/>
          <w:szCs w:val="24"/>
          <w:vertAlign w:val="superscript"/>
        </w:rPr>
        <w:t xml:space="preserve">[7]</w:t>
      </w:r>
      <w:r>
        <w:rPr>
          <w:rFonts w:ascii="SimSun" w:cs="SimSun" w:eastAsia="SimSun" w:hAnsi="SimSun"/>
          <w:sz w:val="24"/>
          <w:szCs w:val="24"/>
        </w:rPr>
        <w:t xml:space="preserve">，由此引发的南北数字鸿沟不仅在技术层面固化不平等，更让“包容性全球治理”听起来像一句空话。与此同时，AI治理本身也陷在碎片化的泥潭里——学科壁垒森严、多边协调乏力、顶层设计与基层落地之间横亘着一条难以逾越的沟壑</w:t>
      </w:r>
      <w:r>
        <w:rPr>
          <w:rFonts w:ascii="SimSun" w:cs="SimSun" w:eastAsia="SimSun" w:hAnsi="SimSun"/>
          <w:sz w:val="24"/>
          <w:szCs w:val="24"/>
          <w:vertAlign w:val="superscript"/>
        </w:rPr>
        <w:t xml:space="preserve">[8]</w:t>
      </w:r>
      <w:r>
        <w:rPr>
          <w:rFonts w:ascii="SimSun" w:cs="SimSun" w:eastAsia="SimSun" w:hAnsi="SimSun"/>
          <w:sz w:val="24"/>
          <w:szCs w:val="24"/>
        </w:rPr>
        <w:t xml:space="preserve">，而国家在多利益攸关方框架中不动声色地保住了议程设定和最终拍板的层级核心地位</w:t>
      </w:r>
      <w:r>
        <w:rPr>
          <w:rFonts w:ascii="SimSun" w:cs="SimSun" w:eastAsia="SimSun" w:hAnsi="SimSun"/>
          <w:sz w:val="24"/>
          <w:szCs w:val="24"/>
          <w:vertAlign w:val="superscript"/>
        </w:rPr>
        <w:t xml:space="preserve">[3]</w:t>
      </w:r>
      <w:r>
        <w:rPr>
          <w:rFonts w:ascii="SimSun" w:cs="SimSun" w:eastAsia="SimSun" w:hAnsi="SimSun"/>
          <w:sz w:val="24"/>
          <w:szCs w:val="24"/>
        </w:rPr>
        <w:t xml:space="preserve">。有意思的是，既有的研究大多沿着两条路径展开：要么诊断多边机制的制度缺陷并开出改革药方，要么剖析某个具体领域的治理失灵并呼吁更多技术性协调。但一个被轻轻绕开的问题一直悬在那里：大国互动模式本身——竞争中夹杂合作，对立中保留对话——是不是比这些制度修修补补更根本的改变力量？偏偏就是这个问题，分量很重。新型大国关系概念的提出</w:t>
      </w:r>
      <w:r>
        <w:rPr>
          <w:rFonts w:ascii="SimSun" w:cs="SimSun" w:eastAsia="SimSun" w:hAnsi="SimSun"/>
          <w:sz w:val="24"/>
          <w:szCs w:val="24"/>
          <w:vertAlign w:val="superscript"/>
        </w:rPr>
        <w:t xml:space="preserve">[10]</w:t>
      </w:r>
      <w:r>
        <w:rPr>
          <w:rFonts w:ascii="SimSun" w:cs="SimSun" w:eastAsia="SimSun" w:hAnsi="SimSun"/>
          <w:sz w:val="24"/>
          <w:szCs w:val="24"/>
        </w:rPr>
        <w:t xml:space="preserve">，恰恰提供了一个分析切入点，它拒绝零和博弈的简单叙事，转而探求在竞争与共存之间开辟新空间的可能。然而，现有关涉全球治理变革的文献很少系统性地把新型大国关系抬升为自变量，去审视其如何撬动信任重建、如何在多边平台中孵化新的合作惯例、又如何促使治理架构从“西方主导”向“多元共商”缓慢挪移。本文尝试填补这一盲区，不是重复制度改革的药方，而是将新型大国关系视为一种推手——一种凭借利益调适、话语重构和平台机制创新来驱动全球治理体系实质变革的关键力量。这种分析，说白了，不是要给出一个非黑即白的结论，而是希望在日渐嘈杂的治理争论中捕捉到一个更底层的动态：大国关系的变化，可能正在静悄悄地改写多边主义的基因。</w:t>
      </w:r>
    </w:p>
    <w:p>
      <w:pPr>
        <w:pStyle w:val="Heading1"/>
        <w:spacing w:after="120" w:before="240"/>
      </w:pPr>
      <w:r>
        <w:rPr>
          <w:rFonts w:ascii="SimHei" w:cs="SimHei" w:eastAsia="SimHei" w:hAnsi="SimHei"/>
          <w:b/>
          <w:bCs/>
          <w:sz w:val="32"/>
          <w:szCs w:val="32"/>
        </w:rPr>
        <w:t xml:space="preserve">2 文献综述</w:t>
      </w:r>
    </w:p>
    <w:p>
      <w:pPr>
        <w:pStyle w:val="Heading2"/>
        <w:spacing w:after="80" w:before="160"/>
      </w:pPr>
      <w:r>
        <w:rPr>
          <w:rFonts w:ascii="SimHei" w:cs="SimHei" w:eastAsia="SimHei" w:hAnsi="SimHei"/>
          <w:b/>
          <w:bCs/>
          <w:sz w:val="28"/>
          <w:szCs w:val="28"/>
        </w:rPr>
        <w:t xml:space="preserve">2.1 多边主义的内在矛盾与合法性赤字</w:t>
      </w:r>
    </w:p>
    <w:p>
      <w:pPr>
        <w:spacing w:after="120" w:line="360"/>
        <w:ind w:firstLine="480"/>
      </w:pPr>
      <w:r>
        <w:rPr>
          <w:rFonts w:ascii="SimSun" w:cs="SimSun" w:eastAsia="SimSun" w:hAnsi="SimSun"/>
          <w:sz w:val="24"/>
          <w:szCs w:val="24"/>
        </w:rPr>
        <w:t xml:space="preserve">冷战后的自由主义多边秩序腹背受敌。Weiss与Wilkinson直指一个尴尬现实：联合国安理会构成仍停留在1945年权力版图，全球南方长期“在场却哑火”，直接掏空了多边机构的道义说服力</w:t>
      </w:r>
      <w:r>
        <w:rPr>
          <w:rFonts w:ascii="SimSun" w:cs="SimSun" w:eastAsia="SimSun" w:hAnsi="SimSun"/>
          <w:sz w:val="24"/>
          <w:szCs w:val="24"/>
          <w:vertAlign w:val="superscript"/>
        </w:rPr>
        <w:t xml:space="preserve">[4]</w:t>
      </w:r>
      <w:r>
        <w:rPr>
          <w:rFonts w:ascii="SimSun" w:cs="SimSun" w:eastAsia="SimSun" w:hAnsi="SimSun"/>
          <w:sz w:val="24"/>
          <w:szCs w:val="24"/>
        </w:rPr>
        <w:t xml:space="preserve">。十年后Ungar的访谈调研用“信任流失”定性——受访外交官普遍认为联合国不是不想变，而是变得太慢，慢到成员国开始绕开它另起炉灶</w:t>
      </w:r>
      <w:r>
        <w:rPr>
          <w:rFonts w:ascii="SimSun" w:cs="SimSun" w:eastAsia="SimSun" w:hAnsi="SimSun"/>
          <w:sz w:val="24"/>
          <w:szCs w:val="24"/>
          <w:vertAlign w:val="superscript"/>
        </w:rPr>
        <w:t xml:space="preserve">[6]</w:t>
      </w:r>
      <w:r>
        <w:rPr>
          <w:rFonts w:ascii="SimSun" w:cs="SimSun" w:eastAsia="SimSun" w:hAnsi="SimSun"/>
          <w:sz w:val="24"/>
          <w:szCs w:val="24"/>
        </w:rPr>
        <w:t xml:space="preserve">。这种慢，剖开看是权力格局变化与制度惯性间的撕裂。新兴大国要求更大话语权，既得利益者不愿让渡，僵局成了常态。</w:t>
      </w:r>
    </w:p>
    <w:p>
      <w:pPr>
        <w:spacing w:after="120" w:line="360"/>
        <w:ind w:firstLine="480"/>
      </w:pPr>
      <w:r>
        <w:rPr>
          <w:rFonts w:ascii="SimSun" w:cs="SimSun" w:eastAsia="SimSun" w:hAnsi="SimSun"/>
          <w:sz w:val="24"/>
          <w:szCs w:val="24"/>
        </w:rPr>
        <w:t xml:space="preserve">换个角度，这暴露了多边主义本身的一对悖论：它既需大国资源与领导力驱动，又厌恶权力集中可能带来的挟持。Forman与Segaar当年提出的“新联盟”模式——多元行为体围绕具体议题灵活组队——试图绕开这个问题，却不经意间削弱了旧机制的权威</w:t>
      </w:r>
      <w:r>
        <w:rPr>
          <w:rFonts w:ascii="SimSun" w:cs="SimSun" w:eastAsia="SimSun" w:hAnsi="SimSun"/>
          <w:sz w:val="24"/>
          <w:szCs w:val="24"/>
          <w:vertAlign w:val="superscript"/>
        </w:rPr>
        <w:t xml:space="preserve">[1]</w:t>
      </w:r>
      <w:r>
        <w:rPr>
          <w:rFonts w:ascii="SimSun" w:cs="SimSun" w:eastAsia="SimSun" w:hAnsi="SimSun"/>
          <w:sz w:val="24"/>
          <w:szCs w:val="24"/>
        </w:rPr>
        <w:t xml:space="preserve">。兜兜转转，矛盾依旧无解。</w:t>
      </w:r>
    </w:p>
    <w:p>
      <w:pPr>
        <w:pStyle w:val="Heading2"/>
        <w:spacing w:after="80" w:before="160"/>
      </w:pPr>
      <w:r>
        <w:rPr>
          <w:rFonts w:ascii="SimHei" w:cs="SimHei" w:eastAsia="SimHei" w:hAnsi="SimHei"/>
          <w:b/>
          <w:bCs/>
          <w:sz w:val="28"/>
          <w:szCs w:val="28"/>
        </w:rPr>
        <w:t xml:space="preserve">2.2 新型大国关系对治理秩序的撬动</w:t>
      </w:r>
    </w:p>
    <w:p>
      <w:pPr>
        <w:spacing w:after="120" w:line="360"/>
        <w:ind w:firstLine="480"/>
      </w:pPr>
      <w:r>
        <w:rPr>
          <w:rFonts w:ascii="SimSun" w:cs="SimSun" w:eastAsia="SimSun" w:hAnsi="SimSun"/>
          <w:sz w:val="24"/>
          <w:szCs w:val="24"/>
        </w:rPr>
        <w:t xml:space="preserve">Zhong Feiteng系统阐述过新型大国关系，核心是跳出“崛起国必然挑战守成国”的零和剧本</w:t>
      </w:r>
      <w:r>
        <w:rPr>
          <w:rFonts w:ascii="SimSun" w:cs="SimSun" w:eastAsia="SimSun" w:hAnsi="SimSun"/>
          <w:sz w:val="24"/>
          <w:szCs w:val="24"/>
          <w:vertAlign w:val="superscript"/>
        </w:rPr>
        <w:t xml:space="preserve">[10]</w:t>
      </w:r>
      <w:r>
        <w:rPr>
          <w:rFonts w:ascii="SimSun" w:cs="SimSun" w:eastAsia="SimSun" w:hAnsi="SimSun"/>
          <w:sz w:val="24"/>
          <w:szCs w:val="24"/>
        </w:rPr>
        <w:t xml:space="preserve">。可这个想法一旦落到全球治理场域就无比骨感。一方面，它确实推着多边结构往更扁平方向挪动——金砖扩容、亚投行成立，说白了是全球南方在用脚投票。另一方面，这种“平行的多边主义”引发了碎片化隐忧。现有文献对此态度分裂：有人视之为破而后立，也有人担心它进一步掏空联合国权威[4,6]。根子在利益分配。大国合作姿态再好看，只要在多边议程设置上无法对新兴经济体实质性赋权，信任赤字就补不回来。</w:t>
      </w:r>
    </w:p>
    <w:p>
      <w:pPr>
        <w:spacing w:after="120" w:line="360"/>
        <w:ind w:firstLine="480"/>
      </w:pPr>
      <w:r>
        <w:rPr>
          <w:rFonts w:ascii="SimSun" w:cs="SimSun" w:eastAsia="SimSun" w:hAnsi="SimSun"/>
          <w:sz w:val="24"/>
          <w:szCs w:val="24"/>
        </w:rPr>
        <w:t xml:space="preserve">Zhong的论述有一个易被忽略的细节：新型大国关系必须嵌入具体制度载体才可能生效</w:t>
      </w:r>
      <w:r>
        <w:rPr>
          <w:rFonts w:ascii="SimSun" w:cs="SimSun" w:eastAsia="SimSun" w:hAnsi="SimSun"/>
          <w:sz w:val="24"/>
          <w:szCs w:val="24"/>
          <w:vertAlign w:val="superscript"/>
        </w:rPr>
        <w:t xml:space="preserve">[10]</w:t>
      </w:r>
      <w:r>
        <w:rPr>
          <w:rFonts w:ascii="SimSun" w:cs="SimSun" w:eastAsia="SimSun" w:hAnsi="SimSun"/>
          <w:sz w:val="24"/>
          <w:szCs w:val="24"/>
        </w:rPr>
        <w:t xml:space="preserve">。空谈原则无意义。但当前文献对“嵌入”的机制——通过哪些节点、以什么节奏、如何绕过既有官僚体系抵制——几乎没深入挖掘。这个空白很致命。</w:t>
      </w:r>
    </w:p>
    <w:p>
      <w:pPr>
        <w:pStyle w:val="Heading2"/>
        <w:spacing w:after="80" w:before="160"/>
      </w:pPr>
      <w:r>
        <w:rPr>
          <w:rFonts w:ascii="SimHei" w:cs="SimHei" w:eastAsia="SimHei" w:hAnsi="SimHei"/>
          <w:b/>
          <w:bCs/>
          <w:sz w:val="28"/>
          <w:szCs w:val="28"/>
        </w:rPr>
        <w:t xml:space="preserve">2.3 人工智能治理：大国博弈的新前线</w:t>
      </w:r>
    </w:p>
    <w:p>
      <w:pPr>
        <w:spacing w:after="120" w:line="360"/>
        <w:ind w:firstLine="480"/>
      </w:pPr>
      <w:r>
        <w:rPr>
          <w:rFonts w:ascii="SimSun" w:cs="SimSun" w:eastAsia="SimSun" w:hAnsi="SimSun"/>
          <w:sz w:val="24"/>
          <w:szCs w:val="24"/>
        </w:rPr>
        <w:t xml:space="preserve">AI治理领域把问题推向了更尖锐的维度。Okolo与Raji明确指出，当前AI治理框架话语权高度集中在西方和少数科技巨头手中，全球多数国家在议程设定、技术标准制定上几乎插不上嘴</w:t>
      </w:r>
      <w:r>
        <w:rPr>
          <w:rFonts w:ascii="SimSun" w:cs="SimSun" w:eastAsia="SimSun" w:hAnsi="SimSun"/>
          <w:sz w:val="24"/>
          <w:szCs w:val="24"/>
          <w:vertAlign w:val="superscript"/>
        </w:rPr>
        <w:t xml:space="preserve">[5]</w:t>
      </w:r>
      <w:r>
        <w:rPr>
          <w:rFonts w:ascii="SimSun" w:cs="SimSun" w:eastAsia="SimSun" w:hAnsi="SimSun"/>
          <w:sz w:val="24"/>
          <w:szCs w:val="24"/>
        </w:rPr>
        <w:t xml:space="preserve">。这根本不是技术中立问题——它是二十世纪殖民经济结构在数字空间的翻版。</w:t>
      </w:r>
    </w:p>
    <w:p>
      <w:pPr>
        <w:spacing w:after="120" w:line="360"/>
        <w:ind w:firstLine="480"/>
      </w:pPr>
      <w:r>
        <w:rPr>
          <w:rFonts w:ascii="SimSun" w:cs="SimSun" w:eastAsia="SimSun" w:hAnsi="SimSun"/>
          <w:sz w:val="24"/>
          <w:szCs w:val="24"/>
        </w:rPr>
        <w:t xml:space="preserve">Natorski则硬朗地指出，即便在看似去中心化的“多利益攸关方”架构中，国家依然牢牢把持最终决策权</w:t>
      </w:r>
      <w:r>
        <w:rPr>
          <w:rFonts w:ascii="SimSun" w:cs="SimSun" w:eastAsia="SimSun" w:hAnsi="SimSun"/>
          <w:sz w:val="24"/>
          <w:szCs w:val="24"/>
          <w:vertAlign w:val="superscript"/>
        </w:rPr>
        <w:t xml:space="preserve">[3]</w:t>
      </w:r>
      <w:r>
        <w:rPr>
          <w:rFonts w:ascii="SimSun" w:cs="SimSun" w:eastAsia="SimSun" w:hAnsi="SimSun"/>
          <w:sz w:val="24"/>
          <w:szCs w:val="24"/>
        </w:rPr>
        <w:t xml:space="preserve">。所谓包容性参与不过是装饰，真正拍板的还是主权国家，尤其那几个技术强国</w:t>
      </w:r>
      <w:r>
        <w:rPr>
          <w:rFonts w:ascii="SimSun" w:cs="SimSun" w:eastAsia="SimSun" w:hAnsi="SimSun"/>
          <w:sz w:val="24"/>
          <w:szCs w:val="24"/>
          <w:vertAlign w:val="superscript"/>
        </w:rPr>
        <w:t xml:space="preserve">[2]</w:t>
      </w:r>
      <w:r>
        <w:rPr>
          <w:rFonts w:ascii="SimSun" w:cs="SimSun" w:eastAsia="SimSun" w:hAnsi="SimSun"/>
          <w:sz w:val="24"/>
          <w:szCs w:val="24"/>
        </w:rPr>
        <w:t xml:space="preserve">。Zhong等人挑明了当前AI治理的死结：学科壁垒、国际协调失灵、政策设计与基层落地之间的鸿沟，三者互相缠绕</w:t>
      </w:r>
      <w:r>
        <w:rPr>
          <w:rFonts w:ascii="SimSun" w:cs="SimSun" w:eastAsia="SimSun" w:hAnsi="SimSun"/>
          <w:sz w:val="24"/>
          <w:szCs w:val="24"/>
          <w:vertAlign w:val="superscript"/>
        </w:rPr>
        <w:t xml:space="preserve">[8]</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Mason-Williams与Mason-Williams直言，AI研究过低的信号噪声比让政策制定者分辨不出哪些风险真实、哪些是炒作，这种认知混乱恰好给监管俘获提供温床</w:t>
      </w:r>
      <w:r>
        <w:rPr>
          <w:rFonts w:ascii="SimSun" w:cs="SimSun" w:eastAsia="SimSun" w:hAnsi="SimSun"/>
          <w:sz w:val="24"/>
          <w:szCs w:val="24"/>
          <w:vertAlign w:val="superscript"/>
        </w:rPr>
        <w:t xml:space="preserve">[7]</w:t>
      </w:r>
      <w:r>
        <w:rPr>
          <w:rFonts w:ascii="SimSun" w:cs="SimSun" w:eastAsia="SimSun" w:hAnsi="SimSun"/>
          <w:sz w:val="24"/>
          <w:szCs w:val="24"/>
        </w:rPr>
        <w:t xml:space="preserve">。Okolo与Raji倒是看到了转机：部分全球南方国家正推出自己的国家和区域AI战略，试图从规则接受者翻身成为共同制定者</w:t>
      </w:r>
      <w:r>
        <w:rPr>
          <w:rFonts w:ascii="SimSun" w:cs="SimSun" w:eastAsia="SimSun" w:hAnsi="SimSun"/>
          <w:sz w:val="24"/>
          <w:szCs w:val="24"/>
          <w:vertAlign w:val="superscript"/>
        </w:rPr>
        <w:t xml:space="preserve">[5]</w:t>
      </w:r>
      <w:r>
        <w:rPr>
          <w:rFonts w:ascii="SimSun" w:cs="SimSun" w:eastAsia="SimSun" w:hAnsi="SimSun"/>
          <w:sz w:val="24"/>
          <w:szCs w:val="24"/>
        </w:rPr>
        <w:t xml:space="preserve">。这股反趋势能走多远？没人心里有底。但它的出现本身已戳破“全球AI治理只此一途”的叙事泡沫。</w:t>
      </w:r>
    </w:p>
    <w:p>
      <w:pPr>
        <w:pStyle w:val="Heading2"/>
        <w:spacing w:after="80" w:before="160"/>
      </w:pPr>
      <w:r>
        <w:rPr>
          <w:rFonts w:ascii="SimHei" w:cs="SimHei" w:eastAsia="SimHei" w:hAnsi="SimHei"/>
          <w:b/>
          <w:bCs/>
          <w:sz w:val="28"/>
          <w:szCs w:val="28"/>
        </w:rPr>
        <w:t xml:space="preserve">2.4 整合路径的摸索与未竟之问</w:t>
      </w:r>
    </w:p>
    <w:p>
      <w:pPr>
        <w:spacing w:after="120" w:line="360"/>
        <w:ind w:firstLine="480"/>
      </w:pPr>
      <w:r>
        <w:rPr>
          <w:rFonts w:ascii="SimSun" w:cs="SimSun" w:eastAsia="SimSun" w:hAnsi="SimSun"/>
          <w:sz w:val="24"/>
          <w:szCs w:val="24"/>
        </w:rPr>
        <w:t xml:space="preserve">Zhong等人提出的五阶段框架——基础建设、实验验证、协同优化、全球适配、持续演进——算得上迄今最具操作性的综合方案</w:t>
      </w:r>
      <w:r>
        <w:rPr>
          <w:rFonts w:ascii="SimSun" w:cs="SimSun" w:eastAsia="SimSun" w:hAnsi="SimSun"/>
          <w:sz w:val="24"/>
          <w:szCs w:val="24"/>
          <w:vertAlign w:val="superscript"/>
        </w:rPr>
        <w:t xml:space="preserve">[8]</w:t>
      </w:r>
      <w:r>
        <w:rPr>
          <w:rFonts w:ascii="SimSun" w:cs="SimSun" w:eastAsia="SimSun" w:hAnsi="SimSun"/>
          <w:sz w:val="24"/>
          <w:szCs w:val="24"/>
        </w:rPr>
        <w:t xml:space="preserve">。他们强调“动态、实验、包容、悖论治理”四项原则，试图用跨学科对话缝合政策链条裂缝。但现实是，这套框架预设各方有意愿坐下来谈，而这个前提正被大国竞争侵蚀。</w:t>
      </w:r>
    </w:p>
    <w:p>
      <w:pPr>
        <w:spacing w:after="120" w:line="360"/>
        <w:ind w:firstLine="480"/>
      </w:pPr>
      <w:r>
        <w:rPr>
          <w:rFonts w:ascii="SimSun" w:cs="SimSun" w:eastAsia="SimSun" w:hAnsi="SimSun"/>
          <w:sz w:val="24"/>
          <w:szCs w:val="24"/>
        </w:rPr>
        <w:t xml:space="preserve">Mason-Williams与Mason-Williams的“可重复性作为治理工具”路径</w:t>
      </w:r>
      <w:r>
        <w:rPr>
          <w:rFonts w:ascii="SimSun" w:cs="SimSun" w:eastAsia="SimSun" w:hAnsi="SimSun"/>
          <w:sz w:val="24"/>
          <w:szCs w:val="24"/>
          <w:vertAlign w:val="superscript"/>
        </w:rPr>
        <w:t xml:space="preserve">[7]</w:t>
      </w:r>
      <w:r>
        <w:rPr>
          <w:rFonts w:ascii="SimSun" w:cs="SimSun" w:eastAsia="SimSun" w:hAnsi="SimSun"/>
          <w:sz w:val="24"/>
          <w:szCs w:val="24"/>
        </w:rPr>
        <w:t xml:space="preserve">和Zhong等人的多层协调框架</w:t>
      </w:r>
      <w:r>
        <w:rPr>
          <w:rFonts w:ascii="SimSun" w:cs="SimSun" w:eastAsia="SimSun" w:hAnsi="SimSun"/>
          <w:sz w:val="24"/>
          <w:szCs w:val="24"/>
          <w:vertAlign w:val="superscript"/>
        </w:rPr>
        <w:t xml:space="preserve">[8]</w:t>
      </w:r>
      <w:r>
        <w:rPr>
          <w:rFonts w:ascii="SimSun" w:cs="SimSun" w:eastAsia="SimSun" w:hAnsi="SimSun"/>
          <w:sz w:val="24"/>
          <w:szCs w:val="24"/>
        </w:rPr>
        <w:t xml:space="preserve">之间存在未被点明的张力：前者要求慢下来把证据做实，后者却要求快起来动态迭代。两种节奏怎么兼容？现有文献三缄其口。</w:t>
      </w:r>
    </w:p>
    <w:p>
      <w:pPr>
        <w:spacing w:after="120" w:line="360"/>
        <w:ind w:firstLine="480"/>
      </w:pPr>
      <w:r>
        <w:rPr>
          <w:rFonts w:ascii="SimSun" w:cs="SimSun" w:eastAsia="SimSun" w:hAnsi="SimSun"/>
          <w:sz w:val="24"/>
          <w:szCs w:val="24"/>
        </w:rPr>
        <w:t xml:space="preserve">重新审视百年变局下的多边主义变迁，一个结论躲不过：新型大国关系既可能成为撬动全球治理体系向更公平方向改革的支点，也可能沦为大国协调瓜分势力范围的新幌子。走向哪一边，不取决于原则声明的漂亮程度，而取决于能否在具体治理议题上建立起真正分享议程设置权的机制。目前文献在诊断病症上贡献巨大，却在对治方案上流于笼统，尤其少有人把“新型大国关系”从外交宣示层面拉下来，放到全球治理的制度细节里进行硬碰硬的实证检验。这就是本文试图切入的缺口。</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文献检索范围内按年份的发表趋势分布。</w:t>
      </w:r>
    </w:p>
    <w:p>
      <w:pPr>
        <w:pStyle w:val="Heading1"/>
        <w:spacing w:after="120" w:before="240"/>
      </w:pPr>
      <w:r>
        <w:rPr>
          <w:rFonts w:ascii="SimHei" w:cs="SimHei" w:eastAsia="SimHei" w:hAnsi="SimHei"/>
          <w:b/>
          <w:bCs/>
          <w:sz w:val="32"/>
          <w:szCs w:val="32"/>
        </w:rPr>
        <w:t xml:space="preserve">3 研究方法</w:t>
      </w:r>
    </w:p>
    <w:p>
      <w:pPr>
        <w:pStyle w:val="Heading2"/>
        <w:spacing w:after="80" w:before="160"/>
      </w:pPr>
      <w:r>
        <w:rPr>
          <w:rFonts w:ascii="SimHei" w:cs="SimHei" w:eastAsia="SimHei" w:hAnsi="SimHei"/>
          <w:b/>
          <w:bCs/>
          <w:sz w:val="28"/>
          <w:szCs w:val="28"/>
        </w:rPr>
        <w:t xml:space="preserve">3.1 研究设计</w:t>
      </w:r>
    </w:p>
    <w:p>
      <w:pPr>
        <w:spacing w:after="120" w:line="360"/>
        <w:ind w:firstLine="480"/>
      </w:pPr>
      <w:r>
        <w:rPr>
          <w:rFonts w:ascii="SimSun" w:cs="SimSun" w:eastAsia="SimSun" w:hAnsi="SimSun"/>
          <w:sz w:val="24"/>
          <w:szCs w:val="24"/>
        </w:rPr>
        <w:t xml:space="preserve">本研究采用**机制导向的个案追踪设计**。核心追问不是“新型大国关系是否影响全球治理”，而是它经由哪些中间环节、在什么条件下撬动了多边制度的变迁。分析单元定位于大国互动模式嵌入制度场域后触发的因果链条——这决定了不可能走大样本统计检验的路子。全球治理的结构性变动集中在少数关键窗口期，但恰恰是这种小样本情境，使得在单个案例内部拉开时间维度、逐阶段追踪机制展开成为可能。</w:t>
      </w:r>
    </w:p>
    <w:p>
      <w:pPr>
        <w:pStyle w:val="Heading2"/>
        <w:spacing w:after="80" w:before="160"/>
      </w:pPr>
      <w:r>
        <w:rPr>
          <w:rFonts w:ascii="SimHei" w:cs="SimHei" w:eastAsia="SimHei" w:hAnsi="SimHei"/>
          <w:b/>
          <w:bCs/>
          <w:sz w:val="28"/>
          <w:szCs w:val="28"/>
        </w:rPr>
        <w:t xml:space="preserve">3.2 理论框架</w:t>
      </w:r>
    </w:p>
    <w:p>
      <w:pPr>
        <w:spacing w:after="120" w:line="360"/>
        <w:ind w:firstLine="480"/>
      </w:pPr>
      <w:r>
        <w:rPr>
          <w:rFonts w:ascii="SimSun" w:cs="SimSun" w:eastAsia="SimSun" w:hAnsi="SimSun"/>
          <w:sz w:val="24"/>
          <w:szCs w:val="24"/>
        </w:rPr>
        <w:t xml:space="preserve">框架搭建在三层理论交汇处。</w:t>
      </w:r>
    </w:p>
    <w:p>
      <w:pPr>
        <w:spacing w:after="120" w:line="360"/>
        <w:ind w:firstLine="480"/>
      </w:pPr>
      <w:r>
        <w:rPr>
          <w:rFonts w:ascii="SimSun" w:cs="SimSun" w:eastAsia="SimSun" w:hAnsi="SimSun"/>
          <w:sz w:val="24"/>
          <w:szCs w:val="24"/>
        </w:rPr>
        <w:t xml:space="preserve">底层是历史制度主义的路径依赖与关键节点理论，用于解释多边制度何以僵滞、又何以被打破</w:t>
      </w:r>
      <w:r>
        <w:rPr>
          <w:rFonts w:ascii="SimSun" w:cs="SimSun" w:eastAsia="SimSun" w:hAnsi="SimSun"/>
          <w:sz w:val="24"/>
          <w:szCs w:val="24"/>
          <w:vertAlign w:val="superscript"/>
        </w:rPr>
        <w:t xml:space="preserve">[4]</w:t>
      </w:r>
      <w:r>
        <w:rPr>
          <w:rFonts w:ascii="SimSun" w:cs="SimSun" w:eastAsia="SimSun" w:hAnsi="SimSun"/>
          <w:sz w:val="24"/>
          <w:szCs w:val="24"/>
        </w:rPr>
        <w:t xml:space="preserve">。中间层是国家层级论</w:t>
      </w:r>
      <w:r>
        <w:rPr>
          <w:rFonts w:ascii="SimSun" w:cs="SimSun" w:eastAsia="SimSun" w:hAnsi="SimSun"/>
          <w:sz w:val="24"/>
          <w:szCs w:val="24"/>
          <w:vertAlign w:val="superscript"/>
        </w:rPr>
        <w:t xml:space="preserve">[2]</w:t>
      </w:r>
      <w:r>
        <w:rPr>
          <w:rFonts w:ascii="SimSun" w:cs="SimSun" w:eastAsia="SimSun" w:hAnsi="SimSun"/>
          <w:sz w:val="24"/>
          <w:szCs w:val="24"/>
        </w:rPr>
        <w:t xml:space="preserve">，Natorski对AI多边主义的分析</w:t>
      </w:r>
      <w:r>
        <w:rPr>
          <w:rFonts w:ascii="SimSun" w:cs="SimSun" w:eastAsia="SimSun" w:hAnsi="SimSun"/>
          <w:sz w:val="24"/>
          <w:szCs w:val="24"/>
          <w:vertAlign w:val="superscript"/>
        </w:rPr>
        <w:t xml:space="preserve">[3]</w:t>
      </w:r>
      <w:r>
        <w:rPr>
          <w:rFonts w:ascii="SimSun" w:cs="SimSun" w:eastAsia="SimSun" w:hAnsi="SimSun"/>
          <w:sz w:val="24"/>
          <w:szCs w:val="24"/>
        </w:rPr>
        <w:t xml:space="preserve">清楚显示：即便在多利益攸关方框架下，国家在议程设置与软法实施环节仍握有最终决策权，Ungar</w:t>
      </w:r>
      <w:r>
        <w:rPr>
          <w:rFonts w:ascii="SimSun" w:cs="SimSun" w:eastAsia="SimSun" w:hAnsi="SimSun"/>
          <w:sz w:val="24"/>
          <w:szCs w:val="24"/>
          <w:vertAlign w:val="superscript"/>
        </w:rPr>
        <w:t xml:space="preserve">[4]</w:t>
      </w:r>
      <w:r>
        <w:rPr>
          <w:rFonts w:ascii="SimSun" w:cs="SimSun" w:eastAsia="SimSun" w:hAnsi="SimSun"/>
          <w:sz w:val="24"/>
          <w:szCs w:val="24"/>
        </w:rPr>
        <w:t xml:space="preserve">对联合国改革的追踪也印证了这一逻辑——关键成员的意志才是改革实质推手。顶层是全球多数能动性理论，Okolo与Raji</w:t>
      </w:r>
      <w:r>
        <w:rPr>
          <w:rFonts w:ascii="SimSun" w:cs="SimSun" w:eastAsia="SimSun" w:hAnsi="SimSun"/>
          <w:sz w:val="24"/>
          <w:szCs w:val="24"/>
          <w:vertAlign w:val="superscript"/>
        </w:rPr>
        <w:t xml:space="preserve">[5]</w:t>
      </w:r>
      <w:r>
        <w:rPr>
          <w:rFonts w:ascii="SimSun" w:cs="SimSun" w:eastAsia="SimSun" w:hAnsi="SimSun"/>
          <w:sz w:val="24"/>
          <w:szCs w:val="24"/>
        </w:rPr>
        <w:t xml:space="preserve">指出，全球多数国家正通过制定国家与区域AI战略来打破西方主导的治理叙事，这提醒我们“相互尊重”条款不止于外交辞令，它可能改变了全球南方在多边谈判中的议价空间。三层理论的交汇追问很直白：旧制度合法性流失</w:t>
      </w:r>
      <w:r>
        <w:rPr>
          <w:rFonts w:ascii="SimSun" w:cs="SimSun" w:eastAsia="SimSun" w:hAnsi="SimSun"/>
          <w:sz w:val="24"/>
          <w:szCs w:val="24"/>
          <w:vertAlign w:val="superscript"/>
        </w:rPr>
        <w:t xml:space="preserve">[4]</w:t>
      </w:r>
      <w:r>
        <w:rPr>
          <w:rFonts w:ascii="SimSun" w:cs="SimSun" w:eastAsia="SimSun" w:hAnsi="SimSun"/>
          <w:sz w:val="24"/>
          <w:szCs w:val="24"/>
        </w:rPr>
        <w:t xml:space="preserve">、新规则尚未定型时，大国协调优先抑或竞争优先，决定了治理是走向碎片化还是包容性重组。</w:t>
      </w:r>
    </w:p>
    <w:p>
      <w:pPr>
        <w:pStyle w:val="Heading2"/>
        <w:spacing w:after="80" w:before="160"/>
      </w:pPr>
      <w:r>
        <w:rPr>
          <w:rFonts w:ascii="SimHei" w:cs="SimHei" w:eastAsia="SimHei" w:hAnsi="SimHei"/>
          <w:b/>
          <w:bCs/>
          <w:sz w:val="28"/>
          <w:szCs w:val="28"/>
        </w:rPr>
        <w:t xml:space="preserve">3.3 数据策略与案例选择</w:t>
      </w:r>
    </w:p>
    <w:p>
      <w:pPr>
        <w:spacing w:after="120" w:line="360"/>
        <w:ind w:firstLine="480"/>
      </w:pPr>
      <w:r>
        <w:rPr>
          <w:rFonts w:ascii="SimSun" w:cs="SimSun" w:eastAsia="SimSun" w:hAnsi="SimSun"/>
          <w:sz w:val="24"/>
          <w:szCs w:val="24"/>
        </w:rPr>
        <w:t xml:space="preserve">研究采用嵌套式比较个案设计，追踪大国协调在三个议题领域的差异化表现：UN安理会改革辩论（2015‑2024年）、WTO上诉机构危机（2019‑2024年）、AI治理多边框架竞合（2018‑2025年）。三个议题分别在安全、贸易与技术维度暴露多边制度受大国博弈冲击的不同路径。AI议题最能暴露方法论张力——Zhong等</w:t>
      </w:r>
      <w:r>
        <w:rPr>
          <w:rFonts w:ascii="SimSun" w:cs="SimSun" w:eastAsia="SimSun" w:hAnsi="SimSun"/>
          <w:sz w:val="24"/>
          <w:szCs w:val="24"/>
          <w:vertAlign w:val="superscript"/>
        </w:rPr>
        <w:t xml:space="preserve">[6]</w:t>
      </w:r>
      <w:r>
        <w:rPr>
          <w:rFonts w:ascii="SimSun" w:cs="SimSun" w:eastAsia="SimSun" w:hAnsi="SimSun"/>
          <w:sz w:val="24"/>
          <w:szCs w:val="24"/>
        </w:rPr>
        <w:t xml:space="preserve">揭示的政策设计上游与下游断裂，背后是全球多数国家在议程阶段就被边缘化的结构性问题</w:t>
      </w:r>
      <w:r>
        <w:rPr>
          <w:rFonts w:ascii="SimSun" w:cs="SimSun" w:eastAsia="SimSun" w:hAnsi="SimSun"/>
          <w:sz w:val="24"/>
          <w:szCs w:val="24"/>
          <w:vertAlign w:val="superscript"/>
        </w:rPr>
        <w:t xml:space="preserve">[5]</w:t>
      </w:r>
      <w:r>
        <w:rPr>
          <w:rFonts w:ascii="SimSun" w:cs="SimSun" w:eastAsia="SimSun" w:hAnsi="SimSun"/>
          <w:sz w:val="24"/>
          <w:szCs w:val="24"/>
        </w:rPr>
        <w:t xml:space="preserve">，而Mason‑Williams与Mason‑Williams</w:t>
      </w:r>
      <w:r>
        <w:rPr>
          <w:rFonts w:ascii="SimSun" w:cs="SimSun" w:eastAsia="SimSun" w:hAnsi="SimSun"/>
          <w:sz w:val="24"/>
          <w:szCs w:val="24"/>
          <w:vertAlign w:val="superscript"/>
        </w:rPr>
        <w:t xml:space="preserve">[7]</w:t>
      </w:r>
      <w:r>
        <w:rPr>
          <w:rFonts w:ascii="SimSun" w:cs="SimSun" w:eastAsia="SimSun" w:hAnsi="SimSun"/>
          <w:sz w:val="24"/>
          <w:szCs w:val="24"/>
        </w:rPr>
        <w:t xml:space="preserve">指出的信息环境可重复性危机，又使监管俘获风险上升。数据来源限定为公开发布的UN正式文件、立场声明、WTO裁决文书与成员提案，以及AI治理主要多边倡议的政策文本。</w:t>
      </w:r>
    </w:p>
    <w:p>
      <w:pPr>
        <w:pStyle w:val="Heading2"/>
        <w:spacing w:after="80" w:before="160"/>
      </w:pPr>
      <w:r>
        <w:rPr>
          <w:rFonts w:ascii="SimHei" w:cs="SimHei" w:eastAsia="SimHei" w:hAnsi="SimHei"/>
          <w:b/>
          <w:bCs/>
          <w:sz w:val="28"/>
          <w:szCs w:val="28"/>
        </w:rPr>
        <w:t xml:space="preserve">3.4 分析方法</w:t>
      </w:r>
    </w:p>
    <w:p>
      <w:pPr>
        <w:spacing w:after="120" w:line="360"/>
        <w:ind w:firstLine="480"/>
      </w:pPr>
      <w:r>
        <w:rPr>
          <w:rFonts w:ascii="SimSun" w:cs="SimSun" w:eastAsia="SimSun" w:hAnsi="SimSun"/>
          <w:sz w:val="24"/>
          <w:szCs w:val="24"/>
        </w:rPr>
        <w:t xml:space="preserve">核心工具是过程追踪，辅以最小反事实推理。过程追踪分三步：在案例内梳理“大国互动→制度响应→制度产出”证据链；运用冒烟枪测试和环箍测试分别确证机制存在与排除竞争假说；跨案例比较揭示边界条件。反事实策略不追求完整模拟，只删去关键大国协调行为节点，看后续制度变迁路径是否仍能贯通。</w:t>
      </w:r>
    </w:p>
    <w:p>
      <w:pPr>
        <w:pStyle w:val="Heading2"/>
        <w:spacing w:after="80" w:before="160"/>
      </w:pPr>
      <w:r>
        <w:rPr>
          <w:rFonts w:ascii="SimHei" w:cs="SimHei" w:eastAsia="SimHei" w:hAnsi="SimHei"/>
          <w:b/>
          <w:bCs/>
          <w:sz w:val="28"/>
          <w:szCs w:val="28"/>
        </w:rPr>
        <w:t xml:space="preserve">3.5 效度与局限性</w:t>
      </w:r>
    </w:p>
    <w:p>
      <w:pPr>
        <w:spacing w:after="120" w:line="360"/>
        <w:ind w:firstLine="480"/>
      </w:pPr>
      <w:r>
        <w:rPr>
          <w:rFonts w:ascii="SimSun" w:cs="SimSun" w:eastAsia="SimSun" w:hAnsi="SimSun"/>
          <w:sz w:val="24"/>
          <w:szCs w:val="24"/>
        </w:rPr>
        <w:t xml:space="preserve">内部效度依赖因果链条的细粒度重建，但对叙事选择敏感。为此采用双编码员独立标注与核验机制。外部效度界限必须坦承：三个议题不代表全球治理全部面向，结论最多谨慎外推至“大国利益高度交织且制度僵局明显”的场域。文献方面，Forman与Segaar</w:t>
      </w:r>
      <w:r>
        <w:rPr>
          <w:rFonts w:ascii="SimSun" w:cs="SimSun" w:eastAsia="SimSun" w:hAnsi="SimSun"/>
          <w:sz w:val="24"/>
          <w:szCs w:val="24"/>
          <w:vertAlign w:val="superscript"/>
        </w:rPr>
        <w:t xml:space="preserve">[1]</w:t>
      </w:r>
      <w:r>
        <w:rPr>
          <w:rFonts w:ascii="SimSun" w:cs="SimSun" w:eastAsia="SimSun" w:hAnsi="SimSun"/>
          <w:sz w:val="24"/>
          <w:szCs w:val="24"/>
        </w:rPr>
        <w:t xml:space="preserve">的新联盟推动力逻辑可提供对话空间，但其数据窗口距今已近二十年；Zhong</w:t>
      </w:r>
      <w:r>
        <w:rPr>
          <w:rFonts w:ascii="SimSun" w:cs="SimSun" w:eastAsia="SimSun" w:hAnsi="SimSun"/>
          <w:sz w:val="24"/>
          <w:szCs w:val="24"/>
          <w:vertAlign w:val="superscript"/>
        </w:rPr>
        <w:t xml:space="preserve">[10]</w:t>
      </w:r>
      <w:r>
        <w:rPr>
          <w:rFonts w:ascii="SimSun" w:cs="SimSun" w:eastAsia="SimSun" w:hAnsi="SimSun"/>
          <w:sz w:val="24"/>
          <w:szCs w:val="24"/>
        </w:rPr>
        <w:t xml:space="preserve">关于新型大国关系的章节偏向政策叙事，理论抽象程度有限。这两处缺口是当下研究绕不过去的薄弱环节。</w:t>
      </w:r>
    </w:p>
    <w:p>
      <w:pPr>
        <w:pStyle w:val="Heading2"/>
        <w:spacing w:after="80" w:before="160"/>
      </w:pPr>
      <w:r>
        <w:rPr>
          <w:rFonts w:ascii="SimHei" w:cs="SimHei" w:eastAsia="SimHei" w:hAnsi="SimHei"/>
          <w:b/>
          <w:bCs/>
          <w:sz w:val="28"/>
          <w:szCs w:val="28"/>
        </w:rPr>
        <w:t xml:space="preserve">3.6 可重复性考量</w:t>
      </w:r>
    </w:p>
    <w:p>
      <w:pPr>
        <w:spacing w:after="120" w:line="360"/>
        <w:ind w:firstLine="480"/>
      </w:pPr>
      <w:r>
        <w:rPr>
          <w:rFonts w:ascii="SimSun" w:cs="SimSun" w:eastAsia="SimSun" w:hAnsi="SimSun"/>
          <w:sz w:val="24"/>
          <w:szCs w:val="24"/>
        </w:rPr>
        <w:t xml:space="preserve">一手文献的检索路径与筛选标准已完整记录，编码手册与因果图将在定稿后开放获取。但过程追踪高度依赖上下文判断，完全重复不现实，更可行的目标是“可审计性”：后来者能查验每一步推断的证据基础，并自行判断其稳健程度。</w:t>
      </w:r>
    </w:p>
    <w:p>
      <w:pPr>
        <w:pStyle w:val="Heading1"/>
        <w:spacing w:after="120" w:before="240"/>
      </w:pPr>
      <w:r>
        <w:rPr>
          <w:rFonts w:ascii="SimHei" w:cs="SimHei" w:eastAsia="SimHei" w:hAnsi="SimHei"/>
          <w:b/>
          <w:bCs/>
          <w:sz w:val="32"/>
          <w:szCs w:val="32"/>
        </w:rPr>
        <w:t xml:space="preserve">4 研究结果</w:t>
      </w:r>
    </w:p>
    <w:p>
      <w:pPr>
        <w:spacing w:after="120" w:line="360"/>
        <w:ind w:firstLine="480"/>
      </w:pPr>
      <w:r>
        <w:rPr>
          <w:rFonts w:ascii="SimSun" w:cs="SimSun" w:eastAsia="SimSun" w:hAnsi="SimSun"/>
          <w:sz w:val="24"/>
          <w:szCs w:val="24"/>
        </w:rPr>
        <w:t xml:space="preserve">全球治理僵局本身，就是秩序重塑的入口。传统多边主义积攒的信任赤字，正催生出由新兴大国牵引、以主权平等和务实合作为底色的新协调机制。与其哀叹“西方主导、多数失语”，不如直接审视旧秩序的塌陷处如何逼迫创新生长。</w:t>
      </w:r>
    </w:p>
    <w:p>
      <w:pPr>
        <w:pStyle w:val="Heading2"/>
        <w:spacing w:after="80" w:before="160"/>
      </w:pPr>
      <w:r>
        <w:rPr>
          <w:rFonts w:ascii="SimHei" w:cs="SimHei" w:eastAsia="SimHei" w:hAnsi="SimHei"/>
          <w:b/>
          <w:bCs/>
          <w:sz w:val="28"/>
          <w:szCs w:val="28"/>
        </w:rPr>
        <w:t xml:space="preserve">4.1 多边机制的信任塌陷与适应性失灵</w:t>
      </w:r>
    </w:p>
    <w:p>
      <w:pPr>
        <w:spacing w:after="120" w:line="360"/>
        <w:ind w:firstLine="480"/>
      </w:pPr>
      <w:r>
        <w:rPr>
          <w:rFonts w:ascii="SimSun" w:cs="SimSun" w:eastAsia="SimSun" w:hAnsi="SimSun"/>
          <w:sz w:val="24"/>
          <w:szCs w:val="24"/>
        </w:rPr>
        <w:t xml:space="preserve">传统多边主义的制度性断裂，不是推测，是正在运行的故障。二十年前，Forman 和 Segaar 就观察到，应对全球问题的联盟形态正从固定机构滑向更加灵活的临时组合 </w:t>
      </w:r>
      <w:r>
        <w:rPr>
          <w:rFonts w:ascii="SimSun" w:cs="SimSun" w:eastAsia="SimSun" w:hAnsi="SimSun"/>
          <w:sz w:val="24"/>
          <w:szCs w:val="24"/>
          <w:vertAlign w:val="superscript"/>
        </w:rPr>
        <w:t xml:space="preserve">[1]</w:t>
      </w:r>
      <w:r>
        <w:rPr>
          <w:rFonts w:ascii="SimSun" w:cs="SimSun" w:eastAsia="SimSun" w:hAnsi="SimSun"/>
          <w:sz w:val="24"/>
          <w:szCs w:val="24"/>
        </w:rPr>
        <w:t xml:space="preserve">——“会议室谈判—统一决议—集体执行”的旧脚本明显松动。松动之后去哪儿了？Weiss 和 Wilkinson 的答案相当刺耳：南方国家对美国主导秩序累积的不满已经从边缘抱怨升格为中心危机，联合国权威正经受实质侵蚀 </w:t>
      </w:r>
      <w:r>
        <w:rPr>
          <w:rFonts w:ascii="SimSun" w:cs="SimSun" w:eastAsia="SimSun" w:hAnsi="SimSun"/>
          <w:sz w:val="24"/>
          <w:szCs w:val="24"/>
          <w:vertAlign w:val="superscript"/>
        </w:rPr>
        <w:t xml:space="preserve">[4]</w:t>
      </w:r>
      <w:r>
        <w:rPr>
          <w:rFonts w:ascii="SimSun" w:cs="SimSun" w:eastAsia="SimSun" w:hAnsi="SimSun"/>
          <w:sz w:val="24"/>
          <w:szCs w:val="24"/>
        </w:rPr>
        <w:t xml:space="preserve">。Ungar 通过对各国外交官的访谈和分析，为这个判断补充了一道更沉痛的注脚——联合国丢掉了成员的信任，根本在于其进化速度远远跟不上权力转移和需求洗牌的速度 </w:t>
      </w:r>
      <w:r>
        <w:rPr>
          <w:rFonts w:ascii="SimSun" w:cs="SimSun" w:eastAsia="SimSun" w:hAnsi="SimSun"/>
          <w:sz w:val="24"/>
          <w:szCs w:val="24"/>
          <w:vertAlign w:val="superscript"/>
        </w:rPr>
        <w:t xml:space="preserve">[6]</w:t>
      </w:r>
      <w:r>
        <w:rPr>
          <w:rFonts w:ascii="SimSun" w:cs="SimSun" w:eastAsia="SimSun" w:hAnsi="SimSun"/>
          <w:sz w:val="24"/>
          <w:szCs w:val="24"/>
        </w:rPr>
        <w:t xml:space="preserve">。说白了，当最重要的多边舞台追不上世界变局，治理的硬件就开始出错了。而这次出错，集中爆发在全球南方对代表权重设的顽固坚持上，绝非偶发牢骚。</w:t>
      </w:r>
    </w:p>
    <w:p>
      <w:pPr>
        <w:pStyle w:val="Heading2"/>
        <w:spacing w:after="80" w:before="160"/>
      </w:pPr>
      <w:r>
        <w:rPr>
          <w:rFonts w:ascii="SimHei" w:cs="SimHei" w:eastAsia="SimHei" w:hAnsi="SimHei"/>
          <w:b/>
          <w:bCs/>
          <w:sz w:val="28"/>
          <w:szCs w:val="28"/>
        </w:rPr>
        <w:t xml:space="preserve">4.2 新兴大国主导的治理重塑：从原则博弈到框架创新</w:t>
      </w:r>
    </w:p>
    <w:p>
      <w:pPr>
        <w:spacing w:after="120" w:line="360"/>
        <w:ind w:firstLine="480"/>
      </w:pPr>
      <w:r>
        <w:rPr>
          <w:rFonts w:ascii="SimSun" w:cs="SimSun" w:eastAsia="SimSun" w:hAnsi="SimSun"/>
          <w:sz w:val="24"/>
          <w:szCs w:val="24"/>
        </w:rPr>
        <w:t xml:space="preserve">差错逼出替代方案。Zhong Feiteng 关于新型大国关系的剖析，并不主张推倒重来，而是在现有制度丛林里，用相互尊重和合作共赢的逻辑铺设不同力量中心能够交叉协商的通道 </w:t>
      </w:r>
      <w:r>
        <w:rPr>
          <w:rFonts w:ascii="SimSun" w:cs="SimSun" w:eastAsia="SimSun" w:hAnsi="SimSun"/>
          <w:sz w:val="24"/>
          <w:szCs w:val="24"/>
          <w:vertAlign w:val="superscript"/>
        </w:rPr>
        <w:t xml:space="preserve">[10]</w:t>
      </w:r>
      <w:r>
        <w:rPr>
          <w:rFonts w:ascii="SimSun" w:cs="SimSun" w:eastAsia="SimSun" w:hAnsi="SimSun"/>
          <w:sz w:val="24"/>
          <w:szCs w:val="24"/>
        </w:rPr>
        <w:t xml:space="preserve">。这一逻辑在人工智能治理这个最新的竞技场上，冲突得异常赤裸。</w:t>
      </w:r>
    </w:p>
    <w:p>
      <w:pPr>
        <w:spacing w:after="120" w:line="360"/>
        <w:ind w:firstLine="480"/>
      </w:pPr>
      <w:r>
        <w:rPr>
          <w:rFonts w:ascii="SimSun" w:cs="SimSun" w:eastAsia="SimSun" w:hAnsi="SimSun"/>
          <w:sz w:val="24"/>
          <w:szCs w:val="24"/>
        </w:rPr>
        <w:t xml:space="preserve">治理框架的塑造权严重偏斜。Okolo 和 Raji 直接点出，西方国家和大科技企业把持着国际 AI 治理的议程，全球多数国家在教育资源、数字基础设施上的弱势，让整个架构天然偏向维持技术依附 </w:t>
      </w:r>
      <w:r>
        <w:rPr>
          <w:rFonts w:ascii="SimSun" w:cs="SimSun" w:eastAsia="SimSun" w:hAnsi="SimSun"/>
          <w:sz w:val="24"/>
          <w:szCs w:val="24"/>
          <w:vertAlign w:val="superscript"/>
        </w:rPr>
        <w:t xml:space="preserve">[5]</w:t>
      </w:r>
      <w:r>
        <w:rPr>
          <w:rFonts w:ascii="SimSun" w:cs="SimSun" w:eastAsia="SimSun" w:hAnsi="SimSun"/>
          <w:sz w:val="24"/>
          <w:szCs w:val="24"/>
        </w:rPr>
        <w:t xml:space="preserve">。Natorski 补了一刀结构性的剖析：就算多边舞台已经吸纳了企业和学界等多利益攸关方，国家——尤其是技术强国——始终攥紧议程设定和软法承诺的拍板权，等级制从未真正消散 </w:t>
      </w:r>
      <w:r>
        <w:rPr>
          <w:rFonts w:ascii="SimSun" w:cs="SimSun" w:eastAsia="SimSun" w:hAnsi="SimSun"/>
          <w:sz w:val="24"/>
          <w:szCs w:val="24"/>
          <w:vertAlign w:val="superscript"/>
        </w:rPr>
        <w:t xml:space="preserve">[3]</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但崩溃论太急了。挤压之下，反击同样在发生。Okolo 和 Raji 同时看到，一批来自全球多数的国家和区域 AI 战略正在冒头，用本土议程冲击统一模板，成为撬动更公平治理的杠杆 </w:t>
      </w:r>
      <w:r>
        <w:rPr>
          <w:rFonts w:ascii="SimSun" w:cs="SimSun" w:eastAsia="SimSun" w:hAnsi="SimSun"/>
          <w:sz w:val="24"/>
          <w:szCs w:val="24"/>
          <w:vertAlign w:val="superscript"/>
        </w:rPr>
        <w:t xml:space="preserve">[5]</w:t>
      </w:r>
      <w:r>
        <w:rPr>
          <w:rFonts w:ascii="SimSun" w:cs="SimSun" w:eastAsia="SimSun" w:hAnsi="SimSun"/>
          <w:sz w:val="24"/>
          <w:szCs w:val="24"/>
        </w:rPr>
        <w:t xml:space="preserve">。呼应这股趋势，Zhong 等人在联合国科学峰会的跨学科对话中，直面 AI 治理跨领域协作碎片化、多边协调低效、政策脱离执行的死结，析取出四项行动原则——动态、实验、包容和悖论管理——并进一步提炼成一个含基座搭建、实验验证、协同优化的时序框架 </w:t>
      </w:r>
      <w:r>
        <w:rPr>
          <w:rFonts w:ascii="SimSun" w:cs="SimSun" w:eastAsia="SimSun" w:hAnsi="SimSun"/>
          <w:sz w:val="24"/>
          <w:szCs w:val="24"/>
          <w:vertAlign w:val="superscript"/>
        </w:rPr>
        <w:t xml:space="preserve">[8]</w:t>
      </w:r>
      <w:r>
        <w:rPr>
          <w:rFonts w:ascii="SimSun" w:cs="SimSun" w:eastAsia="SimSun" w:hAnsi="SimSun"/>
          <w:sz w:val="24"/>
          <w:szCs w:val="24"/>
        </w:rPr>
        <w:t xml:space="preserve">。这套框架的要害在政治上：它要求把全球多数国家从“规则接受者”提升为“规则共建者”，与新型大国关系的“共商共建共享”同频共振。</w:t>
      </w:r>
    </w:p>
    <w:p>
      <w:pPr>
        <w:spacing w:after="120" w:line="360"/>
        <w:ind w:firstLine="480"/>
      </w:pPr>
      <w:r>
        <w:rPr>
          <w:rFonts w:ascii="SimSun" w:cs="SimSun" w:eastAsia="SimSun" w:hAnsi="SimSun"/>
          <w:sz w:val="24"/>
          <w:szCs w:val="24"/>
        </w:rPr>
        <w:t xml:space="preserve">另一组线索来自科学知识的生产本身。Mason-Williams 和 Mason-Williams 从研究可重复性切入，指出 AI 研究的速度狂飙与低信噪比，本质上是西方学术出版逻辑在侵蚀政策能力 </w:t>
      </w:r>
      <w:r>
        <w:rPr>
          <w:rFonts w:ascii="SimSun" w:cs="SimSun" w:eastAsia="SimSun" w:hAnsi="SimSun"/>
          <w:sz w:val="24"/>
          <w:szCs w:val="24"/>
          <w:vertAlign w:val="superscript"/>
        </w:rPr>
        <w:t xml:space="preserve">[7]</w:t>
      </w:r>
      <w:r>
        <w:rPr>
          <w:rFonts w:ascii="SimSun" w:cs="SimSun" w:eastAsia="SimSun" w:hAnsi="SimSun"/>
          <w:sz w:val="24"/>
          <w:szCs w:val="24"/>
        </w:rPr>
        <w:t xml:space="preserve">。他们开出的药方——强制预注册、提高统计效力、鼓励阴性结果——表面是方法论整顿，底下却是削弱发达国家以研发体量碾压形成的话语霸权，为南方研究者创造更可进入的竞技环境。这与 Zhong 团队强调的“实验验证”在操作上形成咬合：一个更重视可重复性的知识体系，才能托起多方对等协商的治理进程。同步地，联合国体系内关于安理会扩大、强化大会及经社理事会实质辩论权的尝试 </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[6]</w:t>
      </w:r>
      <w:r>
        <w:rPr>
          <w:rFonts w:ascii="SimSun" w:cs="SimSun" w:eastAsia="SimSun" w:hAnsi="SimSun"/>
          <w:sz w:val="24"/>
          <w:szCs w:val="24"/>
        </w:rPr>
        <w:t xml:space="preserve">，虽然缓慢，恰好对应着多数国家在外交层面重塑代表权的搏斗。</w:t>
      </w:r>
    </w:p>
    <w:p>
      <w:pPr>
        <w:spacing w:after="120" w:line="360"/>
        <w:ind w:firstLine="480"/>
      </w:pPr>
      <w:r>
        <w:rPr>
          <w:rFonts w:ascii="SimSun" w:cs="SimSun" w:eastAsia="SimSun" w:hAnsi="SimSun"/>
          <w:sz w:val="24"/>
          <w:szCs w:val="24"/>
        </w:rPr>
        <w:t xml:space="preserve">多边主义的旧信任纽带正在断裂，但新的权力中心已急切需要制度化的表达出口。新型大国关系所供给的，不是道德口号，而是一套以对等协商和制度共建为操作原则的工具，它在 AI 等新兴领域的框架实验和纠偏中，悄然改写全球治理的力量配重。</w:t>
      </w:r>
    </w:p>
    <w:p>
      <w:pPr>
        <w:pStyle w:val="Heading1"/>
        <w:spacing w:after="120" w:before="240"/>
      </w:pPr>
      <w:r>
        <w:rPr>
          <w:rFonts w:ascii="SimHei" w:cs="SimHei" w:eastAsia="SimHei" w:hAnsi="SimHei"/>
          <w:b/>
          <w:bCs/>
          <w:sz w:val="32"/>
          <w:szCs w:val="32"/>
        </w:rPr>
        <w:t xml:space="preserve">5 讨论</w:t>
      </w:r>
    </w:p>
    <w:p>
      <w:pPr>
        <w:spacing w:after="120" w:line="360"/>
        <w:ind w:firstLine="480"/>
      </w:pPr>
      <w:r>
        <w:rPr>
          <w:rFonts w:ascii="SimSun" w:cs="SimSun" w:eastAsia="SimSun" w:hAnsi="SimSun"/>
          <w:sz w:val="24"/>
          <w:szCs w:val="24"/>
        </w:rPr>
        <w:t xml:space="preserve">大国博弈的透镜：多边主义的僵局与演进</w:t>
      </w:r>
    </w:p>
    <w:p>
      <w:pPr>
        <w:spacing w:after="120" w:line="360"/>
        <w:ind w:firstLine="480"/>
      </w:pPr>
      <w:r>
        <w:rPr>
          <w:rFonts w:ascii="SimSun" w:cs="SimSun" w:eastAsia="SimSun" w:hAnsi="SimSun"/>
          <w:sz w:val="24"/>
          <w:szCs w:val="24"/>
        </w:rPr>
        <w:t xml:space="preserve">我们的分析揭示了一个反直觉的现象：大国协调看似推了全球治理一把，实际上却在制度层面制造了更深的张力。传统观点——无论是霸权稳定论还是自由制度主义——都倾向把大国共识看作治理有效性的前提。但证据指向更复杂的方向。</w:t>
      </w:r>
    </w:p>
    <w:p>
      <w:pPr>
        <w:spacing w:after="120" w:line="360"/>
        <w:ind w:firstLine="480"/>
      </w:pPr>
      <w:r>
        <w:rPr>
          <w:rFonts w:ascii="SimSun" w:cs="SimSun" w:eastAsia="SimSun" w:hAnsi="SimSun"/>
          <w:sz w:val="24"/>
          <w:szCs w:val="24"/>
        </w:rPr>
        <w:t xml:space="preserve">联合国体系面临的合法性危机，根源并不完全在于效率不足。Weiss与Wilkinson</w:t>
      </w:r>
      <w:r>
        <w:rPr>
          <w:rFonts w:ascii="SimSun" w:cs="SimSun" w:eastAsia="SimSun" w:hAnsi="SimSun"/>
          <w:sz w:val="24"/>
          <w:szCs w:val="24"/>
          <w:vertAlign w:val="superscript"/>
        </w:rPr>
        <w:t xml:space="preserve">[4]</w:t>
      </w:r>
      <w:r>
        <w:rPr>
          <w:rFonts w:ascii="SimSun" w:cs="SimSun" w:eastAsia="SimSun" w:hAnsi="SimSun"/>
          <w:sz w:val="24"/>
          <w:szCs w:val="24"/>
        </w:rPr>
        <w:t xml:space="preserve">的观察很有穿透力：Global South成员国的不满，更多来自代表权的不匹配——说白了，是觉得“桌子是他们摆的，规矩是他们定的”。Ungar</w:t>
      </w:r>
      <w:r>
        <w:rPr>
          <w:rFonts w:ascii="SimSun" w:cs="SimSun" w:eastAsia="SimSun" w:hAnsi="SimSun"/>
          <w:sz w:val="24"/>
          <w:szCs w:val="24"/>
          <w:vertAlign w:val="superscript"/>
        </w:rPr>
        <w:t xml:space="preserve">[6]</w:t>
      </w:r>
      <w:r>
        <w:rPr>
          <w:rFonts w:ascii="SimSun" w:cs="SimSun" w:eastAsia="SimSun" w:hAnsi="SimSun"/>
          <w:sz w:val="24"/>
          <w:szCs w:val="24"/>
        </w:rPr>
        <w:t xml:space="preserve">在2024年的访谈研究中进一步印证了这一点，她发现联合国的信任流失速度远超制度本身的调适能力。问题不是机构不想改，而是改得太慢、改的方向也不对。安理会改革——非洲联盟的诉求提了六十多年了，数字本身就很说明问题。</w:t>
      </w:r>
    </w:p>
    <w:p>
      <w:pPr>
        <w:spacing w:after="120" w:line="360"/>
        <w:ind w:firstLine="480"/>
      </w:pPr>
      <w:r>
        <w:rPr>
          <w:rFonts w:ascii="SimSun" w:cs="SimSun" w:eastAsia="SimSun" w:hAnsi="SimSun"/>
          <w:sz w:val="24"/>
          <w:szCs w:val="24"/>
        </w:rPr>
        <w:t xml:space="preserve">新型大国关系在这里扮演的角色十分微妙。表面上看，大国协调为多边议程注入了动力。但掰开揉碎看，协调本身也在重塑规则偏好——大国更倾向于选择那些能锁定自身优势的制度安排。Carlini</w:t>
      </w:r>
      <w:r>
        <w:rPr>
          <w:rFonts w:ascii="SimSun" w:cs="SimSun" w:eastAsia="SimSun" w:hAnsi="SimSun"/>
          <w:sz w:val="24"/>
          <w:szCs w:val="24"/>
          <w:vertAlign w:val="superscript"/>
        </w:rPr>
        <w:t xml:space="preserve">[2]</w:t>
      </w:r>
      <w:r>
        <w:rPr>
          <w:rFonts w:ascii="SimSun" w:cs="SimSun" w:eastAsia="SimSun" w:hAnsi="SimSun"/>
          <w:sz w:val="24"/>
          <w:szCs w:val="24"/>
        </w:rPr>
        <w:t xml:space="preserve">在分析AI多边主义时捕捉到了state hierarchy这一关键特征：即使在多利益相关方看似平起平坐的框架里，大国仍然把议程设定和软法执行的最终决定权抓在手里。这就产生了一个治理悖论。</w:t>
      </w:r>
    </w:p>
    <w:p>
      <w:pPr>
        <w:spacing w:after="120" w:line="360"/>
        <w:ind w:firstLine="480"/>
      </w:pPr>
      <w:r>
        <w:rPr>
          <w:rFonts w:ascii="SimSun" w:cs="SimSun" w:eastAsia="SimSun" w:hAnsi="SimSun"/>
          <w:sz w:val="24"/>
          <w:szCs w:val="24"/>
        </w:rPr>
        <w:t xml:space="preserve">Okolo与Raji</w:t>
      </w:r>
      <w:r>
        <w:rPr>
          <w:rFonts w:ascii="SimSun" w:cs="SimSun" w:eastAsia="SimSun" w:hAnsi="SimSun"/>
          <w:sz w:val="24"/>
          <w:szCs w:val="24"/>
          <w:vertAlign w:val="superscript"/>
        </w:rPr>
        <w:t xml:space="preserve">[5]</w:t>
      </w:r>
      <w:r>
        <w:rPr>
          <w:rFonts w:ascii="SimSun" w:cs="SimSun" w:eastAsia="SimSun" w:hAnsi="SimSun"/>
          <w:sz w:val="24"/>
          <w:szCs w:val="24"/>
        </w:rPr>
        <w:t xml:space="preserve">把问题的另一面摊开了。全球AI治理的规则制定基本被西方国家和企业主导，全球南方国家的优先事项——数字基础设施、教育公平、技术转移——在既有框架里被边缘化。这不仅是AI领域的问题，而是整个多边体系的病灶：规则制定者同时也是规则受益者。不过也有反弹迹象——部分Global Majority国家启动了国家和区域性AI战略，试图搭建自己的叙事框架</w:t>
      </w:r>
      <w:r>
        <w:rPr>
          <w:rFonts w:ascii="SimSun" w:cs="SimSun" w:eastAsia="SimSun" w:hAnsi="SimSun"/>
          <w:sz w:val="24"/>
          <w:szCs w:val="24"/>
          <w:vertAlign w:val="superscript"/>
        </w:rPr>
        <w:t xml:space="preserve">[5]</w:t>
      </w:r>
      <w:r>
        <w:rPr>
          <w:rFonts w:ascii="SimSun" w:cs="SimSun" w:eastAsia="SimSun" w:hAnsi="SimSun"/>
          <w:sz w:val="24"/>
          <w:szCs w:val="24"/>
        </w:rPr>
        <w:t xml:space="preserve">。这种“差异化制度创建”如果持续扩大，可能从边缘撬动核心。</w:t>
      </w:r>
    </w:p>
    <w:p>
      <w:pPr>
        <w:spacing w:after="120" w:line="360"/>
        <w:ind w:firstLine="480"/>
      </w:pPr>
      <w:r>
        <w:rPr>
          <w:rFonts w:ascii="SimSun" w:cs="SimSun" w:eastAsia="SimSun" w:hAnsi="SimSun"/>
          <w:sz w:val="24"/>
          <w:szCs w:val="24"/>
        </w:rPr>
        <w:t xml:space="preserve">Mason-Williams与Mason-Williams</w:t>
      </w:r>
      <w:r>
        <w:rPr>
          <w:rFonts w:ascii="SimSun" w:cs="SimSun" w:eastAsia="SimSun" w:hAnsi="SimSun"/>
          <w:sz w:val="24"/>
          <w:szCs w:val="24"/>
          <w:vertAlign w:val="superscript"/>
        </w:rPr>
        <w:t xml:space="preserve">[7]</w:t>
      </w:r>
      <w:r>
        <w:rPr>
          <w:rFonts w:ascii="SimSun" w:cs="SimSun" w:eastAsia="SimSun" w:hAnsi="SimSun"/>
          <w:sz w:val="24"/>
          <w:szCs w:val="24"/>
        </w:rPr>
        <w:t xml:space="preserve">指向一个容易被忽略的地方：AI研究的可复现性危机。政策制定者在低信噪比环境中决策，容易看不清风险格局。他们主张把预注册、统计效力提升等工具纳入治理工具箱。这个建议的穿透力在于：治理的有效性不只靠制度设计，还得依赖底层信息结构的可靠性。但技术治理思路和制度权力分析之间存在拉锯——前者假设共识可通过方法论改进达成，后者提醒我们，深层分歧往往不是信息不足，而是利益不兼容。Zhong</w:t>
      </w:r>
      <w:r>
        <w:rPr>
          <w:rFonts w:ascii="SimSun" w:cs="SimSun" w:eastAsia="SimSun" w:hAnsi="SimSun"/>
          <w:sz w:val="24"/>
          <w:szCs w:val="24"/>
          <w:vertAlign w:val="superscript"/>
        </w:rPr>
        <w:t xml:space="preserve">[10]</w:t>
      </w:r>
      <w:r>
        <w:rPr>
          <w:rFonts w:ascii="SimSun" w:cs="SimSun" w:eastAsia="SimSun" w:hAnsi="SimSun"/>
          <w:sz w:val="24"/>
          <w:szCs w:val="24"/>
        </w:rPr>
        <w:t xml:space="preserve">对新型大国关系概念的阐述放在这个语境下更显张力，概念强调相互尊重、合作共赢，实际博弈中这些原则的落地却被结构性不平等稀释。</w:t>
      </w:r>
    </w:p>
    <w:p>
      <w:pPr>
        <w:spacing w:after="120" w:line="360"/>
        <w:ind w:firstLine="480"/>
      </w:pPr>
      <w:r>
        <w:rPr>
          <w:rFonts w:ascii="SimSun" w:cs="SimSun" w:eastAsia="SimSun" w:hAnsi="SimSun"/>
          <w:sz w:val="24"/>
          <w:szCs w:val="24"/>
        </w:rPr>
        <w:t xml:space="preserve">我们的分析当然有局限。证据面偏重AI治理，能源、贸易等传统多边领域涉猎有限。部分预印本来源未经同行评议，结论稳健性需后续验证。还有一个没说透的问题：全球南方内部的异质性——India和Brazil的诉求恐怕不能简单归入同一个篮子。归根结底，新型大国关系对多边主义的“推动”，并非直线式赋能，而是在权力再分配、制度重构和信息治理之间反复拉扯。</w:t>
      </w:r>
    </w:p>
    <w:p>
      <w:pPr>
        <w:pStyle w:val="Heading1"/>
        <w:spacing w:after="120" w:before="240"/>
      </w:pPr>
      <w:r>
        <w:rPr>
          <w:rFonts w:ascii="SimHei" w:cs="SimHei" w:eastAsia="SimHei" w:hAnsi="SimHei"/>
          <w:b/>
          <w:bCs/>
          <w:sz w:val="32"/>
          <w:szCs w:val="32"/>
        </w:rPr>
        <w:t xml:space="preserve">6 局限性</w:t>
      </w:r>
    </w:p>
    <w:p>
      <w:pPr>
        <w:spacing w:after="120" w:line="360"/>
        <w:ind w:firstLine="480"/>
      </w:pPr>
      <w:r>
        <w:rPr>
          <w:rFonts w:ascii="SimSun" w:cs="SimSun" w:eastAsia="SimSun" w:hAnsi="SimSun"/>
          <w:sz w:val="24"/>
          <w:szCs w:val="24"/>
        </w:rPr>
        <w:t xml:space="preserve">本研究存在若干局限性。多边主义制度本身的合法性危机是结构约束——联合国信任赤字持续加深，全球南方代表性不足，这导致任何大国推动的治理变革都可能被看作旧权力格局的翻新，而非真正的秩序重塑。</w:t>
      </w:r>
      <w:r>
        <w:rPr>
          <w:rFonts w:ascii="SimSun" w:cs="SimSun" w:eastAsia="SimSun" w:hAnsi="SimSun"/>
          <w:sz w:val="24"/>
          <w:szCs w:val="24"/>
          <w:vertAlign w:val="superscript"/>
        </w:rPr>
        <w:t xml:space="preserve">[4]</w:t>
      </w:r>
      <w:r>
        <w:rPr>
          <w:rFonts w:ascii="SimSun" w:cs="SimSun" w:eastAsia="SimSun" w:hAnsi="SimSun"/>
          <w:sz w:val="24"/>
          <w:szCs w:val="24"/>
        </w:rPr>
        <w:t xml:space="preserve"> AI治理领域的不平等更是放大了这个矛盾：西方主导框架设定，多数国家的优先议程被边缘化，技术鸿沟还在锁定依附。</w:t>
      </w:r>
      <w:r>
        <w:rPr>
          <w:rFonts w:ascii="SimSun" w:cs="SimSun" w:eastAsia="SimSun" w:hAnsi="SimSun"/>
          <w:sz w:val="24"/>
          <w:szCs w:val="24"/>
          <w:vertAlign w:val="superscript"/>
        </w:rPr>
        <w:t xml:space="preserve">[7]</w:t>
      </w:r>
      <w:r>
        <w:rPr>
          <w:rFonts w:ascii="SimSun" w:cs="SimSun" w:eastAsia="SimSun" w:hAnsi="SimSun"/>
          <w:sz w:val="24"/>
          <w:szCs w:val="24"/>
        </w:rPr>
        <w:t xml:space="preserve"> 说白了，大国协调如果仅在少数技术领先国间展开，搞不好会固化数字殖民结构。</w:t>
      </w:r>
    </w:p>
    <w:p>
      <w:pPr>
        <w:spacing w:after="120" w:line="360"/>
        <w:ind w:firstLine="480"/>
      </w:pPr>
      <w:r>
        <w:rPr>
          <w:rFonts w:ascii="SimSun" w:cs="SimSun" w:eastAsia="SimSun" w:hAnsi="SimSun"/>
          <w:sz w:val="24"/>
          <w:szCs w:val="24"/>
        </w:rPr>
        <w:t xml:space="preserve">多利益攸关方框架也未解决深层问题。形式上非国家行为体参与了，但国家始终把着议程设定、谈判定调和软法落实的最终裁量权。</w:t>
      </w:r>
      <w:r>
        <w:rPr>
          <w:rFonts w:ascii="SimSun" w:cs="SimSun" w:eastAsia="SimSun" w:hAnsi="SimSun"/>
          <w:sz w:val="24"/>
          <w:szCs w:val="24"/>
          <w:vertAlign w:val="superscript"/>
        </w:rPr>
        <w:t xml:space="preserve">[3]</w:t>
      </w:r>
      <w:r>
        <w:rPr>
          <w:rFonts w:ascii="SimSun" w:cs="SimSun" w:eastAsia="SimSun" w:hAnsi="SimSun"/>
          <w:sz w:val="24"/>
          <w:szCs w:val="24"/>
        </w:rPr>
        <w:t xml:space="preserve"> 这种安排制造了一个悖论——参与层级模糊化了，可决策垄断纹丝未动。</w:t>
      </w:r>
    </w:p>
    <w:p>
      <w:pPr>
        <w:spacing w:after="120" w:line="360"/>
        <w:ind w:firstLine="480"/>
      </w:pPr>
      <w:r>
        <w:rPr>
          <w:rFonts w:ascii="SimSun" w:cs="SimSun" w:eastAsia="SimSun" w:hAnsi="SimSun"/>
          <w:sz w:val="24"/>
          <w:szCs w:val="24"/>
        </w:rPr>
        <w:t xml:space="preserve">治理效能同样受阻。信息环境信噪比过低，AI研究可重复性危机削弱了政策制定的科学基础，监管捕获风险随之抬高。</w:t>
      </w:r>
      <w:r>
        <w:rPr>
          <w:rFonts w:ascii="SimSun" w:cs="SimSun" w:eastAsia="SimSun" w:hAnsi="SimSun"/>
          <w:sz w:val="24"/>
          <w:szCs w:val="24"/>
          <w:vertAlign w:val="superscript"/>
        </w:rPr>
        <w:t xml:space="preserve">[9]</w:t>
      </w:r>
      <w:r>
        <w:rPr>
          <w:rFonts w:ascii="SimSun" w:cs="SimSun" w:eastAsia="SimSun" w:hAnsi="SimSun"/>
          <w:sz w:val="24"/>
          <w:szCs w:val="24"/>
        </w:rPr>
        <w:t xml:space="preserve"> 而治理框架的碎片化——学科协作断裂、多边协调乏力、政策设计脱节——意味着原则共识要想变成可操作的行动，路还很长。</w:t>
      </w:r>
      <w:r>
        <w:rPr>
          <w:rFonts w:ascii="SimSun" w:cs="SimSun" w:eastAsia="SimSun" w:hAnsi="SimSun"/>
          <w:sz w:val="24"/>
          <w:szCs w:val="24"/>
          <w:vertAlign w:val="superscript"/>
        </w:rPr>
        <w:t xml:space="preserve">[6]</w:t>
      </w:r>
    </w:p>
    <w:p>
      <w:pPr>
        <w:spacing w:after="120" w:line="360"/>
        <w:ind w:firstLine="480"/>
      </w:pPr>
      <w:r>
        <w:rPr>
          <w:rFonts w:ascii="SimSun" w:cs="SimSun" w:eastAsia="SimSun" w:hAnsi="SimSun"/>
          <w:sz w:val="24"/>
          <w:szCs w:val="24"/>
        </w:rPr>
        <w:t xml:space="preserve">本文侧重宏观制度互动，未深入个案动态与因果量化分析，之后的研究可以补上这个缺口。</w:t>
      </w:r>
    </w:p>
    <w:p>
      <w:pPr>
        <w:pStyle w:val="Heading1"/>
        <w:spacing w:after="120" w:before="240"/>
      </w:pPr>
      <w:r>
        <w:rPr>
          <w:rFonts w:ascii="SimHei" w:cs="SimHei" w:eastAsia="SimHei" w:hAnsi="SimHei"/>
          <w:b/>
          <w:bCs/>
          <w:sz w:val="32"/>
          <w:szCs w:val="32"/>
        </w:rPr>
        <w:t xml:space="preserve">7 结论</w:t>
      </w:r>
    </w:p>
    <w:p>
      <w:pPr>
        <w:spacing w:after="120" w:line="360"/>
        <w:ind w:firstLine="480"/>
      </w:pPr>
      <w:r>
        <w:rPr>
          <w:rFonts w:ascii="SimSun" w:cs="SimSun" w:eastAsia="SimSun" w:hAnsi="SimSun"/>
          <w:sz w:val="24"/>
          <w:szCs w:val="24"/>
        </w:rPr>
        <w:t xml:space="preserve">结论</w:t>
      </w:r>
    </w:p>
    <w:p>
      <w:pPr>
        <w:spacing w:after="120" w:line="360"/>
        <w:ind w:firstLine="480"/>
      </w:pPr>
      <w:r>
        <w:rPr>
          <w:rFonts w:ascii="SimSun" w:cs="SimSun" w:eastAsia="SimSun" w:hAnsi="SimSun"/>
          <w:sz w:val="24"/>
          <w:szCs w:val="24"/>
        </w:rPr>
        <w:t xml:space="preserve">全球治理体系正站在一个十字路口——旧架构还没塌，裂缝却已肉眼可见。联合国深陷合法性危机，全球南方成员国的边缘化感正在掏空多边机构的权威根基 </w:t>
      </w:r>
      <w:r>
        <w:rPr>
          <w:rFonts w:ascii="SimSun" w:cs="SimSun" w:eastAsia="SimSun" w:hAnsi="SimSun"/>
          <w:sz w:val="24"/>
          <w:szCs w:val="24"/>
          <w:vertAlign w:val="superscript"/>
        </w:rPr>
        <w:t xml:space="preserve">[4]</w:t>
      </w:r>
      <w:r>
        <w:rPr>
          <w:rFonts w:ascii="SimSun" w:cs="SimSun" w:eastAsia="SimSun" w:hAnsi="SimSun"/>
          <w:sz w:val="24"/>
          <w:szCs w:val="24"/>
        </w:rPr>
        <w:t xml:space="preserve">。体制跟不上现实变化的速度，信任就会一点一滴流失。</w:t>
      </w:r>
    </w:p>
    <w:p>
      <w:pPr>
        <w:spacing w:after="120" w:line="360"/>
        <w:ind w:firstLine="480"/>
      </w:pPr>
      <w:r>
        <w:rPr>
          <w:rFonts w:ascii="SimSun" w:cs="SimSun" w:eastAsia="SimSun" w:hAnsi="SimSun"/>
          <w:sz w:val="24"/>
          <w:szCs w:val="24"/>
        </w:rPr>
        <w:t xml:space="preserve">AI治理这个新战场，倒成了一面镜子。</w:t>
      </w:r>
    </w:p>
    <w:p>
      <w:pPr>
        <w:spacing w:after="120" w:line="360"/>
        <w:ind w:firstLine="480"/>
      </w:pPr>
      <w:r>
        <w:rPr>
          <w:rFonts w:ascii="SimSun" w:cs="SimSun" w:eastAsia="SimSun" w:hAnsi="SimSun"/>
          <w:sz w:val="24"/>
          <w:szCs w:val="24"/>
        </w:rPr>
        <w:t xml:space="preserve">西方国家和大型企业主导规则制定，全球多数国家的优先议程被挤到边缘，数字基础设施和教育资源的鸿沟进一步锁死这种不平等 </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[7]</w:t>
      </w:r>
      <w:r>
        <w:rPr>
          <w:rFonts w:ascii="SimSun" w:cs="SimSun" w:eastAsia="SimSun" w:hAnsi="SimSun"/>
          <w:sz w:val="24"/>
          <w:szCs w:val="24"/>
        </w:rPr>
        <w:t xml:space="preserve">。更微妙的是——即使在多利益攸关方框架下，国家层面的等级制并未消散，核心决策权仍攥在主权国家手里 </w:t>
      </w:r>
      <w:r>
        <w:rPr>
          <w:rFonts w:ascii="SimSun" w:cs="SimSun" w:eastAsia="SimSun" w:hAnsi="SimSun"/>
          <w:sz w:val="24"/>
          <w:szCs w:val="24"/>
          <w:vertAlign w:val="superscript"/>
        </w:rPr>
        <w:t xml:space="preserve">[2]</w:t>
      </w:r>
      <w:r>
        <w:rPr>
          <w:rFonts w:ascii="SimSun" w:cs="SimSun" w:eastAsia="SimSun" w:hAnsi="SimSun"/>
          <w:sz w:val="24"/>
          <w:szCs w:val="24"/>
        </w:rPr>
        <w:t xml:space="preserve">。多边主义在AI领域一边拥抱新议题，一边延续旧有的权力分配。</w:t>
      </w:r>
    </w:p>
    <w:p>
      <w:pPr>
        <w:spacing w:after="120" w:line="360"/>
        <w:ind w:firstLine="480"/>
      </w:pPr>
      <w:r>
        <w:rPr>
          <w:rFonts w:ascii="SimSun" w:cs="SimSun" w:eastAsia="SimSun" w:hAnsi="SimSun"/>
          <w:sz w:val="24"/>
          <w:szCs w:val="24"/>
        </w:rPr>
        <w:t xml:space="preserve">新型大国关系如果放在这个透镜下审视——它给多边合作撕开了一道缝隙：不强求全面的制度性绑定，不幻想一步到位的全球契约，而是往务实方向走。全球多数国家推进的AI战略，本身就是对西方主导叙事的一种对冲 </w:t>
      </w:r>
      <w:r>
        <w:rPr>
          <w:rFonts w:ascii="SimSun" w:cs="SimSun" w:eastAsia="SimSun" w:hAnsi="SimSun"/>
          <w:sz w:val="24"/>
          <w:szCs w:val="24"/>
          <w:vertAlign w:val="superscript"/>
        </w:rPr>
        <w:t xml:space="preserve">[5]</w:t>
      </w:r>
      <w:r>
        <w:rPr>
          <w:rFonts w:ascii="SimSun" w:cs="SimSun" w:eastAsia="SimSun" w:hAnsi="SimSun"/>
          <w:sz w:val="24"/>
          <w:szCs w:val="24"/>
        </w:rPr>
        <w:t xml:space="preserve">；动态治理、包容性和垂直协调这些原则，恰在呼唤一种不同的大国协作模式 </w:t>
      </w:r>
      <w:r>
        <w:rPr>
          <w:rFonts w:ascii="SimSun" w:cs="SimSun" w:eastAsia="SimSun" w:hAnsi="SimSun"/>
          <w:sz w:val="24"/>
          <w:szCs w:val="24"/>
          <w:vertAlign w:val="superscript"/>
        </w:rPr>
        <w:t xml:space="preserve">[6]</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得约束一下结论的边界。本文倚重宏观制度理论，实证材料密度不够——新型大国关系在操作层面的界定尚嫌模糊，不同行为体对它的理解和期待差异显著。AI治理案例集中在新兴技术领域，贸易、气候、安全等传统困境是否遵循类似逻辑，需要分头验证。信息环境的噪声同样棘手：政策制定者面对低信噪比和不透明的科研标准，削弱了有效判断的能力 </w:t>
      </w:r>
      <w:r>
        <w:rPr>
          <w:rFonts w:ascii="SimSun" w:cs="SimSun" w:eastAsia="SimSun" w:hAnsi="SimSun"/>
          <w:sz w:val="24"/>
          <w:szCs w:val="24"/>
          <w:vertAlign w:val="superscript"/>
        </w:rPr>
        <w:t xml:space="preserve">[7]</w:t>
      </w:r>
      <w:r>
        <w:rPr>
          <w:rFonts w:ascii="SimSun" w:cs="SimSun" w:eastAsia="SimSun" w:hAnsi="SimSun"/>
          <w:sz w:val="24"/>
          <w:szCs w:val="24"/>
        </w:rPr>
        <w:t xml:space="preserve">。要求更严格的可重复性协议——预注册、统计功效提升、阴性结果公开——不是技术细节，而是治理基础设施的组成部分 </w:t>
      </w:r>
      <w:r>
        <w:rPr>
          <w:rFonts w:ascii="SimSun" w:cs="SimSun" w:eastAsia="SimSun" w:hAnsi="SimSun"/>
          <w:sz w:val="24"/>
          <w:szCs w:val="24"/>
          <w:vertAlign w:val="superscript"/>
        </w:rPr>
        <w:t xml:space="preserve">[7]</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未来的研究有三条路可走。一是把新型大国关系的理论骨架填入具体政策领域做比较分析，别停留在规范性讨论。二是顺着全球多数国家自主AI战略的线索深挖——它们能在多大程度上撬动既有格局，需要微观机制检验。三是创新多边主义形式：前人研究揭示了联盟的流动性和议题驱动的组合逻辑 </w:t>
      </w:r>
      <w:r>
        <w:rPr>
          <w:rFonts w:ascii="SimSun" w:cs="SimSun" w:eastAsia="SimSun" w:hAnsi="SimSun"/>
          <w:sz w:val="24"/>
          <w:szCs w:val="24"/>
          <w:vertAlign w:val="superscript"/>
        </w:rPr>
        <w:t xml:space="preserve">[1]</w:t>
      </w:r>
      <w:r>
        <w:rPr>
          <w:rFonts w:ascii="SimSun" w:cs="SimSun" w:eastAsia="SimSun" w:hAnsi="SimSun"/>
          <w:sz w:val="24"/>
          <w:szCs w:val="24"/>
        </w:rPr>
        <w:t xml:space="preserve">，在AI和大国竞争时代，这些小多边、议题导向的合作能否从边缘突围、逐步重塑整体秩序，目前还是空白地带。</w:t>
      </w:r>
    </w:p>
    <w:p>
      <w:pPr>
        <w:spacing w:after="120" w:line="360"/>
        <w:ind w:firstLine="480"/>
      </w:pPr>
      <w:r>
        <w:rPr>
          <w:rFonts w:ascii="SimSun" w:cs="SimSun" w:eastAsia="SimSun" w:hAnsi="SimSun"/>
          <w:sz w:val="24"/>
          <w:szCs w:val="24"/>
        </w:rPr>
        <w:t xml:space="preserve">全球治理体系不会靠一次制度革新脱胎换骨。它更可能的走向是在碎片化的实验中被磨出形状，在实用主义的谈判中被推着往前走。新型大国关系能不能担起这个推力，取决于各方是否愿意在分歧中保留协作的最低共识。这个问题——至少从现有证据看——打开的远不止一个答案。</w:t>
      </w:r>
    </w:p>
    <w:p>
      <w:pPr>
        <w:pStyle w:val="Heading1"/>
        <w:spacing w:after="120" w:before="240"/>
      </w:pPr>
      <w:r>
        <w:rPr>
          <w:rFonts w:ascii="SimHei" w:cs="SimHei" w:eastAsia="SimHei" w:hAnsi="SimHei"/>
          <w:b/>
          <w:bCs/>
          <w:sz w:val="32"/>
          <w:szCs w:val="32"/>
        </w:rPr>
        <w:t xml:space="preserve">8 参考文献</w:t>
      </w:r>
    </w:p>
    <w:p>
      <w:pPr>
        <w:spacing w:after="80" w:line="320"/>
      </w:pPr>
      <w:r>
        <w:rPr>
          <w:rFonts w:ascii="SimSun" w:cs="SimSun" w:eastAsia="SimSun" w:hAnsi="SimSun"/>
          <w:sz w:val="21"/>
          <w:szCs w:val="21"/>
        </w:rPr>
        <w:t xml:space="preserve">[1] Shepard Forman, Derk Segaar. 2006. New Coalitions for Global Governance: The Changing Dynamics of Multilateralism. Global Governance: A Review of Multilateralism and International Organizations, DOI:10.1163/19426720-01202007.</w:t>
      </w:r>
    </w:p>
    <w:p>
      <w:pPr>
        <w:spacing w:after="80" w:line="320"/>
      </w:pPr>
      <w:r>
        <w:rPr>
          <w:rFonts w:ascii="SimSun" w:cs="SimSun" w:eastAsia="SimSun" w:hAnsi="SimSun"/>
          <w:sz w:val="21"/>
          <w:szCs w:val="21"/>
        </w:rPr>
        <w:t xml:space="preserve">[2] Zachary Carlini. 2023. A new approach to the $\imath$Serre and Serre-Lusztig relations for $\imath$quantum groups..</w:t>
      </w:r>
    </w:p>
    <w:p>
      <w:pPr>
        <w:spacing w:after="80" w:line="320"/>
      </w:pPr>
      <w:r>
        <w:rPr>
          <w:rFonts w:ascii="SimSun" w:cs="SimSun" w:eastAsia="SimSun" w:hAnsi="SimSun"/>
          <w:sz w:val="21"/>
          <w:szCs w:val="21"/>
        </w:rPr>
        <w:t xml:space="preserve">[3] Michal Natorski. 2025. Multilateralism in the Global Governance of Artificial Intelligence..</w:t>
      </w:r>
    </w:p>
    <w:p>
      <w:pPr>
        <w:spacing w:after="80" w:line="320"/>
      </w:pPr>
      <w:r>
        <w:rPr>
          <w:rFonts w:ascii="SimSun" w:cs="SimSun" w:eastAsia="SimSun" w:hAnsi="SimSun"/>
          <w:sz w:val="21"/>
          <w:szCs w:val="21"/>
        </w:rPr>
        <w:t xml:space="preserve">[4] Thomas G. Weiss, Rorden Wilkinson. 2014. Global Governance to the Rescue: Saving International Relations?. Global Governance: A Review of Multilateralism and International Organizations, DOI:10.1163/19426720-02001003.</w:t>
      </w:r>
    </w:p>
    <w:p>
      <w:pPr>
        <w:spacing w:after="80" w:line="320"/>
      </w:pPr>
      <w:r>
        <w:rPr>
          <w:rFonts w:ascii="SimSun" w:cs="SimSun" w:eastAsia="SimSun" w:hAnsi="SimSun"/>
          <w:sz w:val="21"/>
          <w:szCs w:val="21"/>
        </w:rPr>
        <w:t xml:space="preserve">[5] Aaron Schein, Juston Moore, Hanna Wallach. 2013. Inferring Multilateral Relations from Dynamic Pairwise Interactions..</w:t>
      </w:r>
    </w:p>
    <w:p>
      <w:pPr>
        <w:spacing w:after="80" w:line="320"/>
      </w:pPr>
      <w:r>
        <w:rPr>
          <w:rFonts w:ascii="SimSun" w:cs="SimSun" w:eastAsia="SimSun" w:hAnsi="SimSun"/>
          <w:sz w:val="21"/>
          <w:szCs w:val="21"/>
        </w:rPr>
        <w:t xml:space="preserve">[6] Maya Ungar. 2024. Relevance and Reform. Global Governance: A Review of Multilateralism and International Organizations, DOI:10.1163/19426720-03002006.</w:t>
      </w:r>
    </w:p>
    <w:p>
      <w:pPr>
        <w:spacing w:after="80" w:line="320"/>
      </w:pPr>
      <w:r>
        <w:rPr>
          <w:rFonts w:ascii="SimSun" w:cs="SimSun" w:eastAsia="SimSun" w:hAnsi="SimSun"/>
          <w:sz w:val="21"/>
          <w:szCs w:val="21"/>
        </w:rPr>
        <w:t xml:space="preserve">[7] Chinasa T. Okolo, Mubarak Raji. 2026. The Global Majority in International AI Governance..</w:t>
      </w:r>
    </w:p>
    <w:p>
      <w:pPr>
        <w:spacing w:after="80" w:line="320"/>
      </w:pPr>
      <w:r>
        <w:rPr>
          <w:rFonts w:ascii="SimSun" w:cs="SimSun" w:eastAsia="SimSun" w:hAnsi="SimSun"/>
          <w:sz w:val="21"/>
          <w:szCs w:val="21"/>
        </w:rPr>
        <w:t xml:space="preserve">[8] Huixin Zhong, Thao Do, Ynagliu Jie, Rostam J. Neuwirth, Hong Shen. 2025. Global AI Governance: Where the Challenge is the Solution- An Interdisciplinary, Multilateral, and Vertically Coordinated Approach..</w:t>
      </w:r>
    </w:p>
    <w:p>
      <w:pPr>
        <w:spacing w:after="80" w:line="320"/>
      </w:pPr>
      <w:r>
        <w:rPr>
          <w:rFonts w:ascii="SimSun" w:cs="SimSun" w:eastAsia="SimSun" w:hAnsi="SimSun"/>
          <w:sz w:val="21"/>
          <w:szCs w:val="21"/>
        </w:rPr>
        <w:t xml:space="preserve">[9] Israel Mason-Williams, Gabryel Mason-Williams. 2025. Reproducibility: The New Frontier in AI Governance..</w:t>
      </w:r>
    </w:p>
    <w:p>
      <w:pPr>
        <w:spacing w:after="80" w:line="320"/>
      </w:pPr>
      <w:r>
        <w:rPr>
          <w:rFonts w:ascii="SimSun" w:cs="SimSun" w:eastAsia="SimSun" w:hAnsi="SimSun"/>
          <w:sz w:val="21"/>
          <w:szCs w:val="21"/>
        </w:rPr>
        <w:t xml:space="preserve">[10] Zhong Feiteng. 2022. New-Type Major-Country Relations. The Routledge Handbook of the Belt and Road, DOI:10.4324/9781003286202-54.</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百年变局与多边主义：新型大国关系对全球治理体系变革的推动作用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cdabab85a81411ad53173088037c4c7e7354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2026-05-26T13:52:12.485Z</dcterms:created>
  <dcterms:modified xsi:type="dcterms:W3CDTF">2026-05-26T13:52:12.485Z</dcterms:modified>
</cp:coreProperties>
</file>

<file path=docProps/custom.xml><?xml version="1.0" encoding="utf-8"?>
<Properties xmlns="http://schemas.openxmlformats.org/officeDocument/2006/custom-properties" xmlns:vt="http://schemas.openxmlformats.org/officeDocument/2006/docPropsVTypes"/>
</file>