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E2473B">
      <w:pPr>
        <w:spacing w:before="800" w:after="160"/>
        <w:jc w:val="center"/>
        <w:rPr>
          <w:rFonts w:hint="default" w:ascii="Times New Roman" w:hAnsi="Times New Roman" w:cs="Times New Roman"/>
        </w:rPr>
      </w:pPr>
      <w:r>
        <w:rPr>
          <w:rFonts w:hint="default" w:ascii="Times New Roman" w:hAnsi="Times New Roman" w:eastAsia="黑体" w:cs="Times New Roman"/>
          <w:b/>
          <w:sz w:val="36"/>
        </w:rPr>
        <w:t>“揭榜挂帅”专项赛项目申报书</w:t>
      </w:r>
    </w:p>
    <w:p w14:paraId="27E9ADEE">
      <w:pPr>
        <w:spacing w:before="1000" w:after="240"/>
        <w:jc w:val="center"/>
        <w:rPr>
          <w:rFonts w:hint="default" w:ascii="Times New Roman" w:hAnsi="Times New Roman" w:eastAsia="黑体" w:cs="Times New Roman"/>
          <w:sz w:val="44"/>
          <w:szCs w:val="44"/>
        </w:rPr>
      </w:pPr>
      <w:r>
        <w:rPr>
          <w:rFonts w:hint="default" w:ascii="Times New Roman" w:hAnsi="Times New Roman" w:eastAsia="黑体" w:cs="Times New Roman"/>
          <w:b/>
          <w:sz w:val="44"/>
          <w:szCs w:val="44"/>
        </w:rPr>
        <w:t>智维协同——面向云边场景的复杂度感知推理调度系统</w:t>
      </w:r>
    </w:p>
    <w:p w14:paraId="4AC255CF">
      <w:pPr>
        <w:spacing w:after="900"/>
        <w:jc w:val="center"/>
        <w:rPr>
          <w:rFonts w:hint="default" w:ascii="Times New Roman" w:hAnsi="Times New Roman" w:cs="Times New Roman"/>
        </w:rPr>
      </w:pPr>
      <w:r>
        <w:rPr>
          <w:rFonts w:hint="default" w:ascii="Times New Roman" w:hAnsi="Times New Roman" w:cs="Times New Roman"/>
          <w:color w:val="595959"/>
          <w:sz w:val="26"/>
        </w:rPr>
        <w:t>面向动态网络与异构算力环境的分布式云边协同人工智能感知与决策系统</w:t>
      </w:r>
    </w:p>
    <w:tbl>
      <w:tblPr>
        <w:tblStyle w:val="36"/>
        <w:tblW w:w="87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6820"/>
      </w:tblGrid>
      <w:tr w14:paraId="5D84E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40" w:type="dxa"/>
              <w:left w:w="80" w:type="dxa"/>
              <w:bottom w:w="40" w:type="dxa"/>
              <w:right w:w="80" w:type="dxa"/>
            </w:tcMar>
            <w:vAlign w:val="center"/>
          </w:tcPr>
          <w:p w14:paraId="1C62B194">
            <w:pPr>
              <w:spacing w:after="0"/>
              <w:ind w:firstLine="0"/>
              <w:jc w:val="center"/>
              <w:rPr>
                <w:rFonts w:hint="default" w:ascii="Times New Roman" w:hAnsi="Times New Roman" w:eastAsia="宋体" w:cs="Times New Roman"/>
                <w:sz w:val="28"/>
                <w:szCs w:val="28"/>
              </w:rPr>
            </w:pPr>
            <w:r>
              <w:rPr>
                <w:rFonts w:hint="default" w:ascii="Times New Roman" w:hAnsi="Times New Roman" w:eastAsia="宋体" w:cs="Times New Roman"/>
                <w:b/>
                <w:sz w:val="28"/>
                <w:szCs w:val="28"/>
              </w:rPr>
              <w:t>赛题编号</w:t>
            </w:r>
          </w:p>
        </w:tc>
        <w:tc>
          <w:tcPr>
            <w:tcW w:w="6820" w:type="dxa"/>
            <w:tcMar>
              <w:top w:w="40" w:type="dxa"/>
              <w:left w:w="80" w:type="dxa"/>
              <w:bottom w:w="40" w:type="dxa"/>
              <w:right w:w="80" w:type="dxa"/>
            </w:tcMar>
            <w:vAlign w:val="center"/>
          </w:tcPr>
          <w:p w14:paraId="11434A45">
            <w:pPr>
              <w:spacing w:after="0"/>
              <w:ind w:firstLine="0"/>
              <w:jc w:val="cente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XH-202606</w:t>
            </w:r>
          </w:p>
        </w:tc>
      </w:tr>
      <w:tr w14:paraId="2582A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40" w:type="dxa"/>
              <w:left w:w="80" w:type="dxa"/>
              <w:bottom w:w="40" w:type="dxa"/>
              <w:right w:w="80" w:type="dxa"/>
            </w:tcMar>
            <w:vAlign w:val="center"/>
          </w:tcPr>
          <w:p w14:paraId="4DD854A9">
            <w:pPr>
              <w:spacing w:after="0"/>
              <w:ind w:firstLine="0"/>
              <w:jc w:val="center"/>
              <w:rPr>
                <w:rFonts w:hint="default" w:ascii="Times New Roman" w:hAnsi="Times New Roman" w:eastAsia="宋体" w:cs="Times New Roman"/>
                <w:sz w:val="28"/>
                <w:szCs w:val="28"/>
              </w:rPr>
            </w:pPr>
            <w:r>
              <w:rPr>
                <w:rFonts w:hint="default" w:ascii="Times New Roman" w:hAnsi="Times New Roman" w:eastAsia="宋体" w:cs="Times New Roman"/>
                <w:b/>
                <w:sz w:val="28"/>
                <w:szCs w:val="28"/>
              </w:rPr>
              <w:t>赛题名称</w:t>
            </w:r>
          </w:p>
        </w:tc>
        <w:tc>
          <w:tcPr>
            <w:tcW w:w="6820" w:type="dxa"/>
            <w:tcMar>
              <w:top w:w="40" w:type="dxa"/>
              <w:left w:w="80" w:type="dxa"/>
              <w:bottom w:w="40" w:type="dxa"/>
              <w:right w:w="80" w:type="dxa"/>
            </w:tcMar>
            <w:vAlign w:val="center"/>
          </w:tcPr>
          <w:p w14:paraId="7F34BEA4">
            <w:pPr>
              <w:spacing w:after="0"/>
              <w:ind w:firstLine="0"/>
              <w:jc w:val="cente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面向云边协同场景的分布式人工智能感知与决策关键技术研究</w:t>
            </w:r>
          </w:p>
        </w:tc>
      </w:tr>
      <w:tr w14:paraId="23E52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40" w:type="dxa"/>
              <w:left w:w="80" w:type="dxa"/>
              <w:bottom w:w="40" w:type="dxa"/>
              <w:right w:w="80" w:type="dxa"/>
            </w:tcMar>
            <w:vAlign w:val="center"/>
          </w:tcPr>
          <w:p w14:paraId="200D0B7D">
            <w:pPr>
              <w:spacing w:after="0"/>
              <w:ind w:firstLine="0"/>
              <w:jc w:val="center"/>
              <w:rPr>
                <w:rFonts w:hint="default" w:ascii="Times New Roman" w:hAnsi="Times New Roman" w:eastAsia="宋体" w:cs="Times New Roman"/>
                <w:sz w:val="28"/>
                <w:szCs w:val="28"/>
              </w:rPr>
            </w:pPr>
            <w:r>
              <w:rPr>
                <w:rFonts w:hint="default" w:ascii="Times New Roman" w:hAnsi="Times New Roman" w:eastAsia="宋体" w:cs="Times New Roman"/>
                <w:b/>
                <w:sz w:val="28"/>
                <w:szCs w:val="28"/>
              </w:rPr>
              <w:t>参赛学校</w:t>
            </w:r>
          </w:p>
        </w:tc>
        <w:tc>
          <w:tcPr>
            <w:tcW w:w="6820" w:type="dxa"/>
            <w:tcMar>
              <w:top w:w="40" w:type="dxa"/>
              <w:left w:w="80" w:type="dxa"/>
              <w:bottom w:w="40" w:type="dxa"/>
              <w:right w:w="80" w:type="dxa"/>
            </w:tcMar>
            <w:vAlign w:val="center"/>
          </w:tcPr>
          <w:p w14:paraId="2F7E85F0">
            <w:pPr>
              <w:spacing w:after="0"/>
              <w:ind w:firstLine="0"/>
              <w:jc w:val="cente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南昌大学软件学院</w:t>
            </w:r>
          </w:p>
        </w:tc>
      </w:tr>
      <w:tr w14:paraId="0A506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40" w:type="dxa"/>
              <w:left w:w="80" w:type="dxa"/>
              <w:bottom w:w="40" w:type="dxa"/>
              <w:right w:w="80" w:type="dxa"/>
            </w:tcMar>
            <w:vAlign w:val="center"/>
          </w:tcPr>
          <w:p w14:paraId="28E13202">
            <w:pPr>
              <w:spacing w:after="0"/>
              <w:ind w:firstLine="0"/>
              <w:jc w:val="center"/>
              <w:rPr>
                <w:rFonts w:hint="default" w:ascii="Times New Roman" w:hAnsi="Times New Roman" w:eastAsia="宋体" w:cs="Times New Roman"/>
                <w:sz w:val="28"/>
                <w:szCs w:val="28"/>
              </w:rPr>
            </w:pPr>
            <w:r>
              <w:rPr>
                <w:rFonts w:hint="default" w:ascii="Times New Roman" w:hAnsi="Times New Roman" w:eastAsia="宋体" w:cs="Times New Roman"/>
                <w:b/>
                <w:sz w:val="28"/>
                <w:szCs w:val="28"/>
              </w:rPr>
              <w:t>参赛团队</w:t>
            </w:r>
          </w:p>
        </w:tc>
        <w:tc>
          <w:tcPr>
            <w:tcW w:w="6820" w:type="dxa"/>
            <w:tcMar>
              <w:top w:w="40" w:type="dxa"/>
              <w:left w:w="80" w:type="dxa"/>
              <w:bottom w:w="40" w:type="dxa"/>
              <w:right w:w="80" w:type="dxa"/>
            </w:tcMar>
            <w:vAlign w:val="center"/>
          </w:tcPr>
          <w:p w14:paraId="62484A1F">
            <w:pPr>
              <w:spacing w:after="0"/>
              <w:ind w:firstLine="0"/>
              <w:jc w:val="cente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芯火筑梦实践队</w:t>
            </w:r>
          </w:p>
        </w:tc>
      </w:tr>
      <w:tr w14:paraId="2E601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40" w:type="dxa"/>
              <w:left w:w="80" w:type="dxa"/>
              <w:bottom w:w="40" w:type="dxa"/>
              <w:right w:w="80" w:type="dxa"/>
            </w:tcMar>
            <w:vAlign w:val="center"/>
          </w:tcPr>
          <w:p w14:paraId="499E4920">
            <w:pPr>
              <w:spacing w:after="0"/>
              <w:ind w:firstLine="0"/>
              <w:jc w:val="center"/>
              <w:rPr>
                <w:rFonts w:hint="default" w:ascii="Times New Roman" w:hAnsi="Times New Roman" w:eastAsia="宋体" w:cs="Times New Roman"/>
                <w:sz w:val="28"/>
                <w:szCs w:val="28"/>
              </w:rPr>
            </w:pPr>
            <w:r>
              <w:rPr>
                <w:rFonts w:hint="default" w:ascii="Times New Roman" w:hAnsi="Times New Roman" w:eastAsia="宋体" w:cs="Times New Roman"/>
                <w:b/>
                <w:sz w:val="28"/>
                <w:szCs w:val="28"/>
              </w:rPr>
              <w:t>项目负责人</w:t>
            </w:r>
          </w:p>
        </w:tc>
        <w:tc>
          <w:tcPr>
            <w:tcW w:w="6820" w:type="dxa"/>
            <w:tcMar>
              <w:top w:w="40" w:type="dxa"/>
              <w:left w:w="80" w:type="dxa"/>
              <w:bottom w:w="40" w:type="dxa"/>
              <w:right w:w="80" w:type="dxa"/>
            </w:tcMar>
            <w:vAlign w:val="center"/>
          </w:tcPr>
          <w:p w14:paraId="586824FE">
            <w:pPr>
              <w:spacing w:after="0"/>
              <w:ind w:firstLine="0"/>
              <w:jc w:val="cente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贾勤学</w:t>
            </w:r>
          </w:p>
        </w:tc>
      </w:tr>
      <w:tr w14:paraId="04F77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40" w:type="dxa"/>
              <w:left w:w="80" w:type="dxa"/>
              <w:bottom w:w="40" w:type="dxa"/>
              <w:right w:w="80" w:type="dxa"/>
            </w:tcMar>
            <w:vAlign w:val="center"/>
          </w:tcPr>
          <w:p w14:paraId="36AC8D4A">
            <w:pPr>
              <w:spacing w:after="0"/>
              <w:ind w:firstLine="0"/>
              <w:jc w:val="center"/>
              <w:rPr>
                <w:rFonts w:hint="default" w:ascii="Times New Roman" w:hAnsi="Times New Roman" w:eastAsia="宋体" w:cs="Times New Roman"/>
                <w:sz w:val="28"/>
                <w:szCs w:val="28"/>
              </w:rPr>
            </w:pPr>
            <w:r>
              <w:rPr>
                <w:rFonts w:hint="default" w:ascii="Times New Roman" w:hAnsi="Times New Roman" w:eastAsia="宋体" w:cs="Times New Roman"/>
                <w:b/>
                <w:sz w:val="28"/>
                <w:szCs w:val="28"/>
              </w:rPr>
              <w:t>团队成员</w:t>
            </w:r>
          </w:p>
        </w:tc>
        <w:tc>
          <w:tcPr>
            <w:tcW w:w="6820" w:type="dxa"/>
            <w:tcMar>
              <w:top w:w="40" w:type="dxa"/>
              <w:left w:w="80" w:type="dxa"/>
              <w:bottom w:w="40" w:type="dxa"/>
              <w:right w:w="80" w:type="dxa"/>
            </w:tcMar>
            <w:vAlign w:val="center"/>
          </w:tcPr>
          <w:p w14:paraId="14B52920">
            <w:pPr>
              <w:spacing w:after="0"/>
              <w:ind w:firstLine="0"/>
              <w:jc w:val="cente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贾勤学、冯涛、刘璇、彭雨琪、周恩晨、周心甜</w:t>
            </w:r>
          </w:p>
        </w:tc>
      </w:tr>
      <w:tr w14:paraId="229E1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40" w:type="dxa"/>
              <w:left w:w="80" w:type="dxa"/>
              <w:bottom w:w="40" w:type="dxa"/>
              <w:right w:w="80" w:type="dxa"/>
            </w:tcMar>
            <w:vAlign w:val="center"/>
          </w:tcPr>
          <w:p w14:paraId="23B39501">
            <w:pPr>
              <w:spacing w:after="0"/>
              <w:ind w:firstLine="0"/>
              <w:jc w:val="center"/>
              <w:rPr>
                <w:rFonts w:hint="default" w:ascii="Times New Roman" w:hAnsi="Times New Roman" w:eastAsia="宋体" w:cs="Times New Roman"/>
                <w:sz w:val="28"/>
                <w:szCs w:val="28"/>
              </w:rPr>
            </w:pPr>
            <w:r>
              <w:rPr>
                <w:rFonts w:hint="default" w:ascii="Times New Roman" w:hAnsi="Times New Roman" w:eastAsia="宋体" w:cs="Times New Roman"/>
                <w:b/>
                <w:sz w:val="28"/>
                <w:szCs w:val="28"/>
              </w:rPr>
              <w:t>指导教师</w:t>
            </w:r>
          </w:p>
        </w:tc>
        <w:tc>
          <w:tcPr>
            <w:tcW w:w="6820" w:type="dxa"/>
            <w:tcMar>
              <w:top w:w="40" w:type="dxa"/>
              <w:left w:w="80" w:type="dxa"/>
              <w:bottom w:w="40" w:type="dxa"/>
              <w:right w:w="80" w:type="dxa"/>
            </w:tcMar>
            <w:vAlign w:val="center"/>
          </w:tcPr>
          <w:p w14:paraId="3B681298">
            <w:pPr>
              <w:spacing w:after="0"/>
              <w:ind w:firstLine="0"/>
              <w:jc w:val="cente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林德钰、黎红</w:t>
            </w:r>
          </w:p>
        </w:tc>
      </w:tr>
      <w:tr w14:paraId="19AF4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40" w:type="dxa"/>
              <w:left w:w="80" w:type="dxa"/>
              <w:bottom w:w="40" w:type="dxa"/>
              <w:right w:w="80" w:type="dxa"/>
            </w:tcMar>
            <w:vAlign w:val="center"/>
          </w:tcPr>
          <w:p w14:paraId="25435A06">
            <w:pPr>
              <w:spacing w:after="0"/>
              <w:ind w:firstLine="0"/>
              <w:jc w:val="center"/>
              <w:rPr>
                <w:rFonts w:hint="default" w:ascii="Times New Roman" w:hAnsi="Times New Roman" w:eastAsia="宋体" w:cs="Times New Roman"/>
                <w:sz w:val="28"/>
                <w:szCs w:val="28"/>
              </w:rPr>
            </w:pPr>
            <w:r>
              <w:rPr>
                <w:rFonts w:hint="default" w:ascii="Times New Roman" w:hAnsi="Times New Roman" w:eastAsia="宋体" w:cs="Times New Roman"/>
                <w:b/>
                <w:sz w:val="28"/>
                <w:szCs w:val="28"/>
              </w:rPr>
              <w:t>完成日期</w:t>
            </w:r>
          </w:p>
        </w:tc>
        <w:tc>
          <w:tcPr>
            <w:tcW w:w="6820" w:type="dxa"/>
            <w:tcMar>
              <w:top w:w="40" w:type="dxa"/>
              <w:left w:w="80" w:type="dxa"/>
              <w:bottom w:w="40" w:type="dxa"/>
              <w:right w:w="80" w:type="dxa"/>
            </w:tcMar>
            <w:vAlign w:val="center"/>
          </w:tcPr>
          <w:p w14:paraId="23E16A14">
            <w:pPr>
              <w:spacing w:after="0"/>
              <w:ind w:firstLine="0"/>
              <w:jc w:val="cente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2026年8月</w:t>
            </w:r>
          </w:p>
        </w:tc>
      </w:tr>
    </w:tbl>
    <w:p w14:paraId="7497EB63">
      <w:pPr>
        <w:rPr>
          <w:rFonts w:hint="default" w:ascii="Times New Roman" w:hAnsi="Times New Roman" w:cs="Times New Roman"/>
        </w:rPr>
        <w:sectPr>
          <w:headerReference r:id="rId5" w:type="default"/>
          <w:footerReference r:id="rId6" w:type="default"/>
          <w:pgSz w:w="11906" w:h="16838"/>
          <w:pgMar w:top="1417" w:right="1531" w:bottom="1417" w:left="1531" w:header="709" w:footer="709" w:gutter="0"/>
          <w:pgNumType w:fmt="decimal"/>
          <w:cols w:space="720" w:num="1"/>
          <w:docGrid w:linePitch="360" w:charSpace="0"/>
        </w:sectPr>
      </w:pPr>
    </w:p>
    <w:p w14:paraId="322FAF70">
      <w:pPr>
        <w:pStyle w:val="3"/>
        <w:jc w:val="center"/>
        <w:rPr>
          <w:rFonts w:hint="default" w:ascii="Times New Roman" w:hAnsi="Times New Roman" w:cs="Times New Roman"/>
        </w:rPr>
      </w:pPr>
      <w:bookmarkStart w:id="0" w:name="_Toc238307178"/>
      <w:r>
        <w:rPr>
          <w:rFonts w:hint="default" w:ascii="Times New Roman" w:hAnsi="Times New Roman" w:cs="Times New Roman"/>
        </w:rPr>
        <w:t>摘要</w:t>
      </w:r>
      <w:bookmarkEnd w:id="0"/>
    </w:p>
    <w:p w14:paraId="6069EC51">
      <w:pPr>
        <w:rPr>
          <w:rFonts w:hint="default" w:ascii="Times New Roman" w:hAnsi="Times New Roman" w:cs="Times New Roman"/>
        </w:rPr>
      </w:pPr>
      <w:r>
        <w:rPr>
          <w:rFonts w:hint="default" w:ascii="Times New Roman" w:hAnsi="Times New Roman" w:cs="Times New Roman"/>
        </w:rPr>
        <w:t>本项目面向工业设备状态监测中高频数据持续产生、云边算力差异明显、网络质量动态波动以及多节点决策需要保持一致等问题，构建一套分布式云边协同人工智能感知与决策原型系统。项目定位不是单一轴承故障诊断软件，而是面向动态网络与异构算力环境的通用云边协同平台；旋转机械滚动轴承状态监测是当前核心验证场景。系统由 Sender、Scheduler、Network Simulator、多个 Edge 节点、Cloud 服务以及模型训练与更新链路组成，形成“环境状态感知—动态任务调度—边缘实时推理—云端增强分析—全局冲突仲裁—模型训练与蒸馏—模型更新—边缘持续增强”的闭环。</w:t>
      </w:r>
    </w:p>
    <w:p w14:paraId="75CCBB90">
      <w:pPr>
        <w:rPr>
          <w:rFonts w:hint="default" w:ascii="Times New Roman" w:hAnsi="Times New Roman" w:cs="Times New Roman"/>
        </w:rPr>
      </w:pPr>
      <w:r>
        <w:rPr>
          <w:rFonts w:hint="default" w:ascii="Times New Roman" w:hAnsi="Times New Roman" w:cs="Times New Roman"/>
        </w:rPr>
        <w:t>数据面采用 MQTT 传输 50 ms 多源传感器微批，控制面与状态面采用 HTTP 完成任务分配、节点状态、链路状态、结果回传和模型治理。网络模块采用 GOOD、MEDIUM、BAD、DISCONNECTED 四状态 Markov 模型，按链路独立生成具有持续性的网络状态，并通过 Toxiproxy 将延迟、抖动、带宽限制和断连真实作用于 TCP 业务流量。Network Reporter 每秒汇总链路状态、已施加参数、可用性和 Link Reliability Score，上报 Scheduler；Edge Status Reporter 同步采集 CPU、内存、加速器以及网络估计，并融合 Edge 主程序提供的队列、模型版本和最近任务活动状态，周期上报 Scheduler 与 Cloud。Scheduler 先以节点在线、遥测可信、资源、队列、模型加载和网络吞吐等硬约束过滤候选，再按资源、网络和历史稳定性综合评分选择 Edge。当前代码还提供受业务合法动作约束的 LinUCB 实验策略，用于在本地定稿、立即上云和延后复核之间选择，并在检查点不足、分布外输入或异常时回退固定规则。</w:t>
      </w:r>
    </w:p>
    <w:p w14:paraId="3A3C2E09">
      <w:pPr>
        <w:rPr>
          <w:rFonts w:hint="default" w:ascii="Times New Roman" w:hAnsi="Times New Roman" w:cs="Times New Roman"/>
        </w:rPr>
      </w:pPr>
      <w:r>
        <w:rPr>
          <w:rFonts w:hint="default" w:ascii="Times New Roman" w:hAnsi="Times New Roman" w:cs="Times New Roman"/>
        </w:rPr>
        <w:t>边缘侧部署 Distilled H5 三分支轻量模型，以 50 ms、3,200 点振动窗口为核心输入，融合 19 维物理特征与 13 维工况信息，输出健康、外圈损伤、内圈损伤三分类结果；云端以 MOMENT 路线承担疑难样本复核、增强分析、设备仲裁、全局分析和模型更新。当前仓库模型元数据可确认：边缘模型 H5 主体参数 43,971、投影层参数 28,320、总参数 72,291，模型元数据记录体积约 0.2775 MB，完整 Fold 3 Macro-F1 为 0.7670，单一故障子集 Macro-F1 为 0.8233。</w:t>
      </w:r>
      <w:r>
        <w:rPr>
          <w:rFonts w:ascii="宋体" w:hAnsi="宋体" w:eastAsia="宋体" w:cs="宋体"/>
          <w:sz w:val="24"/>
          <w:szCs w:val="24"/>
        </w:rPr>
        <w:t>系统在6个独立留出轴承、38,384个真实50 ms振动窗口上完成云边协同全链路性能测试。实测结果显示，边缘H5模型总体正确率为90.31%，故障召回率为88.38%，故障F1为93.83%；云端MOMENT模型总体正确率达到96.94%，故障召回率为96.97%，故障F1为98.14%。系统仅将16.49%的低置信度窗口上传云端复核，即可将最终决策正确率提升至93.10%，83.51%的窗口由边缘本地完成终审。边缘H5诊断链p50时延为2.71 ms，模型层首结果时延较云端缩减81.3%；叠加边缘0.5B LLM设备状态生成后，端到端p50为99 ms、p95约117 ms。与此同时，边云决策冲突比例为3.22%，冲突解决成功率达到93.4%，网络波动条件下业务功能保持率达到100%（12/12），验证了系统在实时性、协同决策效率、弱网自治和全局一致性方面的综合性能。</w:t>
      </w:r>
      <w:r>
        <w:rPr>
          <w:rFonts w:hint="default" w:ascii="Times New Roman" w:hAnsi="Times New Roman" w:cs="Times New Roman"/>
        </w:rPr>
        <w:t>项目的主要创新在于：动态网络真实进入业务链路，链路状态与 Edge 负载联合进入调度，在线学习策略受业务安全门控，Edge Student 与 Cloud Teacher 形成运行时复核和训练时知识迁移双重协同，并通过版本清单、校验、激活与回滚形成工程闭环。项目可向电机、泵、风机、工业生产线及其他多源感知任务扩展。</w:t>
      </w:r>
    </w:p>
    <w:p w14:paraId="074EBB7F">
      <w:pPr>
        <w:rPr>
          <w:rFonts w:hint="default" w:ascii="Times New Roman" w:hAnsi="Times New Roman" w:eastAsia="宋体" w:cs="Times New Roman"/>
          <w:i w:val="0"/>
          <w:iCs w:val="0"/>
          <w:caps w:val="0"/>
          <w:color w:val="000000"/>
          <w:spacing w:val="0"/>
          <w:sz w:val="24"/>
          <w:szCs w:val="24"/>
          <w:bdr w:val="single" w:color="auto" w:sz="2" w:space="0"/>
          <w:shd w:val="clear" w:fill="FFFFFF"/>
          <w:lang w:val="en-US" w:eastAsia="zh-CN"/>
        </w:rPr>
        <w:sectPr>
          <w:pgSz w:w="11906" w:h="16838"/>
          <w:pgMar w:top="1417" w:right="1531" w:bottom="1417" w:left="1531" w:header="709" w:footer="709" w:gutter="0"/>
          <w:pgNumType w:fmt="decimal"/>
          <w:cols w:space="720" w:num="1"/>
          <w:docGrid w:linePitch="360" w:charSpace="0"/>
        </w:sectPr>
      </w:pPr>
      <w:r>
        <w:rPr>
          <w:rFonts w:hint="default" w:ascii="Times New Roman" w:hAnsi="Times New Roman" w:cs="Times New Roman"/>
          <w:lang w:val="en-US" w:eastAsia="zh-CN"/>
        </w:rPr>
        <w:t>关键词：云边协同；边缘智能；动态网络；Toxiproxy；在线调度；知识蒸馏。</w:t>
      </w:r>
    </w:p>
    <w:p w14:paraId="032E2835">
      <w:pPr>
        <w:spacing w:before="400" w:after="400"/>
        <w:jc w:val="center"/>
        <w:rPr>
          <w:rFonts w:hint="default" w:ascii="Times New Roman" w:hAnsi="Times New Roman" w:cs="Times New Roman"/>
        </w:rPr>
      </w:pPr>
      <w:r>
        <w:rPr>
          <w:rFonts w:hint="default" w:ascii="Times New Roman" w:hAnsi="Times New Roman" w:eastAsia="黑体" w:cs="Times New Roman"/>
          <w:b/>
          <w:sz w:val="32"/>
          <w:szCs w:val="21"/>
        </w:rPr>
        <w:t>目录</w:t>
      </w:r>
    </w:p>
    <w:p w14:paraId="65C21BEB">
      <w:pPr>
        <w:pStyle w:val="26"/>
        <w:tabs>
          <w:tab w:val="right" w:leader="dot" w:pos="8834"/>
        </w:tabs>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color w:val="595959"/>
          <w:sz w:val="22"/>
        </w:rPr>
        <w:fldChar w:fldCharType="begin"/>
      </w:r>
      <w:r>
        <w:rPr>
          <w:rFonts w:hint="default" w:ascii="Times New Roman" w:hAnsi="Times New Roman" w:cs="Times New Roman"/>
          <w:color w:val="595959"/>
          <w:sz w:val="22"/>
        </w:rPr>
        <w:instrText xml:space="preserve"> TOC \o "1-3" \h \z \u </w:instrText>
      </w:r>
      <w:r>
        <w:rPr>
          <w:rFonts w:hint="default" w:ascii="Times New Roman" w:hAnsi="Times New Roman" w:cs="Times New Roman"/>
          <w:color w:val="595959"/>
          <w:sz w:val="22"/>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"_Toc238307178" </w:instrText>
      </w:r>
      <w:r>
        <w:rPr>
          <w:rFonts w:hint="default" w:ascii="Times New Roman" w:hAnsi="Times New Roman" w:cs="Times New Roman"/>
        </w:rPr>
        <w:fldChar w:fldCharType="separate"/>
      </w:r>
      <w:r>
        <w:rPr>
          <w:rStyle w:val="138"/>
          <w:rFonts w:hint="default" w:ascii="Times New Roman" w:hAnsi="Times New Roman" w:cs="Times New Roman"/>
        </w:rPr>
        <w:t>摘要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_Toc238307178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62B5EAB3">
      <w:pPr>
        <w:pStyle w:val="26"/>
        <w:tabs>
          <w:tab w:val="right" w:leader="dot" w:pos="8834"/>
        </w:tabs>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"_Toc238307179" </w:instrText>
      </w:r>
      <w:r>
        <w:rPr>
          <w:rFonts w:hint="default" w:ascii="Times New Roman" w:hAnsi="Times New Roman" w:cs="Times New Roman"/>
        </w:rPr>
        <w:fldChar w:fldCharType="separate"/>
      </w:r>
      <w:r>
        <w:rPr>
          <w:rStyle w:val="138"/>
          <w:rFonts w:hint="default" w:ascii="Times New Roman" w:hAnsi="Times New Roman" w:cs="Times New Roman"/>
        </w:rPr>
        <w:t>第1章 项目背景与研究意义</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_Toc238307179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77F9B72E">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"_Toc238307180" </w:instrText>
      </w:r>
      <w:r>
        <w:rPr>
          <w:rFonts w:hint="default" w:ascii="Times New Roman" w:hAnsi="Times New Roman" w:cs="Times New Roman"/>
        </w:rPr>
        <w:fldChar w:fldCharType="separate"/>
      </w:r>
      <w:r>
        <w:rPr>
          <w:rStyle w:val="138"/>
          <w:rFonts w:hint="default" w:ascii="Times New Roman" w:hAnsi="Times New Roman" w:cs="Times New Roman"/>
        </w:rPr>
        <w:t>1.1 工业智能运维的实时协同需求</w:t>
      </w:r>
      <w:bookmarkStart w:id="51" w:name="_GoBack"/>
      <w:bookmarkEnd w:id="51"/>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_Toc238307180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41F55DF7">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"_Toc238307181" </w:instrText>
      </w:r>
      <w:r>
        <w:rPr>
          <w:rFonts w:hint="default" w:ascii="Times New Roman" w:hAnsi="Times New Roman" w:cs="Times New Roman"/>
        </w:rPr>
        <w:fldChar w:fldCharType="separate"/>
      </w:r>
      <w:r>
        <w:rPr>
          <w:rStyle w:val="138"/>
          <w:rFonts w:hint="default" w:ascii="Times New Roman" w:hAnsi="Times New Roman" w:cs="Times New Roman"/>
        </w:rPr>
        <w:t>1.2 集中式云处理的局限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_Toc238307181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7D22A91D">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"_Toc238307182" </w:instrText>
      </w:r>
      <w:r>
        <w:rPr>
          <w:rFonts w:hint="default" w:ascii="Times New Roman" w:hAnsi="Times New Roman" w:cs="Times New Roman"/>
        </w:rPr>
        <w:fldChar w:fldCharType="separate"/>
      </w:r>
      <w:r>
        <w:rPr>
          <w:rStyle w:val="138"/>
          <w:rFonts w:hint="default" w:ascii="Times New Roman" w:hAnsi="Times New Roman" w:cs="Times New Roman"/>
        </w:rPr>
        <w:t>1.3 单一边缘方案的局限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_Toc238307182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35BEBC51">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"_Toc238307183" </w:instrText>
      </w:r>
      <w:r>
        <w:rPr>
          <w:rFonts w:hint="default" w:ascii="Times New Roman" w:hAnsi="Times New Roman" w:cs="Times New Roman"/>
        </w:rPr>
        <w:fldChar w:fldCharType="separate"/>
      </w:r>
      <w:r>
        <w:rPr>
          <w:rStyle w:val="138"/>
          <w:rFonts w:hint="default" w:ascii="Times New Roman" w:hAnsi="Times New Roman" w:cs="Times New Roman"/>
        </w:rPr>
        <w:t>1.4 项目研究意义</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_Toc238307183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714B2FC9">
      <w:pPr>
        <w:pStyle w:val="26"/>
        <w:tabs>
          <w:tab w:val="right" w:leader="dot" w:pos="8834"/>
        </w:tabs>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"_Toc238307184" </w:instrText>
      </w:r>
      <w:r>
        <w:rPr>
          <w:rFonts w:hint="default" w:ascii="Times New Roman" w:hAnsi="Times New Roman" w:cs="Times New Roman"/>
        </w:rPr>
        <w:fldChar w:fldCharType="separate"/>
      </w:r>
      <w:r>
        <w:rPr>
          <w:rStyle w:val="138"/>
          <w:rFonts w:hint="default" w:ascii="Times New Roman" w:hAnsi="Times New Roman" w:cs="Times New Roman"/>
        </w:rPr>
        <w:t>第2章 赛题需求与项目目标</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_Toc238307184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6C753358">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"_Toc238307185" </w:instrText>
      </w:r>
      <w:r>
        <w:rPr>
          <w:rFonts w:hint="default" w:ascii="Times New Roman" w:hAnsi="Times New Roman" w:cs="Times New Roman"/>
        </w:rPr>
        <w:fldChar w:fldCharType="separate"/>
      </w:r>
      <w:r>
        <w:rPr>
          <w:rStyle w:val="138"/>
          <w:rFonts w:hint="default" w:ascii="Times New Roman" w:hAnsi="Times New Roman" w:cs="Times New Roman"/>
        </w:rPr>
        <w:t>2.1 赛题核心要求</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_Toc238307185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673FA496">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"_Toc238307186" </w:instrText>
      </w:r>
      <w:r>
        <w:rPr>
          <w:rFonts w:hint="default" w:ascii="Times New Roman" w:hAnsi="Times New Roman" w:cs="Times New Roman"/>
        </w:rPr>
        <w:fldChar w:fldCharType="separate"/>
      </w:r>
      <w:r>
        <w:rPr>
          <w:rStyle w:val="138"/>
          <w:rFonts w:hint="default" w:ascii="Times New Roman" w:hAnsi="Times New Roman" w:cs="Times New Roman"/>
        </w:rPr>
        <w:t>2.2 项目总体目标</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_Toc238307186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0F9A04CF">
      <w:pPr>
        <w:pStyle w:val="26"/>
        <w:tabs>
          <w:tab w:val="right" w:leader="dot" w:pos="8834"/>
        </w:tabs>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"_Toc238307187" </w:instrText>
      </w:r>
      <w:r>
        <w:rPr>
          <w:rFonts w:hint="default" w:ascii="Times New Roman" w:hAnsi="Times New Roman" w:cs="Times New Roman"/>
        </w:rPr>
        <w:fldChar w:fldCharType="separate"/>
      </w:r>
      <w:r>
        <w:rPr>
          <w:rStyle w:val="138"/>
          <w:rFonts w:hint="default" w:ascii="Times New Roman" w:hAnsi="Times New Roman" w:cs="Times New Roman"/>
        </w:rPr>
        <w:t>第3章 系统总体架构</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_Toc238307187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22B72569">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"_Toc238307188" </w:instrText>
      </w:r>
      <w:r>
        <w:rPr>
          <w:rFonts w:hint="default" w:ascii="Times New Roman" w:hAnsi="Times New Roman" w:cs="Times New Roman"/>
        </w:rPr>
        <w:fldChar w:fldCharType="separate"/>
      </w:r>
      <w:r>
        <w:rPr>
          <w:rStyle w:val="138"/>
          <w:rFonts w:hint="default" w:ascii="Times New Roman" w:hAnsi="Times New Roman" w:cs="Times New Roman"/>
        </w:rPr>
        <w:t>3.1 总体设计思想</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_Toc238307188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6722E710">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"_Toc238307189" </w:instrText>
      </w:r>
      <w:r>
        <w:rPr>
          <w:rFonts w:hint="default" w:ascii="Times New Roman" w:hAnsi="Times New Roman" w:cs="Times New Roman"/>
        </w:rPr>
        <w:fldChar w:fldCharType="separate"/>
      </w:r>
      <w:r>
        <w:rPr>
          <w:rStyle w:val="138"/>
          <w:rFonts w:hint="default" w:ascii="Times New Roman" w:hAnsi="Times New Roman" w:cs="Times New Roman"/>
        </w:rPr>
        <w:t>3.2 模块组成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_Toc238307189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41073A50">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"_Toc238307190" </w:instrText>
      </w:r>
      <w:r>
        <w:rPr>
          <w:rFonts w:hint="default" w:ascii="Times New Roman" w:hAnsi="Times New Roman" w:cs="Times New Roman"/>
        </w:rPr>
        <w:fldChar w:fldCharType="separate"/>
      </w:r>
      <w:r>
        <w:rPr>
          <w:rStyle w:val="138"/>
          <w:rFonts w:hint="default" w:ascii="Times New Roman" w:hAnsi="Times New Roman" w:cs="Times New Roman"/>
        </w:rPr>
        <w:t>3.3 数据流与控制流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_Toc238307190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4D54DF4F">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"_Toc238307191" </w:instrText>
      </w:r>
      <w:r>
        <w:rPr>
          <w:rFonts w:hint="default" w:ascii="Times New Roman" w:hAnsi="Times New Roman" w:cs="Times New Roman"/>
        </w:rPr>
        <w:fldChar w:fldCharType="separate"/>
      </w:r>
      <w:r>
        <w:rPr>
          <w:rStyle w:val="138"/>
          <w:rFonts w:hint="default" w:ascii="Times New Roman" w:hAnsi="Times New Roman" w:cs="Times New Roman"/>
        </w:rPr>
        <w:t>3.4 MQTT 与 HTTP 混合通信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_Toc238307191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4C07C825">
      <w:pPr>
        <w:pStyle w:val="26"/>
        <w:tabs>
          <w:tab w:val="right" w:leader="dot" w:pos="8834"/>
        </w:tabs>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"_Toc238307192" </w:instrText>
      </w:r>
      <w:r>
        <w:rPr>
          <w:rFonts w:hint="default" w:ascii="Times New Roman" w:hAnsi="Times New Roman" w:cs="Times New Roman"/>
        </w:rPr>
        <w:fldChar w:fldCharType="separate"/>
      </w:r>
      <w:r>
        <w:rPr>
          <w:rStyle w:val="138"/>
          <w:rFonts w:hint="default" w:ascii="Times New Roman" w:hAnsi="Times New Roman" w:cs="Times New Roman"/>
        </w:rPr>
        <w:t>第4章 边缘实时感知与推理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_Toc238307192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6196033D">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"_Toc238307193" </w:instrText>
      </w:r>
      <w:r>
        <w:rPr>
          <w:rFonts w:hint="default" w:ascii="Times New Roman" w:hAnsi="Times New Roman" w:cs="Times New Roman"/>
        </w:rPr>
        <w:fldChar w:fldCharType="separate"/>
      </w:r>
      <w:r>
        <w:rPr>
          <w:rStyle w:val="138"/>
          <w:rFonts w:hint="default" w:ascii="Times New Roman" w:hAnsi="Times New Roman" w:cs="Times New Roman"/>
        </w:rPr>
        <w:t>4.1 多源数据与 50 ms 微批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_Toc238307193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53072628">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"_Toc238307194" </w:instrText>
      </w:r>
      <w:r>
        <w:rPr>
          <w:rFonts w:hint="default" w:ascii="Times New Roman" w:hAnsi="Times New Roman" w:cs="Times New Roman"/>
        </w:rPr>
        <w:fldChar w:fldCharType="separate"/>
      </w:r>
      <w:r>
        <w:rPr>
          <w:rStyle w:val="138"/>
          <w:rFonts w:hint="default" w:ascii="Times New Roman" w:hAnsi="Times New Roman" w:cs="Times New Roman"/>
        </w:rPr>
        <w:t>4.2 Edge 预处理与特征融合</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_Toc238307194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544FB50E">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"_Toc238307195" </w:instrText>
      </w:r>
      <w:r>
        <w:rPr>
          <w:rFonts w:hint="default" w:ascii="Times New Roman" w:hAnsi="Times New Roman" w:cs="Times New Roman"/>
        </w:rPr>
        <w:fldChar w:fldCharType="separate"/>
      </w:r>
      <w:r>
        <w:rPr>
          <w:rStyle w:val="138"/>
          <w:rFonts w:hint="default" w:ascii="Times New Roman" w:hAnsi="Times New Roman" w:cs="Times New Roman"/>
        </w:rPr>
        <w:t>4.3 本地自治与云端复核</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_Toc238307195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10E1C2D7">
      <w:pPr>
        <w:pStyle w:val="26"/>
        <w:tabs>
          <w:tab w:val="right" w:leader="dot" w:pos="8834"/>
        </w:tabs>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"_Toc238307196" </w:instrText>
      </w:r>
      <w:r>
        <w:rPr>
          <w:rFonts w:hint="default" w:ascii="Times New Roman" w:hAnsi="Times New Roman" w:cs="Times New Roman"/>
        </w:rPr>
        <w:fldChar w:fldCharType="separate"/>
      </w:r>
      <w:r>
        <w:rPr>
          <w:rStyle w:val="138"/>
          <w:rFonts w:hint="default" w:ascii="Times New Roman" w:hAnsi="Times New Roman" w:cs="Times New Roman"/>
        </w:rPr>
        <w:t>第5章 Markov + Toxiproxy动态网络模块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_Toc238307196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3FFC6309">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"_Toc238307197" </w:instrText>
      </w:r>
      <w:r>
        <w:rPr>
          <w:rFonts w:hint="default" w:ascii="Times New Roman" w:hAnsi="Times New Roman" w:cs="Times New Roman"/>
        </w:rPr>
        <w:fldChar w:fldCharType="separate"/>
      </w:r>
      <w:r>
        <w:rPr>
          <w:rStyle w:val="138"/>
          <w:rFonts w:hint="default" w:ascii="Times New Roman" w:hAnsi="Times New Roman" w:cs="Times New Roman"/>
        </w:rPr>
        <w:t>5.1 四状态 Markov 网络模型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_Toc238307197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50701B32">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"_Toc238307198" </w:instrText>
      </w:r>
      <w:r>
        <w:rPr>
          <w:rFonts w:hint="default" w:ascii="Times New Roman" w:hAnsi="Times New Roman" w:cs="Times New Roman"/>
        </w:rPr>
        <w:fldChar w:fldCharType="separate"/>
      </w:r>
      <w:r>
        <w:rPr>
          <w:rStyle w:val="138"/>
          <w:rFonts w:hint="default" w:ascii="Times New Roman" w:hAnsi="Times New Roman" w:cs="Times New Roman"/>
        </w:rPr>
        <w:t>5.2 Toxiproxy 真实网络扰动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_Toc238307198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77D03F94">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"_Toc238307199" </w:instrText>
      </w:r>
      <w:r>
        <w:rPr>
          <w:rFonts w:hint="default" w:ascii="Times New Roman" w:hAnsi="Times New Roman" w:cs="Times New Roman"/>
        </w:rPr>
        <w:fldChar w:fldCharType="separate"/>
      </w:r>
      <w:r>
        <w:rPr>
          <w:rStyle w:val="138"/>
          <w:rFonts w:hint="default" w:ascii="Times New Roman" w:hAnsi="Times New Roman" w:cs="Times New Roman"/>
        </w:rPr>
        <w:t>5.3 Network Reporter 与链路可靠性评分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_Toc238307199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0B23F89F">
      <w:pPr>
        <w:pStyle w:val="26"/>
        <w:tabs>
          <w:tab w:val="right" w:leader="dot" w:pos="8834"/>
        </w:tabs>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"_Toc238307200" </w:instrText>
      </w:r>
      <w:r>
        <w:rPr>
          <w:rFonts w:hint="default" w:ascii="Times New Roman" w:hAnsi="Times New Roman" w:cs="Times New Roman"/>
        </w:rPr>
        <w:fldChar w:fldCharType="separate"/>
      </w:r>
      <w:r>
        <w:rPr>
          <w:rStyle w:val="138"/>
          <w:rFonts w:hint="default" w:ascii="Times New Roman" w:hAnsi="Times New Roman" w:cs="Times New Roman"/>
        </w:rPr>
        <w:t>第6章 Edge状态感知与在线调度</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_Toc238307200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7E0595F1">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"_Toc238307201" </w:instrText>
      </w:r>
      <w:r>
        <w:rPr>
          <w:rFonts w:hint="default" w:ascii="Times New Roman" w:hAnsi="Times New Roman" w:cs="Times New Roman"/>
        </w:rPr>
        <w:fldChar w:fldCharType="separate"/>
      </w:r>
      <w:r>
        <w:rPr>
          <w:rStyle w:val="138"/>
          <w:rFonts w:hint="default" w:ascii="Times New Roman" w:hAnsi="Times New Roman" w:cs="Times New Roman"/>
        </w:rPr>
        <w:t>6.1 Edge Status Reporter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_Toc238307201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375648DF">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"_Toc238307202" </w:instrText>
      </w:r>
      <w:r>
        <w:rPr>
          <w:rFonts w:hint="default" w:ascii="Times New Roman" w:hAnsi="Times New Roman" w:cs="Times New Roman"/>
        </w:rPr>
        <w:fldChar w:fldCharType="separate"/>
      </w:r>
      <w:r>
        <w:rPr>
          <w:rStyle w:val="138"/>
          <w:rFonts w:hint="default" w:ascii="Times New Roman" w:hAnsi="Times New Roman" w:cs="Times New Roman"/>
        </w:rPr>
        <w:t>6.2 Edge 候选过滤与综合评分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_Toc238307202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0436527B">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"_Toc238307203" </w:instrText>
      </w:r>
      <w:r>
        <w:rPr>
          <w:rFonts w:hint="default" w:ascii="Times New Roman" w:hAnsi="Times New Roman" w:cs="Times New Roman"/>
        </w:rPr>
        <w:fldChar w:fldCharType="separate"/>
      </w:r>
      <w:r>
        <w:rPr>
          <w:rStyle w:val="138"/>
          <w:rFonts w:hint="default" w:ascii="Times New Roman" w:hAnsi="Times New Roman" w:cs="Times New Roman"/>
        </w:rPr>
        <w:t>6.3 受约束 LinUCB 实验策略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_Toc238307203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3306E664">
      <w:pPr>
        <w:pStyle w:val="26"/>
        <w:tabs>
          <w:tab w:val="right" w:leader="dot" w:pos="8834"/>
        </w:tabs>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"_Toc238307204" </w:instrText>
      </w:r>
      <w:r>
        <w:rPr>
          <w:rFonts w:hint="default" w:ascii="Times New Roman" w:hAnsi="Times New Roman" w:cs="Times New Roman"/>
        </w:rPr>
        <w:fldChar w:fldCharType="separate"/>
      </w:r>
      <w:r>
        <w:rPr>
          <w:rStyle w:val="138"/>
          <w:rFonts w:hint="default" w:ascii="Times New Roman" w:hAnsi="Times New Roman" w:cs="Times New Roman"/>
        </w:rPr>
        <w:t>第7章 云边模型协同与模型更新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_Toc238307204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2AC15C87">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"_Toc238307205" </w:instrText>
      </w:r>
      <w:r>
        <w:rPr>
          <w:rFonts w:hint="default" w:ascii="Times New Roman" w:hAnsi="Times New Roman" w:cs="Times New Roman"/>
        </w:rPr>
        <w:fldChar w:fldCharType="separate"/>
      </w:r>
      <w:r>
        <w:rPr>
          <w:rStyle w:val="138"/>
          <w:rFonts w:hint="default" w:ascii="Times New Roman" w:hAnsi="Times New Roman" w:cs="Times New Roman"/>
        </w:rPr>
        <w:t>7.1 Edge Student 与 Cloud Teacher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_Toc238307205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5707647C">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"_Toc238307206" </w:instrText>
      </w:r>
      <w:r>
        <w:rPr>
          <w:rFonts w:hint="default" w:ascii="Times New Roman" w:hAnsi="Times New Roman" w:cs="Times New Roman"/>
        </w:rPr>
        <w:fldChar w:fldCharType="separate"/>
      </w:r>
      <w:r>
        <w:rPr>
          <w:rStyle w:val="138"/>
          <w:rFonts w:hint="default" w:ascii="Times New Roman" w:hAnsi="Times New Roman" w:cs="Times New Roman"/>
        </w:rPr>
        <w:t>7.2 云端增强决策与冲突仲裁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_Toc238307206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51A6C0CA">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"_Toc238307207" </w:instrText>
      </w:r>
      <w:r>
        <w:rPr>
          <w:rFonts w:hint="default" w:ascii="Times New Roman" w:hAnsi="Times New Roman" w:cs="Times New Roman"/>
        </w:rPr>
        <w:fldChar w:fldCharType="separate"/>
      </w:r>
      <w:r>
        <w:rPr>
          <w:rStyle w:val="138"/>
          <w:rFonts w:hint="default" w:ascii="Times New Roman" w:hAnsi="Times New Roman" w:cs="Times New Roman"/>
        </w:rPr>
        <w:t>7.3 知识蒸馏</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_Toc238307207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053ED3C3">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"_Toc238307208" </w:instrText>
      </w:r>
      <w:r>
        <w:rPr>
          <w:rFonts w:hint="default" w:ascii="Times New Roman" w:hAnsi="Times New Roman" w:cs="Times New Roman"/>
        </w:rPr>
        <w:fldChar w:fldCharType="separate"/>
      </w:r>
      <w:r>
        <w:rPr>
          <w:rStyle w:val="138"/>
          <w:rFonts w:hint="default" w:ascii="Times New Roman" w:hAnsi="Times New Roman" w:cs="Times New Roman"/>
        </w:rPr>
        <w:t>7.4 模型更新、激活与回滚</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_Toc238307208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564E932A">
      <w:pPr>
        <w:pStyle w:val="26"/>
        <w:tabs>
          <w:tab w:val="right" w:leader="dot" w:pos="8834"/>
        </w:tabs>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"_Toc238307209" </w:instrText>
      </w:r>
      <w:r>
        <w:rPr>
          <w:rFonts w:hint="default" w:ascii="Times New Roman" w:hAnsi="Times New Roman" w:cs="Times New Roman"/>
        </w:rPr>
        <w:fldChar w:fldCharType="separate"/>
      </w:r>
      <w:r>
        <w:rPr>
          <w:rStyle w:val="138"/>
          <w:rFonts w:hint="default" w:ascii="Times New Roman" w:hAnsi="Times New Roman" w:cs="Times New Roman"/>
        </w:rPr>
        <w:t>第8章 系统部署与模块协同</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_Toc238307209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1F709C5C">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"_Toc238307210" </w:instrText>
      </w:r>
      <w:r>
        <w:rPr>
          <w:rFonts w:hint="default" w:ascii="Times New Roman" w:hAnsi="Times New Roman" w:cs="Times New Roman"/>
        </w:rPr>
        <w:fldChar w:fldCharType="separate"/>
      </w:r>
      <w:r>
        <w:rPr>
          <w:rStyle w:val="138"/>
          <w:rFonts w:hint="default" w:ascii="Times New Roman" w:hAnsi="Times New Roman" w:cs="Times New Roman"/>
        </w:rPr>
        <w:t>8.1 部署拓扑</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_Toc238307210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3E2B30B1">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"_Toc238307211" </w:instrText>
      </w:r>
      <w:r>
        <w:rPr>
          <w:rFonts w:hint="default" w:ascii="Times New Roman" w:hAnsi="Times New Roman" w:cs="Times New Roman"/>
        </w:rPr>
        <w:fldChar w:fldCharType="separate"/>
      </w:r>
      <w:r>
        <w:rPr>
          <w:rStyle w:val="138"/>
          <w:rFonts w:hint="default" w:ascii="Times New Roman" w:hAnsi="Times New Roman" w:cs="Times New Roman"/>
        </w:rPr>
        <w:t>8.2 启动顺序与健康门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_Toc238307211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19F7C3C7">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"_Toc238307212" </w:instrText>
      </w:r>
      <w:r>
        <w:rPr>
          <w:rFonts w:hint="default" w:ascii="Times New Roman" w:hAnsi="Times New Roman" w:cs="Times New Roman"/>
        </w:rPr>
        <w:fldChar w:fldCharType="separate"/>
      </w:r>
      <w:r>
        <w:rPr>
          <w:rStyle w:val="138"/>
          <w:rFonts w:hint="default" w:ascii="Times New Roman" w:hAnsi="Times New Roman" w:cs="Times New Roman"/>
        </w:rPr>
        <w:t>8.3 典型异常协同</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_Toc238307212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511E7C17">
      <w:pPr>
        <w:pStyle w:val="26"/>
        <w:tabs>
          <w:tab w:val="right" w:leader="dot" w:pos="8834"/>
        </w:tabs>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"_Toc238307213" </w:instrText>
      </w:r>
      <w:r>
        <w:rPr>
          <w:rFonts w:hint="default" w:ascii="Times New Roman" w:hAnsi="Times New Roman" w:cs="Times New Roman"/>
        </w:rPr>
        <w:fldChar w:fldCharType="separate"/>
      </w:r>
      <w:r>
        <w:rPr>
          <w:rStyle w:val="138"/>
          <w:rFonts w:hint="default" w:ascii="Times New Roman" w:hAnsi="Times New Roman" w:cs="Times New Roman"/>
        </w:rPr>
        <w:t>第9章 实验结果</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_Toc238307213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101CBADA">
      <w:pPr>
        <w:pStyle w:val="26"/>
        <w:tabs>
          <w:tab w:val="right" w:leader="dot" w:pos="8834"/>
        </w:tabs>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"_Toc238307215" </w:instrText>
      </w:r>
      <w:r>
        <w:rPr>
          <w:rFonts w:hint="default" w:ascii="Times New Roman" w:hAnsi="Times New Roman" w:cs="Times New Roman"/>
        </w:rPr>
        <w:fldChar w:fldCharType="separate"/>
      </w:r>
      <w:r>
        <w:rPr>
          <w:rStyle w:val="138"/>
          <w:rFonts w:hint="default" w:ascii="Times New Roman" w:hAnsi="Times New Roman" w:cs="Times New Roman"/>
        </w:rPr>
        <w:t>第10章 项目创新点与技术优势</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_Toc238307215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3938E834">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"_Toc238307216" </w:instrText>
      </w:r>
      <w:r>
        <w:rPr>
          <w:rFonts w:hint="default" w:ascii="Times New Roman" w:hAnsi="Times New Roman" w:cs="Times New Roman"/>
        </w:rPr>
        <w:fldChar w:fldCharType="separate"/>
      </w:r>
      <w:r>
        <w:rPr>
          <w:rStyle w:val="138"/>
          <w:rFonts w:hint="default" w:ascii="Times New Roman" w:hAnsi="Times New Roman" w:cs="Times New Roman"/>
        </w:rPr>
        <w:t>10.1 动态网络真实作用于业务流量</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_Toc238307216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fldChar w:fldCharType="end"/>
      </w:r>
    </w:p>
    <w:p w14:paraId="5730F6C5">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"_Toc238307217" </w:instrText>
      </w:r>
      <w:r>
        <w:rPr>
          <w:rFonts w:hint="default" w:ascii="Times New Roman" w:hAnsi="Times New Roman" w:cs="Times New Roman"/>
        </w:rPr>
        <w:fldChar w:fldCharType="separate"/>
      </w:r>
      <w:r>
        <w:rPr>
          <w:rStyle w:val="138"/>
          <w:rFonts w:hint="default" w:ascii="Times New Roman" w:hAnsi="Times New Roman" w:cs="Times New Roman"/>
        </w:rPr>
        <w:t>10.2 网络—算力—模型—任务联合感知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_Toc238307217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fldChar w:fldCharType="end"/>
      </w:r>
    </w:p>
    <w:p w14:paraId="0C77C247">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"_Toc238307218" </w:instrText>
      </w:r>
      <w:r>
        <w:rPr>
          <w:rFonts w:hint="default" w:ascii="Times New Roman" w:hAnsi="Times New Roman" w:cs="Times New Roman"/>
        </w:rPr>
        <w:fldChar w:fldCharType="separate"/>
      </w:r>
      <w:r>
        <w:rPr>
          <w:rStyle w:val="138"/>
          <w:rFonts w:hint="default" w:ascii="Times New Roman" w:hAnsi="Times New Roman" w:cs="Times New Roman"/>
        </w:rPr>
        <w:t>10.3 硬约束与在线学习协同</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_Toc238307218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fldChar w:fldCharType="end"/>
      </w:r>
    </w:p>
    <w:p w14:paraId="6964E80B">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"_Toc238307219" </w:instrText>
      </w:r>
      <w:r>
        <w:rPr>
          <w:rFonts w:hint="default" w:ascii="Times New Roman" w:hAnsi="Times New Roman" w:cs="Times New Roman"/>
        </w:rPr>
        <w:fldChar w:fldCharType="separate"/>
      </w:r>
      <w:r>
        <w:rPr>
          <w:rStyle w:val="138"/>
          <w:rFonts w:hint="default" w:ascii="Times New Roman" w:hAnsi="Times New Roman" w:cs="Times New Roman"/>
        </w:rPr>
        <w:t>10.4 Edge Student + Cloud Teacher 双层智能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_Toc238307219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fldChar w:fldCharType="end"/>
      </w:r>
    </w:p>
    <w:p w14:paraId="5F26EE6C">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"_Toc238307220" </w:instrText>
      </w:r>
      <w:r>
        <w:rPr>
          <w:rFonts w:hint="default" w:ascii="Times New Roman" w:hAnsi="Times New Roman" w:cs="Times New Roman"/>
        </w:rPr>
        <w:fldChar w:fldCharType="separate"/>
      </w:r>
      <w:r>
        <w:rPr>
          <w:rStyle w:val="138"/>
          <w:rFonts w:hint="default" w:ascii="Times New Roman" w:hAnsi="Times New Roman" w:cs="Times New Roman"/>
        </w:rPr>
        <w:t>10.5 完整模型治理与系统闭环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_Toc238307220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14:paraId="73958BCF">
      <w:pPr>
        <w:pStyle w:val="26"/>
        <w:tabs>
          <w:tab w:val="right" w:leader="dot" w:pos="8834"/>
        </w:tabs>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"_Toc238307221" </w:instrText>
      </w:r>
      <w:r>
        <w:rPr>
          <w:rFonts w:hint="default" w:ascii="Times New Roman" w:hAnsi="Times New Roman" w:cs="Times New Roman"/>
        </w:rPr>
        <w:fldChar w:fldCharType="separate"/>
      </w:r>
      <w:r>
        <w:rPr>
          <w:rStyle w:val="138"/>
          <w:rFonts w:hint="default" w:ascii="Times New Roman" w:hAnsi="Times New Roman" w:cs="Times New Roman"/>
        </w:rPr>
        <w:t>第11章 赛题指标完成情况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_Toc238307221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14:paraId="4B217797">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"_Toc238307222" </w:instrText>
      </w:r>
      <w:r>
        <w:rPr>
          <w:rFonts w:hint="default" w:ascii="Times New Roman" w:hAnsi="Times New Roman" w:cs="Times New Roman"/>
        </w:rPr>
        <w:fldChar w:fldCharType="separate"/>
      </w:r>
      <w:r>
        <w:rPr>
          <w:rStyle w:val="138"/>
          <w:rFonts w:hint="default" w:ascii="Times New Roman" w:hAnsi="Times New Roman" w:cs="Times New Roman"/>
        </w:rPr>
        <w:t>11.2 与典型方案的架构对比</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_Toc238307222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14:paraId="5DF5AB34">
      <w:pPr>
        <w:pStyle w:val="26"/>
        <w:tabs>
          <w:tab w:val="right" w:leader="dot" w:pos="8834"/>
        </w:tabs>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"_Toc238307223" </w:instrText>
      </w:r>
      <w:r>
        <w:rPr>
          <w:rFonts w:hint="default" w:ascii="Times New Roman" w:hAnsi="Times New Roman" w:cs="Times New Roman"/>
        </w:rPr>
        <w:fldChar w:fldCharType="separate"/>
      </w:r>
      <w:r>
        <w:rPr>
          <w:rStyle w:val="138"/>
          <w:rFonts w:hint="default" w:ascii="Times New Roman" w:hAnsi="Times New Roman" w:cs="Times New Roman"/>
        </w:rPr>
        <w:t>第12章 应用价值</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_Toc238307223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14:paraId="34B5D171">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"_Toc238307224" </w:instrText>
      </w:r>
      <w:r>
        <w:rPr>
          <w:rFonts w:hint="default" w:ascii="Times New Roman" w:hAnsi="Times New Roman" w:cs="Times New Roman"/>
        </w:rPr>
        <w:fldChar w:fldCharType="separate"/>
      </w:r>
      <w:r>
        <w:rPr>
          <w:rStyle w:val="138"/>
          <w:rFonts w:hint="default" w:ascii="Times New Roman" w:hAnsi="Times New Roman" w:cs="Times New Roman"/>
        </w:rPr>
        <w:t>12.1 工业设备智能运维</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_Toc238307224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14:paraId="3E30B6F0">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"_Toc238307225" </w:instrText>
      </w:r>
      <w:r>
        <w:rPr>
          <w:rFonts w:hint="default" w:ascii="Times New Roman" w:hAnsi="Times New Roman" w:cs="Times New Roman"/>
        </w:rPr>
        <w:fldChar w:fldCharType="separate"/>
      </w:r>
      <w:r>
        <w:rPr>
          <w:rStyle w:val="138"/>
          <w:rFonts w:hint="default" w:ascii="Times New Roman" w:hAnsi="Times New Roman" w:cs="Times New Roman"/>
        </w:rPr>
        <w:t>12.2 平台化推广能力</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_Toc238307225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14:paraId="6DE6FBB0">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"_Toc238307226" </w:instrText>
      </w:r>
      <w:r>
        <w:rPr>
          <w:rFonts w:hint="default" w:ascii="Times New Roman" w:hAnsi="Times New Roman" w:cs="Times New Roman"/>
        </w:rPr>
        <w:fldChar w:fldCharType="separate"/>
      </w:r>
      <w:r>
        <w:rPr>
          <w:rStyle w:val="138"/>
          <w:rFonts w:hint="default" w:ascii="Times New Roman" w:hAnsi="Times New Roman" w:cs="Times New Roman"/>
        </w:rPr>
        <w:t>12.3 工程与社会价值</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_Toc238307226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fldChar w:fldCharType="end"/>
      </w:r>
    </w:p>
    <w:p w14:paraId="51527B5C">
      <w:pPr>
        <w:pStyle w:val="26"/>
        <w:tabs>
          <w:tab w:val="right" w:leader="dot" w:pos="8834"/>
        </w:tabs>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"_Toc238307227" </w:instrText>
      </w:r>
      <w:r>
        <w:rPr>
          <w:rFonts w:hint="default" w:ascii="Times New Roman" w:hAnsi="Times New Roman" w:cs="Times New Roman"/>
        </w:rPr>
        <w:fldChar w:fldCharType="separate"/>
      </w:r>
      <w:r>
        <w:rPr>
          <w:rStyle w:val="138"/>
          <w:rFonts w:hint="default" w:ascii="Times New Roman" w:hAnsi="Times New Roman" w:cs="Times New Roman"/>
        </w:rPr>
        <w:t>第13章 总结与下一阶段工作</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_Toc238307227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fldChar w:fldCharType="end"/>
      </w:r>
    </w:p>
    <w:p w14:paraId="64534BF7">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"_Toc238307228" </w:instrText>
      </w:r>
      <w:r>
        <w:rPr>
          <w:rFonts w:hint="default" w:ascii="Times New Roman" w:hAnsi="Times New Roman" w:cs="Times New Roman"/>
        </w:rPr>
        <w:fldChar w:fldCharType="separate"/>
      </w:r>
      <w:r>
        <w:rPr>
          <w:rStyle w:val="138"/>
          <w:rFonts w:hint="default" w:ascii="Times New Roman" w:hAnsi="Times New Roman" w:cs="Times New Roman"/>
        </w:rPr>
        <w:t>13.1 项目总结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_Toc238307228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fldChar w:fldCharType="end"/>
      </w:r>
    </w:p>
    <w:p w14:paraId="6A9630DF">
      <w:pPr>
        <w:pStyle w:val="29"/>
        <w:tabs>
          <w:tab w:val="right" w:leader="dot" w:pos="8834"/>
        </w:tabs>
        <w:ind w:left="480"/>
        <w:rPr>
          <w:rFonts w:hint="default" w:ascii="Times New Roman" w:hAnsi="Times New Roman" w:cs="Times New Roman" w:eastAsiaTheme="minorEastAsia"/>
          <w:color w:val="auto"/>
          <w:kern w:val="2"/>
          <w:sz w:val="22"/>
          <w:szCs w:val="24"/>
          <w:lang w:eastAsia="zh-C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"_Toc238307229" </w:instrText>
      </w:r>
      <w:r>
        <w:rPr>
          <w:rFonts w:hint="default" w:ascii="Times New Roman" w:hAnsi="Times New Roman" w:cs="Times New Roman"/>
        </w:rPr>
        <w:fldChar w:fldCharType="separate"/>
      </w:r>
      <w:r>
        <w:rPr>
          <w:rStyle w:val="138"/>
          <w:rFonts w:hint="default" w:ascii="Times New Roman" w:hAnsi="Times New Roman" w:cs="Times New Roman"/>
        </w:rPr>
        <w:t>13.2 下一阶段重点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_Toc238307229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fldChar w:fldCharType="end"/>
      </w:r>
    </w:p>
    <w:p w14:paraId="41A35515">
      <w:pPr>
        <w:ind w:firstLine="0"/>
        <w:jc w:val="both"/>
        <w:rPr>
          <w:rFonts w:hint="default" w:ascii="Times New Roman" w:hAnsi="Times New Roman" w:cs="Times New Roman"/>
        </w:rPr>
      </w:pPr>
      <w:r>
        <w:rPr>
          <w:rFonts w:hint="default" w:ascii="Times New Roman" w:hAnsi="Times New Roman" w:cs="Times New Roman"/>
          <w:color w:val="595959"/>
          <w:sz w:val="22"/>
        </w:rPr>
        <w:fldChar w:fldCharType="end"/>
      </w:r>
    </w:p>
    <w:p w14:paraId="46C97930">
      <w:pPr>
        <w:pStyle w:val="3"/>
        <w:rPr>
          <w:rFonts w:hint="default" w:ascii="Times New Roman" w:hAnsi="Times New Roman" w:eastAsia="黑体" w:cs="Times New Roman"/>
        </w:rPr>
      </w:pPr>
      <w:bookmarkStart w:id="1" w:name="_Toc238307179"/>
      <w:r>
        <w:rPr>
          <w:rFonts w:hint="default" w:ascii="Times New Roman" w:hAnsi="Times New Roman" w:eastAsia="黑体" w:cs="Times New Roman"/>
          <w:lang w:val="en-US" w:eastAsia="zh-CN"/>
        </w:rPr>
        <w:t>一、</w:t>
      </w:r>
      <w:r>
        <w:rPr>
          <w:rFonts w:hint="default" w:ascii="Times New Roman" w:hAnsi="Times New Roman" w:eastAsia="黑体" w:cs="Times New Roman"/>
        </w:rPr>
        <w:t xml:space="preserve"> 项目背景与研究意义</w:t>
      </w:r>
      <w:bookmarkEnd w:id="1"/>
    </w:p>
    <w:p w14:paraId="3A3AF749">
      <w:pPr>
        <w:pStyle w:val="4"/>
        <w:rPr>
          <w:rFonts w:hint="default" w:ascii="Times New Roman" w:hAnsi="Times New Roman" w:cs="Times New Roman"/>
        </w:rPr>
      </w:pPr>
      <w:bookmarkStart w:id="2" w:name="_Toc238307180"/>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工业智能运维的实时协同需求</w:t>
      </w:r>
      <w:bookmarkEnd w:id="2"/>
    </w:p>
    <w:p w14:paraId="032D84FD">
      <w:pPr>
        <w:rPr>
          <w:rFonts w:hint="default" w:ascii="Times New Roman" w:hAnsi="Times New Roman" w:cs="Times New Roman"/>
        </w:rPr>
      </w:pPr>
      <w:r>
        <w:rPr>
          <w:rFonts w:hint="default" w:ascii="Times New Roman" w:hAnsi="Times New Roman" w:cs="Times New Roman"/>
        </w:rPr>
        <w:t>工业旋转机械在生产线、电机、泵、风机等装备中长期连续运行。轴承振动、电流、转速、载荷和温度等多源信号具有采样频率高、数据量大、异常传播快等特点，若全部上传云端后再处理，网络拥塞、传输时延和云端排队会直接影响告警时效。与此同时，仅依靠单一 Edge 节点又难以获得跨设备历史知识、统一模型治理与全局决策能力。</w:t>
      </w:r>
    </w:p>
    <w:p w14:paraId="04538CBF">
      <w:pPr>
        <w:pStyle w:val="4"/>
        <w:rPr>
          <w:rFonts w:hint="default" w:ascii="Times New Roman" w:hAnsi="Times New Roman" w:eastAsia="宋体" w:cs="Times New Roman"/>
          <w:sz w:val="24"/>
          <w:szCs w:val="24"/>
        </w:rPr>
      </w:pPr>
      <w:bookmarkStart w:id="3" w:name="_Toc238307181"/>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集中式云处理的局限</w:t>
      </w:r>
      <w:bookmarkEnd w:id="3"/>
    </w:p>
    <w:p w14:paraId="144B1CA9">
      <w:pPr>
        <w:rPr>
          <w:rFonts w:hint="default" w:ascii="Times New Roman" w:hAnsi="Times New Roman" w:cs="Times New Roman"/>
        </w:rPr>
      </w:pPr>
      <w:r>
        <w:rPr>
          <w:rFonts w:hint="default" w:ascii="Times New Roman" w:hAnsi="Times New Roman" w:cs="Times New Roman"/>
        </w:rPr>
        <w:t>集中式方案结构简单，但高频原始数据持续上传会放大带宽压力；当上行链路处于 BAD 或 DISCONNECTED 状态时，实时业务可能整体中断；在多设备并发情况下，云端资源争用还会造成尾部时延上升。赛题因此要求在受限动态网络和异构算力条件下重新划分感知、推理与决策职责。</w:t>
      </w:r>
    </w:p>
    <w:p w14:paraId="20973C61">
      <w:pPr>
        <w:pStyle w:val="4"/>
        <w:rPr>
          <w:rFonts w:hint="default" w:ascii="Times New Roman" w:hAnsi="Times New Roman" w:eastAsia="宋体" w:cs="Times New Roman"/>
          <w:sz w:val="24"/>
          <w:szCs w:val="24"/>
        </w:rPr>
      </w:pPr>
      <w:bookmarkStart w:id="4" w:name="_Toc238307182"/>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单一边缘方案的局限</w:t>
      </w:r>
      <w:bookmarkEnd w:id="4"/>
    </w:p>
    <w:p w14:paraId="64F41A48">
      <w:pPr>
        <w:rPr>
          <w:rFonts w:hint="default" w:ascii="Times New Roman" w:hAnsi="Times New Roman" w:cs="Times New Roman"/>
        </w:rPr>
      </w:pPr>
      <w:r>
        <w:rPr>
          <w:rFonts w:hint="default" w:ascii="Times New Roman" w:hAnsi="Times New Roman" w:cs="Times New Roman"/>
        </w:rPr>
        <w:t>边缘侧可以就近响应，但轻量模型能力、可用内存、队列长度和模型版本会随节点变化。固定把任务交给某一 Edge，无法处理“链路良好但节点过载”或“节点空闲但链路恶化”等矛盾，也难以完成跨节点冲突仲裁和长期模型演进。</w:t>
      </w:r>
    </w:p>
    <w:p w14:paraId="03A137D4">
      <w:pPr>
        <w:pStyle w:val="4"/>
        <w:rPr>
          <w:rFonts w:hint="default" w:ascii="Times New Roman" w:hAnsi="Times New Roman" w:eastAsia="宋体" w:cs="Times New Roman"/>
          <w:sz w:val="24"/>
          <w:szCs w:val="24"/>
        </w:rPr>
      </w:pPr>
      <w:bookmarkStart w:id="5" w:name="_Toc238307183"/>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rPr>
        <w:t>项目研究意义</w:t>
      </w:r>
      <w:bookmarkEnd w:id="5"/>
    </w:p>
    <w:p w14:paraId="2D9DD05B">
      <w:pPr>
        <w:rPr>
          <w:rFonts w:hint="default" w:ascii="Times New Roman" w:hAnsi="Times New Roman" w:cs="Times New Roman"/>
        </w:rPr>
      </w:pPr>
      <w:r>
        <w:rPr>
          <w:rFonts w:hint="default" w:ascii="Times New Roman" w:hAnsi="Times New Roman" w:cs="Times New Roman"/>
        </w:rPr>
        <w:t>本项目将真实动态网络、边缘资源、模型状态和任务上下文统一纳入系统闭环，使环境变化能够先被感知，再改变计算路径和模型协同方式。该研究既服务于轴承状态监测，也为其他工业物联网和分布式感知任务提供可复用的实验平台与工程架构。</w:t>
      </w:r>
      <w:bookmarkStart w:id="6" w:name="_Toc238307184"/>
    </w:p>
    <w:p w14:paraId="7DFE46A8">
      <w:pPr>
        <w:ind w:left="0" w:leftChars="0" w:firstLine="0" w:firstLineChars="0"/>
        <w:rPr>
          <w:rFonts w:hint="default" w:ascii="Times New Roman" w:hAnsi="Times New Roman" w:eastAsia="黑体" w:cs="Times New Roman"/>
          <w:b/>
          <w:bCs/>
          <w:sz w:val="32"/>
          <w:szCs w:val="28"/>
        </w:rPr>
      </w:pPr>
      <w:r>
        <w:rPr>
          <w:rFonts w:hint="default" w:ascii="Times New Roman" w:hAnsi="Times New Roman" w:eastAsia="黑体" w:cs="Times New Roman"/>
          <w:b/>
          <w:bCs/>
          <w:sz w:val="32"/>
          <w:szCs w:val="28"/>
          <w:lang w:val="en-US" w:eastAsia="zh-CN"/>
        </w:rPr>
        <w:t>二、</w:t>
      </w:r>
      <w:r>
        <w:rPr>
          <w:rFonts w:hint="default" w:ascii="Times New Roman" w:hAnsi="Times New Roman" w:eastAsia="黑体" w:cs="Times New Roman"/>
          <w:b/>
          <w:bCs/>
          <w:sz w:val="32"/>
          <w:szCs w:val="28"/>
        </w:rPr>
        <w:t>赛题需求与项目目标</w:t>
      </w:r>
      <w:bookmarkEnd w:id="6"/>
    </w:p>
    <w:p w14:paraId="1EE98A14">
      <w:pPr>
        <w:pStyle w:val="4"/>
        <w:rPr>
          <w:rFonts w:hint="default" w:ascii="Times New Roman" w:hAnsi="Times New Roman" w:eastAsia="宋体" w:cs="Times New Roman"/>
          <w:sz w:val="24"/>
          <w:szCs w:val="24"/>
        </w:rPr>
      </w:pPr>
      <w:bookmarkStart w:id="7" w:name="_Toc238307185"/>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赛题核心要求</w:t>
      </w:r>
      <w:bookmarkEnd w:id="7"/>
    </w:p>
    <w:p w14:paraId="0062DC3D">
      <w:pPr>
        <w:rPr>
          <w:rFonts w:hint="default" w:ascii="Times New Roman" w:hAnsi="Times New Roman" w:cs="Times New Roman"/>
        </w:rPr>
      </w:pPr>
      <w:r>
        <w:rPr>
          <w:rFonts w:hint="default" w:ascii="Times New Roman" w:hAnsi="Times New Roman" w:cs="Times New Roman"/>
        </w:rPr>
        <w:t>XH-202606 赛题围绕“分布式感知、云边协同推理、全局优化决策”展开，要求边缘侧具备多源数据实时处理和弱网自治能力，云边系统能够感知网络、算力、时延与任务复杂度并动态选择计算路径，云端能够完成全局分析、冲突处理和模型更新。评分由云边协同技术效果 40 分、方案完整性与可扩展性 25 分、系统稳定性与一致性 20 分、创新性与应用价值 15 分构成。</w:t>
      </w:r>
    </w:p>
    <w:p w14:paraId="6BA7C1C3">
      <w:pPr>
        <w:pStyle w:val="4"/>
        <w:rPr>
          <w:rFonts w:hint="default" w:ascii="Times New Roman" w:hAnsi="Times New Roman" w:eastAsia="宋体" w:cs="Times New Roman"/>
          <w:sz w:val="24"/>
          <w:szCs w:val="24"/>
        </w:rPr>
      </w:pPr>
      <w:bookmarkStart w:id="8" w:name="_Toc238307186"/>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项目总体目标</w:t>
      </w:r>
      <w:bookmarkEnd w:id="8"/>
    </w:p>
    <w:p w14:paraId="1DC13920">
      <w:pPr>
        <w:pStyle w:val="16"/>
        <w:numPr>
          <w:ilvl w:val="0"/>
          <w:numId w:val="0"/>
        </w:numPr>
        <w:ind w:left="210" w:leftChars="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1</w:t>
      </w:r>
      <w:r>
        <w:rPr>
          <w:rFonts w:hint="default" w:ascii="Times New Roman" w:hAnsi="Times New Roman" w:cs="Times New Roman"/>
          <w:lang w:eastAsia="zh-CN"/>
        </w:rPr>
        <w:t>）</w:t>
      </w:r>
      <w:r>
        <w:rPr>
          <w:rFonts w:hint="default" w:ascii="Times New Roman" w:hAnsi="Times New Roman" w:cs="Times New Roman"/>
        </w:rPr>
        <w:t>构建多源工业数据的统一 50 ms 流式接入能力。</w:t>
      </w:r>
    </w:p>
    <w:p w14:paraId="18B9360D">
      <w:pPr>
        <w:pStyle w:val="16"/>
        <w:numPr>
          <w:ilvl w:val="0"/>
          <w:numId w:val="0"/>
        </w:numPr>
        <w:ind w:left="210" w:leftChars="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default" w:ascii="Times New Roman" w:hAnsi="Times New Roman" w:cs="Times New Roman"/>
          <w:lang w:eastAsia="zh-CN"/>
        </w:rPr>
        <w:t>）</w:t>
      </w:r>
      <w:r>
        <w:rPr>
          <w:rFonts w:hint="default" w:ascii="Times New Roman" w:hAnsi="Times New Roman" w:cs="Times New Roman"/>
        </w:rPr>
        <w:t>形成 Edge 低时延本地推理与 Cloud 增强复核的分层智能体系。</w:t>
      </w:r>
    </w:p>
    <w:p w14:paraId="145B57C2">
      <w:pPr>
        <w:pStyle w:val="16"/>
        <w:numPr>
          <w:ilvl w:val="0"/>
          <w:numId w:val="0"/>
        </w:numPr>
        <w:ind w:left="210" w:leftChars="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rPr>
        <w:t>让 Markov 生成的网络状态通过 Toxiproxy 真实影响业务通信。</w:t>
      </w:r>
    </w:p>
    <w:p w14:paraId="0F426873">
      <w:pPr>
        <w:pStyle w:val="16"/>
        <w:numPr>
          <w:ilvl w:val="0"/>
          <w:numId w:val="0"/>
        </w:numPr>
        <w:ind w:left="210" w:leftChars="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4</w:t>
      </w:r>
      <w:r>
        <w:rPr>
          <w:rFonts w:hint="default" w:ascii="Times New Roman" w:hAnsi="Times New Roman" w:cs="Times New Roman"/>
          <w:lang w:eastAsia="zh-CN"/>
        </w:rPr>
        <w:t>）</w:t>
      </w:r>
      <w:r>
        <w:rPr>
          <w:rFonts w:hint="default" w:ascii="Times New Roman" w:hAnsi="Times New Roman" w:cs="Times New Roman"/>
        </w:rPr>
        <w:t>联合感知网络、资源、队列、模型和任务状态，动态选择 Edge 与云边路径。</w:t>
      </w:r>
    </w:p>
    <w:p w14:paraId="0FB799FE">
      <w:pPr>
        <w:pStyle w:val="16"/>
        <w:numPr>
          <w:ilvl w:val="0"/>
          <w:numId w:val="0"/>
        </w:numPr>
        <w:ind w:left="210" w:leftChars="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5</w:t>
      </w:r>
      <w:r>
        <w:rPr>
          <w:rFonts w:hint="default" w:ascii="Times New Roman" w:hAnsi="Times New Roman" w:cs="Times New Roman"/>
          <w:lang w:eastAsia="zh-CN"/>
        </w:rPr>
        <w:t>）</w:t>
      </w:r>
      <w:r>
        <w:rPr>
          <w:rFonts w:hint="default" w:ascii="Times New Roman" w:hAnsi="Times New Roman" w:cs="Times New Roman"/>
        </w:rPr>
        <w:t>通过冲突仲裁、训练、知识蒸馏、模型分发、激活和回滚形成持续演进闭环。</w:t>
      </w:r>
      <w:bookmarkStart w:id="9" w:name="_Toc238307187"/>
    </w:p>
    <w:p w14:paraId="673E5418">
      <w:pPr>
        <w:pStyle w:val="15"/>
        <w:rPr>
          <w:rFonts w:hint="default" w:ascii="Times New Roman" w:hAnsi="Times New Roman" w:cs="Times New Roman"/>
        </w:rPr>
      </w:pPr>
      <w:r>
        <w:rPr>
          <w:rFonts w:hint="default" w:ascii="Times New Roman" w:hAnsi="Times New Roman" w:cs="Times New Roman"/>
        </w:rPr>
        <w:t>表</w:t>
      </w:r>
      <w:r>
        <w:rPr>
          <w:rFonts w:hint="default" w:ascii="Times New Roman" w:hAnsi="Times New Roman" w:cs="Times New Roman"/>
          <w:lang w:val="en-US" w:eastAsia="zh-CN"/>
        </w:rPr>
        <w:t>1</w:t>
      </w:r>
      <w:r>
        <w:rPr>
          <w:rFonts w:hint="default" w:ascii="Times New Roman" w:hAnsi="Times New Roman" w:cs="Times New Roman"/>
        </w:rPr>
        <w:t xml:space="preserve"> 赛题要求与项目方案对应关系</w:t>
      </w:r>
    </w:p>
    <w:tbl>
      <w:tblPr>
        <w:tblStyle w:val="36"/>
        <w:tblW w:w="93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8"/>
        <w:gridCol w:w="2826"/>
        <w:gridCol w:w="1704"/>
        <w:gridCol w:w="2934"/>
      </w:tblGrid>
      <w:tr w14:paraId="762E5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68" w:type="dxa"/>
            <w:shd w:val="clear" w:color="auto" w:fill="F2F2F2"/>
            <w:tcMar>
              <w:top w:w="40" w:type="dxa"/>
              <w:left w:w="80" w:type="dxa"/>
              <w:bottom w:w="40" w:type="dxa"/>
              <w:right w:w="80" w:type="dxa"/>
            </w:tcMar>
            <w:vAlign w:val="center"/>
          </w:tcPr>
          <w:p w14:paraId="2190F0AD">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赛题要求</w:t>
            </w:r>
          </w:p>
        </w:tc>
        <w:tc>
          <w:tcPr>
            <w:tcW w:w="2826" w:type="dxa"/>
            <w:shd w:val="clear" w:color="auto" w:fill="F2F2F2"/>
            <w:tcMar>
              <w:top w:w="40" w:type="dxa"/>
              <w:left w:w="80" w:type="dxa"/>
              <w:bottom w:w="40" w:type="dxa"/>
              <w:right w:w="80" w:type="dxa"/>
            </w:tcMar>
            <w:vAlign w:val="center"/>
          </w:tcPr>
          <w:p w14:paraId="50F46B2E">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项目方案</w:t>
            </w:r>
          </w:p>
        </w:tc>
        <w:tc>
          <w:tcPr>
            <w:tcW w:w="1704" w:type="dxa"/>
            <w:shd w:val="clear" w:color="auto" w:fill="F2F2F2"/>
            <w:tcMar>
              <w:top w:w="40" w:type="dxa"/>
              <w:left w:w="80" w:type="dxa"/>
              <w:bottom w:w="40" w:type="dxa"/>
              <w:right w:w="80" w:type="dxa"/>
            </w:tcMar>
            <w:vAlign w:val="center"/>
          </w:tcPr>
          <w:p w14:paraId="21FC8B7E">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当前证据</w:t>
            </w:r>
          </w:p>
        </w:tc>
        <w:tc>
          <w:tcPr>
            <w:tcW w:w="2934" w:type="dxa"/>
            <w:shd w:val="clear" w:color="auto" w:fill="F2F2F2"/>
            <w:tcMar>
              <w:top w:w="40" w:type="dxa"/>
              <w:left w:w="80" w:type="dxa"/>
              <w:bottom w:w="40" w:type="dxa"/>
              <w:right w:w="80" w:type="dxa"/>
            </w:tcMar>
            <w:vAlign w:val="center"/>
          </w:tcPr>
          <w:p w14:paraId="4D03868A">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结论</w:t>
            </w:r>
          </w:p>
        </w:tc>
      </w:tr>
      <w:tr w14:paraId="60A22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tcMar>
              <w:top w:w="40" w:type="dxa"/>
              <w:left w:w="80" w:type="dxa"/>
              <w:bottom w:w="40" w:type="dxa"/>
              <w:right w:w="80" w:type="dxa"/>
            </w:tcMar>
            <w:vAlign w:val="center"/>
          </w:tcPr>
          <w:p w14:paraId="382DF43D">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边缘实时感知与轻量推理</w:t>
            </w:r>
          </w:p>
        </w:tc>
        <w:tc>
          <w:tcPr>
            <w:tcW w:w="2826" w:type="dxa"/>
            <w:tcMar>
              <w:top w:w="40" w:type="dxa"/>
              <w:left w:w="80" w:type="dxa"/>
              <w:bottom w:w="40" w:type="dxa"/>
              <w:right w:w="80" w:type="dxa"/>
            </w:tcMar>
            <w:vAlign w:val="center"/>
          </w:tcPr>
          <w:p w14:paraId="1A04846D">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50 ms 多源微批；Distilled H5 本地三分类</w:t>
            </w:r>
          </w:p>
        </w:tc>
        <w:tc>
          <w:tcPr>
            <w:tcW w:w="1704" w:type="dxa"/>
            <w:tcMar>
              <w:top w:w="40" w:type="dxa"/>
              <w:left w:w="80" w:type="dxa"/>
              <w:bottom w:w="40" w:type="dxa"/>
              <w:right w:w="80" w:type="dxa"/>
            </w:tcMar>
            <w:vAlign w:val="center"/>
          </w:tcPr>
          <w:p w14:paraId="660526E3">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代码与模型元数据存在</w:t>
            </w:r>
          </w:p>
        </w:tc>
        <w:tc>
          <w:tcPr>
            <w:tcW w:w="2934" w:type="dxa"/>
            <w:tcMar>
              <w:top w:w="40" w:type="dxa"/>
              <w:left w:w="80" w:type="dxa"/>
              <w:bottom w:w="40" w:type="dxa"/>
              <w:right w:w="80" w:type="dxa"/>
            </w:tcMar>
            <w:vAlign w:val="center"/>
          </w:tcPr>
          <w:p w14:paraId="43B455FE">
            <w:pPr>
              <w:keepNext/>
              <w:spacing w:after="0" w:line="240" w:lineRule="auto"/>
              <w:ind w:firstLine="0"/>
              <w:jc w:val="center"/>
              <w:rPr>
                <w:rFonts w:hint="default" w:ascii="Times New Roman" w:hAnsi="Times New Roman" w:eastAsia="宋体" w:cs="Times New Roman"/>
                <w:sz w:val="21"/>
                <w:szCs w:val="21"/>
              </w:rPr>
            </w:pPr>
            <w:r>
              <w:rPr>
                <w:rFonts w:ascii="宋体" w:hAnsi="宋体" w:eastAsia="宋体" w:cs="宋体"/>
                <w:sz w:val="24"/>
                <w:szCs w:val="24"/>
              </w:rPr>
              <w:t>已完成6轴承38,384窗口实测，边缘总体正确率90.31%，故障F1 93.83%</w:t>
            </w:r>
          </w:p>
        </w:tc>
      </w:tr>
      <w:tr w14:paraId="08CBD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tcMar>
              <w:top w:w="40" w:type="dxa"/>
              <w:left w:w="80" w:type="dxa"/>
              <w:bottom w:w="40" w:type="dxa"/>
              <w:right w:w="80" w:type="dxa"/>
            </w:tcMar>
            <w:vAlign w:val="center"/>
          </w:tcPr>
          <w:p w14:paraId="7F120998">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网络与算力联合调度</w:t>
            </w:r>
          </w:p>
        </w:tc>
        <w:tc>
          <w:tcPr>
            <w:tcW w:w="2826" w:type="dxa"/>
            <w:tcMar>
              <w:top w:w="40" w:type="dxa"/>
              <w:left w:w="80" w:type="dxa"/>
              <w:bottom w:w="40" w:type="dxa"/>
              <w:right w:w="80" w:type="dxa"/>
            </w:tcMar>
            <w:vAlign w:val="center"/>
          </w:tcPr>
          <w:p w14:paraId="3764F54E">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Network Reporter + Edge Status Reporter + Scheduler</w:t>
            </w:r>
          </w:p>
        </w:tc>
        <w:tc>
          <w:tcPr>
            <w:tcW w:w="1704" w:type="dxa"/>
            <w:tcMar>
              <w:top w:w="40" w:type="dxa"/>
              <w:left w:w="80" w:type="dxa"/>
              <w:bottom w:w="40" w:type="dxa"/>
              <w:right w:w="80" w:type="dxa"/>
            </w:tcMar>
            <w:vAlign w:val="center"/>
          </w:tcPr>
          <w:p w14:paraId="7BB2E48F">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代码与测试存在</w:t>
            </w:r>
          </w:p>
        </w:tc>
        <w:tc>
          <w:tcPr>
            <w:tcW w:w="2934" w:type="dxa"/>
            <w:tcMar>
              <w:top w:w="40" w:type="dxa"/>
              <w:left w:w="80" w:type="dxa"/>
              <w:bottom w:w="40" w:type="dxa"/>
              <w:right w:w="80" w:type="dxa"/>
            </w:tcMar>
            <w:vAlign w:val="center"/>
          </w:tcPr>
          <w:p w14:paraId="63DBD246">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已实现联合状态入口</w:t>
            </w:r>
          </w:p>
        </w:tc>
      </w:tr>
      <w:tr w14:paraId="0E10F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tcMar>
              <w:top w:w="40" w:type="dxa"/>
              <w:left w:w="80" w:type="dxa"/>
              <w:bottom w:w="40" w:type="dxa"/>
              <w:right w:w="80" w:type="dxa"/>
            </w:tcMar>
            <w:vAlign w:val="center"/>
          </w:tcPr>
          <w:p w14:paraId="7E7D387F">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在线动态路径选择</w:t>
            </w:r>
          </w:p>
        </w:tc>
        <w:tc>
          <w:tcPr>
            <w:tcW w:w="2826" w:type="dxa"/>
            <w:tcMar>
              <w:top w:w="40" w:type="dxa"/>
              <w:left w:w="80" w:type="dxa"/>
              <w:bottom w:w="40" w:type="dxa"/>
              <w:right w:w="80" w:type="dxa"/>
            </w:tcMar>
            <w:vAlign w:val="center"/>
          </w:tcPr>
          <w:p w14:paraId="01FBCAFB">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受合法动作约束的 LinUCB 实验策略与固定规则回退</w:t>
            </w:r>
          </w:p>
        </w:tc>
        <w:tc>
          <w:tcPr>
            <w:tcW w:w="1704" w:type="dxa"/>
            <w:tcMar>
              <w:top w:w="40" w:type="dxa"/>
              <w:left w:w="80" w:type="dxa"/>
              <w:bottom w:w="40" w:type="dxa"/>
              <w:right w:w="80" w:type="dxa"/>
            </w:tcMar>
            <w:vAlign w:val="center"/>
          </w:tcPr>
          <w:p w14:paraId="28F80C02">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cs="Times New Roman"/>
                <w:sz w:val="21"/>
                <w:szCs w:val="21"/>
                <w:lang w:val="en-US" w:eastAsia="zh-CN"/>
              </w:rPr>
              <w:t>实</w:t>
            </w:r>
            <w:r>
              <w:rPr>
                <w:rFonts w:hint="default" w:ascii="Times New Roman" w:hAnsi="Times New Roman" w:eastAsia="宋体" w:cs="Times New Roman"/>
                <w:sz w:val="21"/>
                <w:szCs w:val="21"/>
              </w:rPr>
              <w:t>验挂钩存在</w:t>
            </w:r>
          </w:p>
        </w:tc>
        <w:tc>
          <w:tcPr>
            <w:tcW w:w="2934" w:type="dxa"/>
            <w:tcMar>
              <w:top w:w="40" w:type="dxa"/>
              <w:left w:w="80" w:type="dxa"/>
              <w:bottom w:w="40" w:type="dxa"/>
              <w:right w:w="80" w:type="dxa"/>
            </w:tcMar>
            <w:vAlign w:val="center"/>
          </w:tcPr>
          <w:p w14:paraId="7CB13BED">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原始 A/B 结果待补</w:t>
            </w:r>
          </w:p>
        </w:tc>
      </w:tr>
      <w:tr w14:paraId="44FB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tcMar>
              <w:top w:w="40" w:type="dxa"/>
              <w:left w:w="80" w:type="dxa"/>
              <w:bottom w:w="40" w:type="dxa"/>
              <w:right w:w="80" w:type="dxa"/>
            </w:tcMar>
            <w:vAlign w:val="center"/>
          </w:tcPr>
          <w:p w14:paraId="0FF5D24B">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全局决策与一致性</w:t>
            </w:r>
          </w:p>
        </w:tc>
        <w:tc>
          <w:tcPr>
            <w:tcW w:w="2826" w:type="dxa"/>
            <w:tcMar>
              <w:top w:w="40" w:type="dxa"/>
              <w:left w:w="80" w:type="dxa"/>
              <w:bottom w:w="40" w:type="dxa"/>
              <w:right w:w="80" w:type="dxa"/>
            </w:tcMar>
            <w:vAlign w:val="center"/>
          </w:tcPr>
          <w:p w14:paraId="0851D2A6">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Cloud 设备仲裁、加权融合、结果修订与全局分析</w:t>
            </w:r>
          </w:p>
        </w:tc>
        <w:tc>
          <w:tcPr>
            <w:tcW w:w="1704" w:type="dxa"/>
            <w:tcMar>
              <w:top w:w="40" w:type="dxa"/>
              <w:left w:w="80" w:type="dxa"/>
              <w:bottom w:w="40" w:type="dxa"/>
              <w:right w:w="80" w:type="dxa"/>
            </w:tcMar>
            <w:vAlign w:val="center"/>
          </w:tcPr>
          <w:p w14:paraId="785532FF">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代码与测试存在</w:t>
            </w:r>
          </w:p>
        </w:tc>
        <w:tc>
          <w:tcPr>
            <w:tcW w:w="2934" w:type="dxa"/>
            <w:tcMar>
              <w:top w:w="40" w:type="dxa"/>
              <w:left w:w="80" w:type="dxa"/>
              <w:bottom w:w="40" w:type="dxa"/>
              <w:right w:w="80" w:type="dxa"/>
            </w:tcMar>
            <w:vAlign w:val="center"/>
          </w:tcPr>
          <w:p w14:paraId="68F69C6A">
            <w:pPr>
              <w:keepNext/>
              <w:spacing w:after="0" w:line="240" w:lineRule="auto"/>
              <w:ind w:firstLine="0"/>
              <w:jc w:val="center"/>
              <w:rPr>
                <w:rFonts w:hint="default" w:ascii="Times New Roman" w:hAnsi="Times New Roman" w:eastAsia="宋体" w:cs="Times New Roman"/>
                <w:sz w:val="21"/>
                <w:szCs w:val="21"/>
              </w:rPr>
            </w:pPr>
            <w:r>
              <w:rPr>
                <w:rFonts w:ascii="宋体" w:hAnsi="宋体" w:eastAsia="宋体" w:cs="宋体"/>
                <w:sz w:val="24"/>
                <w:szCs w:val="24"/>
              </w:rPr>
              <w:t>决策冲突率3.22%，冲突解决成功率93.4%，达到赛题指标要求</w:t>
            </w:r>
          </w:p>
        </w:tc>
      </w:tr>
      <w:tr w14:paraId="6FC7D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tcMar>
              <w:top w:w="40" w:type="dxa"/>
              <w:left w:w="80" w:type="dxa"/>
              <w:bottom w:w="40" w:type="dxa"/>
              <w:right w:w="80" w:type="dxa"/>
            </w:tcMar>
            <w:vAlign w:val="center"/>
          </w:tcPr>
          <w:p w14:paraId="798F9757">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模型更新与分发</w:t>
            </w:r>
          </w:p>
        </w:tc>
        <w:tc>
          <w:tcPr>
            <w:tcW w:w="2826" w:type="dxa"/>
            <w:tcMar>
              <w:top w:w="40" w:type="dxa"/>
              <w:left w:w="80" w:type="dxa"/>
              <w:bottom w:w="40" w:type="dxa"/>
              <w:right w:w="80" w:type="dxa"/>
            </w:tcMar>
            <w:vAlign w:val="center"/>
          </w:tcPr>
          <w:p w14:paraId="548E91AC">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训练、验证、审批、下载、激活、回滚</w:t>
            </w:r>
          </w:p>
        </w:tc>
        <w:tc>
          <w:tcPr>
            <w:tcW w:w="1704" w:type="dxa"/>
            <w:tcMar>
              <w:top w:w="40" w:type="dxa"/>
              <w:left w:w="80" w:type="dxa"/>
              <w:bottom w:w="40" w:type="dxa"/>
              <w:right w:w="80" w:type="dxa"/>
            </w:tcMar>
            <w:vAlign w:val="center"/>
          </w:tcPr>
          <w:p w14:paraId="3DA316CA">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代码与测试存在</w:t>
            </w:r>
          </w:p>
        </w:tc>
        <w:tc>
          <w:tcPr>
            <w:tcW w:w="2934" w:type="dxa"/>
            <w:tcMar>
              <w:top w:w="40" w:type="dxa"/>
              <w:left w:w="80" w:type="dxa"/>
              <w:bottom w:w="40" w:type="dxa"/>
              <w:right w:w="80" w:type="dxa"/>
            </w:tcMar>
            <w:vAlign w:val="center"/>
          </w:tcPr>
          <w:p w14:paraId="2F31895C">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多机闭环实测待补</w:t>
            </w:r>
          </w:p>
        </w:tc>
      </w:tr>
      <w:tr w14:paraId="0312C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tcMar>
              <w:top w:w="40" w:type="dxa"/>
              <w:left w:w="80" w:type="dxa"/>
              <w:bottom w:w="40" w:type="dxa"/>
              <w:right w:w="80" w:type="dxa"/>
            </w:tcMar>
            <w:vAlign w:val="center"/>
          </w:tcPr>
          <w:p w14:paraId="5742065A">
            <w:pPr>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至少两类场景</w:t>
            </w:r>
          </w:p>
        </w:tc>
        <w:tc>
          <w:tcPr>
            <w:tcW w:w="2826" w:type="dxa"/>
            <w:tcMar>
              <w:top w:w="40" w:type="dxa"/>
              <w:left w:w="80" w:type="dxa"/>
              <w:bottom w:w="40" w:type="dxa"/>
              <w:right w:w="80" w:type="dxa"/>
            </w:tcMar>
            <w:vAlign w:val="center"/>
          </w:tcPr>
          <w:p w14:paraId="48BF9442">
            <w:pPr>
              <w:spacing w:after="0" w:line="240" w:lineRule="auto"/>
              <w:ind w:firstLine="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系统各模块采用插件化设计具有可拓展性</w:t>
            </w:r>
          </w:p>
        </w:tc>
        <w:tc>
          <w:tcPr>
            <w:tcW w:w="1704" w:type="dxa"/>
            <w:tcMar>
              <w:top w:w="40" w:type="dxa"/>
              <w:left w:w="80" w:type="dxa"/>
              <w:bottom w:w="40" w:type="dxa"/>
              <w:right w:w="80" w:type="dxa"/>
            </w:tcMar>
            <w:vAlign w:val="center"/>
          </w:tcPr>
          <w:p w14:paraId="5605086A">
            <w:pPr>
              <w:spacing w:after="0" w:line="240" w:lineRule="auto"/>
              <w:ind w:firstLine="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系统模块采用插件化</w:t>
            </w:r>
          </w:p>
        </w:tc>
        <w:tc>
          <w:tcPr>
            <w:tcW w:w="2934" w:type="dxa"/>
            <w:tcMar>
              <w:top w:w="40" w:type="dxa"/>
              <w:left w:w="80" w:type="dxa"/>
              <w:bottom w:w="40" w:type="dxa"/>
              <w:right w:w="80" w:type="dxa"/>
            </w:tcMar>
            <w:vAlign w:val="center"/>
          </w:tcPr>
          <w:p w14:paraId="579B5A17">
            <w:pPr>
              <w:spacing w:after="0" w:line="240" w:lineRule="auto"/>
              <w:ind w:firstLine="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可在各类场景进行拓展</w:t>
            </w:r>
          </w:p>
        </w:tc>
      </w:tr>
    </w:tbl>
    <w:p w14:paraId="4B726462">
      <w:pPr>
        <w:pStyle w:val="16"/>
        <w:numPr>
          <w:ilvl w:val="0"/>
          <w:numId w:val="0"/>
        </w:numPr>
        <w:ind w:left="210" w:leftChars="0"/>
        <w:rPr>
          <w:rFonts w:hint="default" w:ascii="Times New Roman" w:hAnsi="Times New Roman" w:cs="Times New Roman"/>
        </w:rPr>
      </w:pPr>
    </w:p>
    <w:p w14:paraId="39B8BAE6">
      <w:pPr>
        <w:pStyle w:val="16"/>
        <w:numPr>
          <w:ilvl w:val="0"/>
          <w:numId w:val="0"/>
        </w:numPr>
        <w:ind w:left="210" w:leftChars="0"/>
        <w:rPr>
          <w:rFonts w:hint="default" w:ascii="Times New Roman" w:hAnsi="Times New Roman" w:eastAsia="黑体" w:cs="Times New Roman"/>
          <w:b/>
          <w:bCs/>
          <w:sz w:val="32"/>
          <w:szCs w:val="28"/>
        </w:rPr>
      </w:pPr>
      <w:r>
        <w:rPr>
          <w:rFonts w:hint="default" w:ascii="Times New Roman" w:hAnsi="Times New Roman" w:eastAsia="黑体" w:cs="Times New Roman"/>
          <w:b/>
          <w:bCs/>
          <w:sz w:val="32"/>
          <w:szCs w:val="28"/>
          <w:lang w:val="en-US" w:eastAsia="zh-CN"/>
        </w:rPr>
        <w:t>三、</w:t>
      </w:r>
      <w:r>
        <w:rPr>
          <w:rFonts w:hint="default" w:ascii="Times New Roman" w:hAnsi="Times New Roman" w:eastAsia="黑体" w:cs="Times New Roman"/>
          <w:b/>
          <w:bCs/>
          <w:sz w:val="32"/>
          <w:szCs w:val="28"/>
        </w:rPr>
        <w:t>系统总体架构</w:t>
      </w:r>
      <w:bookmarkEnd w:id="9"/>
    </w:p>
    <w:p w14:paraId="7EE6EA22">
      <w:pPr>
        <w:pStyle w:val="4"/>
        <w:rPr>
          <w:rFonts w:hint="default" w:ascii="Times New Roman" w:hAnsi="Times New Roman" w:cs="Times New Roman"/>
        </w:rPr>
      </w:pPr>
      <w:bookmarkStart w:id="10" w:name="_Toc238307188"/>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总体设计思想</w:t>
      </w:r>
      <w:bookmarkEnd w:id="10"/>
    </w:p>
    <w:p w14:paraId="551AE255">
      <w:pPr>
        <w:rPr>
          <w:rFonts w:hint="default" w:ascii="Times New Roman" w:hAnsi="Times New Roman" w:cs="Times New Roman"/>
        </w:rPr>
      </w:pPr>
      <w:r>
        <w:rPr>
          <w:rFonts w:hint="default" w:ascii="Times New Roman" w:hAnsi="Times New Roman" w:cs="Times New Roman"/>
        </w:rPr>
        <w:t>系统以“数据面持续流动、控制面按需决策、状态面周期反馈、模型面持续演进”为总体思路。数据从 Sender 进入 Edge，Scheduler 根据联合状态选择节点和后续路径，Cloud 对复杂或不确定任务进行复核和仲裁，运行数据沉淀后进入训练与模型更新链路。</w:t>
      </w:r>
    </w:p>
    <w:p w14:paraId="20AE40DB">
      <w:pPr>
        <w:pStyle w:val="4"/>
        <w:jc w:val="center"/>
        <w:rPr>
          <w:rFonts w:hint="default" w:ascii="Times New Roman" w:hAnsi="Times New Roman" w:cs="Times New Roman"/>
          <w:color w:val="auto"/>
        </w:rPr>
      </w:pPr>
      <w:bookmarkStart w:id="11" w:name="_Toc238307189"/>
      <w:r>
        <w:rPr>
          <w:rFonts w:hint="default" w:ascii="Times New Roman" w:hAnsi="Times New Roman" w:cs="Times New Roman"/>
          <w:color w:val="auto"/>
        </w:rPr>
        <w:drawing>
          <wp:inline distT="0" distB="0" distL="114300" distR="114300">
            <wp:extent cx="4600575" cy="4045585"/>
            <wp:effectExtent l="0" t="0" r="190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4600575" cy="4045585"/>
                    </a:xfrm>
                    <a:prstGeom prst="rect">
                      <a:avLst/>
                    </a:prstGeom>
                  </pic:spPr>
                </pic:pic>
              </a:graphicData>
            </a:graphic>
          </wp:inline>
        </w:drawing>
      </w:r>
    </w:p>
    <w:p w14:paraId="362A525A">
      <w:pPr>
        <w:pStyle w:val="4"/>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color w:val="auto"/>
          <w:sz w:val="21"/>
          <w:szCs w:val="21"/>
        </w:rPr>
        <w:t>图1  云边协同工业智能运维系统总体架构</w:t>
      </w:r>
      <w:r>
        <w:rPr>
          <w:rFonts w:hint="default" w:ascii="Times New Roman" w:hAnsi="Times New Roman" w:eastAsia="宋体" w:cs="Times New Roman"/>
          <w:b/>
          <w:color w:val="auto"/>
          <w:sz w:val="21"/>
          <w:szCs w:val="21"/>
          <w:lang w:val="en-US" w:eastAsia="zh-CN"/>
        </w:rPr>
        <w:t>图</w:t>
      </w:r>
    </w:p>
    <w:p w14:paraId="0C002E3D">
      <w:pPr>
        <w:pStyle w:val="4"/>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模块组成</w:t>
      </w:r>
      <w:bookmarkEnd w:id="11"/>
    </w:p>
    <w:p w14:paraId="7DFA94FA">
      <w:pPr>
        <w:pStyle w:val="15"/>
        <w:rPr>
          <w:rFonts w:hint="default" w:ascii="Times New Roman" w:hAnsi="Times New Roman" w:cs="Times New Roman"/>
        </w:rPr>
      </w:pPr>
      <w:r>
        <w:rPr>
          <w:rFonts w:hint="default" w:ascii="Times New Roman" w:hAnsi="Times New Roman" w:cs="Times New Roman"/>
        </w:rPr>
        <w:t>表</w:t>
      </w:r>
      <w:r>
        <w:rPr>
          <w:rFonts w:hint="default" w:ascii="Times New Roman" w:hAnsi="Times New Roman" w:cs="Times New Roman"/>
          <w:lang w:val="en-US" w:eastAsia="zh-CN"/>
        </w:rPr>
        <w:t>2</w:t>
      </w:r>
      <w:r>
        <w:rPr>
          <w:rFonts w:hint="default" w:ascii="Times New Roman" w:hAnsi="Times New Roman" w:cs="Times New Roman"/>
        </w:rPr>
        <w:t xml:space="preserve"> 系统主要模块与职责</w:t>
      </w:r>
    </w:p>
    <w:tbl>
      <w:tblPr>
        <w:tblStyle w:val="36"/>
        <w:tblW w:w="87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9"/>
        <w:gridCol w:w="3363"/>
        <w:gridCol w:w="1868"/>
        <w:gridCol w:w="1870"/>
      </w:tblGrid>
      <w:tr w14:paraId="5D446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19" w:type="dxa"/>
            <w:shd w:val="clear" w:color="auto" w:fill="F2F2F2"/>
            <w:tcMar>
              <w:top w:w="40" w:type="dxa"/>
              <w:left w:w="80" w:type="dxa"/>
              <w:bottom w:w="40" w:type="dxa"/>
              <w:right w:w="80" w:type="dxa"/>
            </w:tcMar>
            <w:vAlign w:val="center"/>
          </w:tcPr>
          <w:p w14:paraId="11322B37">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模块</w:t>
            </w:r>
          </w:p>
        </w:tc>
        <w:tc>
          <w:tcPr>
            <w:tcW w:w="3363" w:type="dxa"/>
            <w:shd w:val="clear" w:color="auto" w:fill="F2F2F2"/>
            <w:tcMar>
              <w:top w:w="40" w:type="dxa"/>
              <w:left w:w="80" w:type="dxa"/>
              <w:bottom w:w="40" w:type="dxa"/>
              <w:right w:w="80" w:type="dxa"/>
            </w:tcMar>
            <w:vAlign w:val="center"/>
          </w:tcPr>
          <w:p w14:paraId="4CB0A224">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核心职责</w:t>
            </w:r>
          </w:p>
        </w:tc>
        <w:tc>
          <w:tcPr>
            <w:tcW w:w="1868" w:type="dxa"/>
            <w:shd w:val="clear" w:color="auto" w:fill="F2F2F2"/>
            <w:tcMar>
              <w:top w:w="40" w:type="dxa"/>
              <w:left w:w="80" w:type="dxa"/>
              <w:bottom w:w="40" w:type="dxa"/>
              <w:right w:w="80" w:type="dxa"/>
            </w:tcMar>
            <w:vAlign w:val="center"/>
          </w:tcPr>
          <w:p w14:paraId="2F490BA8">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主要输入</w:t>
            </w:r>
          </w:p>
        </w:tc>
        <w:tc>
          <w:tcPr>
            <w:tcW w:w="1870" w:type="dxa"/>
            <w:shd w:val="clear" w:color="auto" w:fill="F2F2F2"/>
            <w:tcMar>
              <w:top w:w="40" w:type="dxa"/>
              <w:left w:w="80" w:type="dxa"/>
              <w:bottom w:w="40" w:type="dxa"/>
              <w:right w:w="80" w:type="dxa"/>
            </w:tcMar>
            <w:vAlign w:val="center"/>
          </w:tcPr>
          <w:p w14:paraId="2050F7F0">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主要输出</w:t>
            </w:r>
          </w:p>
        </w:tc>
      </w:tr>
      <w:tr w14:paraId="7C492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9" w:type="dxa"/>
            <w:tcMar>
              <w:top w:w="40" w:type="dxa"/>
              <w:left w:w="80" w:type="dxa"/>
              <w:bottom w:w="40" w:type="dxa"/>
              <w:right w:w="80" w:type="dxa"/>
            </w:tcMar>
            <w:vAlign w:val="center"/>
          </w:tcPr>
          <w:p w14:paraId="23FFDC4D">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Sender</w:t>
            </w:r>
          </w:p>
        </w:tc>
        <w:tc>
          <w:tcPr>
            <w:tcW w:w="3363" w:type="dxa"/>
            <w:tcMar>
              <w:top w:w="40" w:type="dxa"/>
              <w:left w:w="80" w:type="dxa"/>
              <w:bottom w:w="40" w:type="dxa"/>
              <w:right w:w="80" w:type="dxa"/>
            </w:tcMar>
            <w:vAlign w:val="center"/>
          </w:tcPr>
          <w:p w14:paraId="29B34B3E">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读取 MAT 数据、50 ms 分包、申请调度、MQTT 可靠发布</w:t>
            </w:r>
          </w:p>
        </w:tc>
        <w:tc>
          <w:tcPr>
            <w:tcW w:w="1868" w:type="dxa"/>
            <w:tcMar>
              <w:top w:w="40" w:type="dxa"/>
              <w:left w:w="80" w:type="dxa"/>
              <w:bottom w:w="40" w:type="dxa"/>
              <w:right w:w="80" w:type="dxa"/>
            </w:tcMar>
            <w:vAlign w:val="center"/>
          </w:tcPr>
          <w:p w14:paraId="5E5A581F">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多通道原始数据</w:t>
            </w:r>
          </w:p>
        </w:tc>
        <w:tc>
          <w:tcPr>
            <w:tcW w:w="1870" w:type="dxa"/>
            <w:tcMar>
              <w:top w:w="40" w:type="dxa"/>
              <w:left w:w="80" w:type="dxa"/>
              <w:bottom w:w="40" w:type="dxa"/>
              <w:right w:w="80" w:type="dxa"/>
            </w:tcMar>
            <w:vAlign w:val="center"/>
          </w:tcPr>
          <w:p w14:paraId="4AF38BDB">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SensorPacket、发送记录</w:t>
            </w:r>
          </w:p>
        </w:tc>
      </w:tr>
      <w:tr w14:paraId="1AF31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9" w:type="dxa"/>
            <w:tcMar>
              <w:top w:w="40" w:type="dxa"/>
              <w:left w:w="80" w:type="dxa"/>
              <w:bottom w:w="40" w:type="dxa"/>
              <w:right w:w="80" w:type="dxa"/>
            </w:tcMar>
            <w:vAlign w:val="center"/>
          </w:tcPr>
          <w:p w14:paraId="1E81D601">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Network Simulator</w:t>
            </w:r>
          </w:p>
        </w:tc>
        <w:tc>
          <w:tcPr>
            <w:tcW w:w="3363" w:type="dxa"/>
            <w:tcMar>
              <w:top w:w="40" w:type="dxa"/>
              <w:left w:w="80" w:type="dxa"/>
              <w:bottom w:w="40" w:type="dxa"/>
              <w:right w:w="80" w:type="dxa"/>
            </w:tcMar>
            <w:vAlign w:val="center"/>
          </w:tcPr>
          <w:p w14:paraId="75FBA76C">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四状态 Markov、Toxiproxy 参数施加、链路评分</w:t>
            </w:r>
          </w:p>
        </w:tc>
        <w:tc>
          <w:tcPr>
            <w:tcW w:w="1868" w:type="dxa"/>
            <w:tcMar>
              <w:top w:w="40" w:type="dxa"/>
              <w:left w:w="80" w:type="dxa"/>
              <w:bottom w:w="40" w:type="dxa"/>
              <w:right w:w="80" w:type="dxa"/>
            </w:tcMar>
            <w:vAlign w:val="center"/>
          </w:tcPr>
          <w:p w14:paraId="5252C9E0">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链路配置与状态</w:t>
            </w:r>
          </w:p>
        </w:tc>
        <w:tc>
          <w:tcPr>
            <w:tcW w:w="1870" w:type="dxa"/>
            <w:tcMar>
              <w:top w:w="40" w:type="dxa"/>
              <w:left w:w="80" w:type="dxa"/>
              <w:bottom w:w="40" w:type="dxa"/>
              <w:right w:w="80" w:type="dxa"/>
            </w:tcMar>
            <w:vAlign w:val="center"/>
          </w:tcPr>
          <w:p w14:paraId="4D178917">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真实网络扰动、链路报告</w:t>
            </w:r>
          </w:p>
        </w:tc>
      </w:tr>
      <w:tr w14:paraId="7DC8C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9" w:type="dxa"/>
            <w:tcMar>
              <w:top w:w="40" w:type="dxa"/>
              <w:left w:w="80" w:type="dxa"/>
              <w:bottom w:w="40" w:type="dxa"/>
              <w:right w:w="80" w:type="dxa"/>
            </w:tcMar>
            <w:vAlign w:val="center"/>
          </w:tcPr>
          <w:p w14:paraId="7A6E96C1">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Edge</w:t>
            </w:r>
          </w:p>
        </w:tc>
        <w:tc>
          <w:tcPr>
            <w:tcW w:w="3363" w:type="dxa"/>
            <w:tcMar>
              <w:top w:w="40" w:type="dxa"/>
              <w:left w:w="80" w:type="dxa"/>
              <w:bottom w:w="40" w:type="dxa"/>
              <w:right w:w="80" w:type="dxa"/>
            </w:tcMar>
            <w:vAlign w:val="center"/>
          </w:tcPr>
          <w:p w14:paraId="7F9A67FD">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接入校验、缓存、特征提取、轻量推理、本地自治</w:t>
            </w:r>
          </w:p>
        </w:tc>
        <w:tc>
          <w:tcPr>
            <w:tcW w:w="1868" w:type="dxa"/>
            <w:tcMar>
              <w:top w:w="40" w:type="dxa"/>
              <w:left w:w="80" w:type="dxa"/>
              <w:bottom w:w="40" w:type="dxa"/>
              <w:right w:w="80" w:type="dxa"/>
            </w:tcMar>
            <w:vAlign w:val="center"/>
          </w:tcPr>
          <w:p w14:paraId="61945B1B">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SensorPacket、模型版本</w:t>
            </w:r>
          </w:p>
        </w:tc>
        <w:tc>
          <w:tcPr>
            <w:tcW w:w="1870" w:type="dxa"/>
            <w:tcMar>
              <w:top w:w="40" w:type="dxa"/>
              <w:left w:w="80" w:type="dxa"/>
              <w:bottom w:w="40" w:type="dxa"/>
              <w:right w:w="80" w:type="dxa"/>
            </w:tcMar>
            <w:vAlign w:val="center"/>
          </w:tcPr>
          <w:p w14:paraId="137800F0">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诊断标签、置信度、复核证据</w:t>
            </w:r>
          </w:p>
        </w:tc>
      </w:tr>
      <w:tr w14:paraId="48263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9" w:type="dxa"/>
            <w:tcMar>
              <w:top w:w="40" w:type="dxa"/>
              <w:left w:w="80" w:type="dxa"/>
              <w:bottom w:w="40" w:type="dxa"/>
              <w:right w:w="80" w:type="dxa"/>
            </w:tcMar>
            <w:vAlign w:val="center"/>
          </w:tcPr>
          <w:p w14:paraId="19980748">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Edge Status Reporter</w:t>
            </w:r>
          </w:p>
        </w:tc>
        <w:tc>
          <w:tcPr>
            <w:tcW w:w="3363" w:type="dxa"/>
            <w:tcMar>
              <w:top w:w="40" w:type="dxa"/>
              <w:left w:w="80" w:type="dxa"/>
              <w:bottom w:w="40" w:type="dxa"/>
              <w:right w:w="80" w:type="dxa"/>
            </w:tcMar>
            <w:vAlign w:val="center"/>
          </w:tcPr>
          <w:p w14:paraId="785C142B">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采集资源并融合业务状态，双目标周期上报</w:t>
            </w:r>
          </w:p>
        </w:tc>
        <w:tc>
          <w:tcPr>
            <w:tcW w:w="1868" w:type="dxa"/>
            <w:tcMar>
              <w:top w:w="40" w:type="dxa"/>
              <w:left w:w="80" w:type="dxa"/>
              <w:bottom w:w="40" w:type="dxa"/>
              <w:right w:w="80" w:type="dxa"/>
            </w:tcMar>
            <w:vAlign w:val="center"/>
          </w:tcPr>
          <w:p w14:paraId="7F7EAC9B">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资源、队列、模型、网络</w:t>
            </w:r>
          </w:p>
        </w:tc>
        <w:tc>
          <w:tcPr>
            <w:tcW w:w="1870" w:type="dxa"/>
            <w:tcMar>
              <w:top w:w="40" w:type="dxa"/>
              <w:left w:w="80" w:type="dxa"/>
              <w:bottom w:w="40" w:type="dxa"/>
              <w:right w:w="80" w:type="dxa"/>
            </w:tcMar>
            <w:vAlign w:val="center"/>
          </w:tcPr>
          <w:p w14:paraId="39B0A13B">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EdgeStatusReport</w:t>
            </w:r>
          </w:p>
        </w:tc>
      </w:tr>
      <w:tr w14:paraId="4415C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9" w:type="dxa"/>
            <w:tcMar>
              <w:top w:w="40" w:type="dxa"/>
              <w:left w:w="80" w:type="dxa"/>
              <w:bottom w:w="40" w:type="dxa"/>
              <w:right w:w="80" w:type="dxa"/>
            </w:tcMar>
            <w:vAlign w:val="center"/>
          </w:tcPr>
          <w:p w14:paraId="7CF4F7A6">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Scheduler</w:t>
            </w:r>
          </w:p>
        </w:tc>
        <w:tc>
          <w:tcPr>
            <w:tcW w:w="3363" w:type="dxa"/>
            <w:tcMar>
              <w:top w:w="40" w:type="dxa"/>
              <w:left w:w="80" w:type="dxa"/>
              <w:bottom w:w="40" w:type="dxa"/>
              <w:right w:w="80" w:type="dxa"/>
            </w:tcMar>
            <w:vAlign w:val="center"/>
          </w:tcPr>
          <w:p w14:paraId="5CCD9476">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候选过滤、Edge 选择、云边路径决策与回退</w:t>
            </w:r>
          </w:p>
        </w:tc>
        <w:tc>
          <w:tcPr>
            <w:tcW w:w="1868" w:type="dxa"/>
            <w:tcMar>
              <w:top w:w="40" w:type="dxa"/>
              <w:left w:w="80" w:type="dxa"/>
              <w:bottom w:w="40" w:type="dxa"/>
              <w:right w:w="80" w:type="dxa"/>
            </w:tcMar>
            <w:vAlign w:val="center"/>
          </w:tcPr>
          <w:p w14:paraId="55C56821">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任务、网络、节点、模型状态</w:t>
            </w:r>
          </w:p>
        </w:tc>
        <w:tc>
          <w:tcPr>
            <w:tcW w:w="1870" w:type="dxa"/>
            <w:tcMar>
              <w:top w:w="40" w:type="dxa"/>
              <w:left w:w="80" w:type="dxa"/>
              <w:bottom w:w="40" w:type="dxa"/>
              <w:right w:w="80" w:type="dxa"/>
            </w:tcMar>
            <w:vAlign w:val="center"/>
          </w:tcPr>
          <w:p w14:paraId="11389E18">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target_topic、路由动作</w:t>
            </w:r>
          </w:p>
        </w:tc>
      </w:tr>
      <w:tr w14:paraId="6DB48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9" w:type="dxa"/>
            <w:tcMar>
              <w:top w:w="40" w:type="dxa"/>
              <w:left w:w="80" w:type="dxa"/>
              <w:bottom w:w="40" w:type="dxa"/>
              <w:right w:w="80" w:type="dxa"/>
            </w:tcMar>
            <w:vAlign w:val="center"/>
          </w:tcPr>
          <w:p w14:paraId="133ECD5A">
            <w:pPr>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Cloud</w:t>
            </w:r>
          </w:p>
        </w:tc>
        <w:tc>
          <w:tcPr>
            <w:tcW w:w="3363" w:type="dxa"/>
            <w:tcMar>
              <w:top w:w="40" w:type="dxa"/>
              <w:left w:w="80" w:type="dxa"/>
              <w:bottom w:w="40" w:type="dxa"/>
              <w:right w:w="80" w:type="dxa"/>
            </w:tcMar>
            <w:vAlign w:val="center"/>
          </w:tcPr>
          <w:p w14:paraId="6B58AA84">
            <w:pPr>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增强复核、冲突仲裁、全局分析与模型治理</w:t>
            </w:r>
          </w:p>
        </w:tc>
        <w:tc>
          <w:tcPr>
            <w:tcW w:w="1868" w:type="dxa"/>
            <w:tcMar>
              <w:top w:w="40" w:type="dxa"/>
              <w:left w:w="80" w:type="dxa"/>
              <w:bottom w:w="40" w:type="dxa"/>
              <w:right w:w="80" w:type="dxa"/>
            </w:tcMar>
            <w:vAlign w:val="center"/>
          </w:tcPr>
          <w:p w14:paraId="43928C54">
            <w:pPr>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边缘结果、原始窗口、历史数据</w:t>
            </w:r>
          </w:p>
        </w:tc>
        <w:tc>
          <w:tcPr>
            <w:tcW w:w="1870" w:type="dxa"/>
            <w:tcMar>
              <w:top w:w="40" w:type="dxa"/>
              <w:left w:w="80" w:type="dxa"/>
              <w:bottom w:w="40" w:type="dxa"/>
              <w:right w:w="80" w:type="dxa"/>
            </w:tcMar>
            <w:vAlign w:val="center"/>
          </w:tcPr>
          <w:p w14:paraId="681E4E73">
            <w:pPr>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云端结论、更新任务</w:t>
            </w:r>
          </w:p>
        </w:tc>
      </w:tr>
    </w:tbl>
    <w:p w14:paraId="42964443">
      <w:pPr>
        <w:pStyle w:val="4"/>
        <w:rPr>
          <w:rFonts w:hint="default" w:ascii="Times New Roman" w:hAnsi="Times New Roman" w:cs="Times New Roman"/>
        </w:rPr>
      </w:pPr>
      <w:bookmarkStart w:id="12" w:name="_Toc238307190"/>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数据流与控制流</w:t>
      </w:r>
      <w:bookmarkEnd w:id="12"/>
    </w:p>
    <w:p w14:paraId="19C59722">
      <w:pPr>
        <w:rPr>
          <w:rFonts w:hint="default" w:ascii="Times New Roman" w:hAnsi="Times New Roman" w:cs="Times New Roman"/>
        </w:rPr>
      </w:pPr>
      <w:r>
        <w:rPr>
          <w:rFonts w:hint="default" w:ascii="Times New Roman" w:hAnsi="Times New Roman" w:cs="Times New Roman"/>
        </w:rPr>
        <w:t>一次任务首先由 Sender 向 Scheduler 请求目标 Edge；Scheduler 结合状态库返回目标主题；Sender 通过对应的 Toxiproxy MQTT 端口发布数据；Edge 完成本地推理并依据路由决策直接定稿、立即上云或延后复核；Cloud 结果经仲裁后形成最终结论。状态面与业务面并行运行，Network Reporter 和 Edge Status Reporter 持续刷新 Scheduler 的决策依据。</w:t>
      </w:r>
    </w:p>
    <w:p w14:paraId="1FA9B1B3">
      <w:pPr>
        <w:pStyle w:val="4"/>
        <w:rPr>
          <w:rFonts w:hint="default" w:ascii="Times New Roman" w:hAnsi="Times New Roman" w:eastAsia="宋体" w:cs="Times New Roman"/>
          <w:sz w:val="24"/>
          <w:szCs w:val="24"/>
        </w:rPr>
      </w:pPr>
      <w:bookmarkStart w:id="13" w:name="_Toc238307191"/>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rPr>
        <w:t>MQTT 与 HTTP 混合通信</w:t>
      </w:r>
      <w:bookmarkEnd w:id="13"/>
      <w:bookmarkStart w:id="14" w:name="_Toc238307192"/>
    </w:p>
    <w:p w14:paraId="5F360A9E">
      <w:pPr>
        <w:pStyle w:val="15"/>
        <w:rPr>
          <w:rFonts w:hint="default" w:ascii="Times New Roman" w:hAnsi="Times New Roman" w:cs="Times New Roman"/>
        </w:rPr>
      </w:pPr>
      <w:r>
        <w:rPr>
          <w:rFonts w:hint="default" w:ascii="Times New Roman" w:hAnsi="Times New Roman" w:cs="Times New Roman"/>
        </w:rPr>
        <w:t>表</w:t>
      </w:r>
      <w:r>
        <w:rPr>
          <w:rFonts w:hint="default" w:ascii="Times New Roman" w:hAnsi="Times New Roman" w:cs="Times New Roman"/>
          <w:lang w:val="en-US" w:eastAsia="zh-CN"/>
        </w:rPr>
        <w:t>3</w:t>
      </w:r>
      <w:r>
        <w:rPr>
          <w:rFonts w:hint="default" w:ascii="Times New Roman" w:hAnsi="Times New Roman" w:cs="Times New Roman"/>
        </w:rPr>
        <w:t xml:space="preserve"> 通信协议设计</w:t>
      </w:r>
    </w:p>
    <w:tbl>
      <w:tblPr>
        <w:tblStyle w:val="36"/>
        <w:tblW w:w="87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8"/>
        <w:gridCol w:w="1376"/>
        <w:gridCol w:w="2640"/>
        <w:gridCol w:w="2836"/>
      </w:tblGrid>
      <w:tr w14:paraId="61AB7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68" w:type="dxa"/>
            <w:shd w:val="clear" w:color="auto" w:fill="F2F2F2"/>
            <w:tcMar>
              <w:top w:w="40" w:type="dxa"/>
              <w:left w:w="80" w:type="dxa"/>
              <w:bottom w:w="40" w:type="dxa"/>
              <w:right w:w="80" w:type="dxa"/>
            </w:tcMar>
            <w:vAlign w:val="center"/>
          </w:tcPr>
          <w:p w14:paraId="71DA7186">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eastAsia="黑体" w:cs="Times New Roman"/>
                <w:b/>
                <w:sz w:val="21"/>
                <w:szCs w:val="21"/>
              </w:rPr>
              <w:t>链路</w:t>
            </w:r>
          </w:p>
        </w:tc>
        <w:tc>
          <w:tcPr>
            <w:tcW w:w="1376" w:type="dxa"/>
            <w:shd w:val="clear" w:color="auto" w:fill="F2F2F2"/>
            <w:tcMar>
              <w:top w:w="40" w:type="dxa"/>
              <w:left w:w="80" w:type="dxa"/>
              <w:bottom w:w="40" w:type="dxa"/>
              <w:right w:w="80" w:type="dxa"/>
            </w:tcMar>
            <w:vAlign w:val="center"/>
          </w:tcPr>
          <w:p w14:paraId="3E5CA6D5">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eastAsia="黑体" w:cs="Times New Roman"/>
                <w:b/>
                <w:sz w:val="21"/>
                <w:szCs w:val="21"/>
              </w:rPr>
              <w:t>协议</w:t>
            </w:r>
          </w:p>
        </w:tc>
        <w:tc>
          <w:tcPr>
            <w:tcW w:w="2640" w:type="dxa"/>
            <w:shd w:val="clear" w:color="auto" w:fill="F2F2F2"/>
            <w:tcMar>
              <w:top w:w="40" w:type="dxa"/>
              <w:left w:w="80" w:type="dxa"/>
              <w:bottom w:w="40" w:type="dxa"/>
              <w:right w:w="80" w:type="dxa"/>
            </w:tcMar>
            <w:vAlign w:val="center"/>
          </w:tcPr>
          <w:p w14:paraId="5110F7C1">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eastAsia="黑体" w:cs="Times New Roman"/>
                <w:b/>
                <w:sz w:val="21"/>
                <w:szCs w:val="21"/>
              </w:rPr>
              <w:t>内容</w:t>
            </w:r>
          </w:p>
        </w:tc>
        <w:tc>
          <w:tcPr>
            <w:tcW w:w="2836" w:type="dxa"/>
            <w:shd w:val="clear" w:color="auto" w:fill="F2F2F2"/>
            <w:tcMar>
              <w:top w:w="40" w:type="dxa"/>
              <w:left w:w="80" w:type="dxa"/>
              <w:bottom w:w="40" w:type="dxa"/>
              <w:right w:w="80" w:type="dxa"/>
            </w:tcMar>
            <w:vAlign w:val="center"/>
          </w:tcPr>
          <w:p w14:paraId="7A9487BE">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eastAsia="黑体" w:cs="Times New Roman"/>
                <w:b/>
                <w:sz w:val="21"/>
                <w:szCs w:val="21"/>
              </w:rPr>
              <w:t>选择理由</w:t>
            </w:r>
          </w:p>
        </w:tc>
      </w:tr>
      <w:tr w14:paraId="26027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tcMar>
              <w:top w:w="40" w:type="dxa"/>
              <w:left w:w="80" w:type="dxa"/>
              <w:bottom w:w="40" w:type="dxa"/>
              <w:right w:w="80" w:type="dxa"/>
            </w:tcMar>
            <w:vAlign w:val="center"/>
          </w:tcPr>
          <w:p w14:paraId="264D8F54">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Sender → Edge</w:t>
            </w:r>
          </w:p>
        </w:tc>
        <w:tc>
          <w:tcPr>
            <w:tcW w:w="1376" w:type="dxa"/>
            <w:tcMar>
              <w:top w:w="40" w:type="dxa"/>
              <w:left w:w="80" w:type="dxa"/>
              <w:bottom w:w="40" w:type="dxa"/>
              <w:right w:w="80" w:type="dxa"/>
            </w:tcMar>
            <w:vAlign w:val="center"/>
          </w:tcPr>
          <w:p w14:paraId="495B72DB">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MQTT QoS 1</w:t>
            </w:r>
          </w:p>
        </w:tc>
        <w:tc>
          <w:tcPr>
            <w:tcW w:w="2640" w:type="dxa"/>
            <w:tcMar>
              <w:top w:w="40" w:type="dxa"/>
              <w:left w:w="80" w:type="dxa"/>
              <w:bottom w:w="40" w:type="dxa"/>
              <w:right w:w="80" w:type="dxa"/>
            </w:tcMar>
            <w:vAlign w:val="center"/>
          </w:tcPr>
          <w:p w14:paraId="168FD348">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高频 SensorPacket</w:t>
            </w:r>
          </w:p>
        </w:tc>
        <w:tc>
          <w:tcPr>
            <w:tcW w:w="2836" w:type="dxa"/>
            <w:tcMar>
              <w:top w:w="40" w:type="dxa"/>
              <w:left w:w="80" w:type="dxa"/>
              <w:bottom w:w="40" w:type="dxa"/>
              <w:right w:w="80" w:type="dxa"/>
            </w:tcMar>
            <w:vAlign w:val="center"/>
          </w:tcPr>
          <w:p w14:paraId="61116B29">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适合持续发布、主题路由和发送端解耦</w:t>
            </w:r>
          </w:p>
        </w:tc>
      </w:tr>
      <w:tr w14:paraId="191F8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tcMar>
              <w:top w:w="40" w:type="dxa"/>
              <w:left w:w="80" w:type="dxa"/>
              <w:bottom w:w="40" w:type="dxa"/>
              <w:right w:w="80" w:type="dxa"/>
            </w:tcMar>
            <w:vAlign w:val="center"/>
          </w:tcPr>
          <w:p w14:paraId="47DC4485">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Sender → Scheduler</w:t>
            </w:r>
          </w:p>
        </w:tc>
        <w:tc>
          <w:tcPr>
            <w:tcW w:w="1376" w:type="dxa"/>
            <w:tcMar>
              <w:top w:w="40" w:type="dxa"/>
              <w:left w:w="80" w:type="dxa"/>
              <w:bottom w:w="40" w:type="dxa"/>
              <w:right w:w="80" w:type="dxa"/>
            </w:tcMar>
            <w:vAlign w:val="center"/>
          </w:tcPr>
          <w:p w14:paraId="7A26687C">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HTTP</w:t>
            </w:r>
          </w:p>
        </w:tc>
        <w:tc>
          <w:tcPr>
            <w:tcW w:w="2640" w:type="dxa"/>
            <w:tcMar>
              <w:top w:w="40" w:type="dxa"/>
              <w:left w:w="80" w:type="dxa"/>
              <w:bottom w:w="40" w:type="dxa"/>
              <w:right w:w="80" w:type="dxa"/>
            </w:tcMar>
            <w:vAlign w:val="center"/>
          </w:tcPr>
          <w:p w14:paraId="7695DEF2">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调度请求与目标节点响应</w:t>
            </w:r>
          </w:p>
        </w:tc>
        <w:tc>
          <w:tcPr>
            <w:tcW w:w="2836" w:type="dxa"/>
            <w:tcMar>
              <w:top w:w="40" w:type="dxa"/>
              <w:left w:w="80" w:type="dxa"/>
              <w:bottom w:w="40" w:type="dxa"/>
              <w:right w:w="80" w:type="dxa"/>
            </w:tcMar>
            <w:vAlign w:val="center"/>
          </w:tcPr>
          <w:p w14:paraId="36A919E5">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请求—响应语义清晰，便于超时与重试</w:t>
            </w:r>
          </w:p>
        </w:tc>
      </w:tr>
      <w:tr w14:paraId="0C2B9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tcMar>
              <w:top w:w="40" w:type="dxa"/>
              <w:left w:w="80" w:type="dxa"/>
              <w:bottom w:w="40" w:type="dxa"/>
              <w:right w:w="80" w:type="dxa"/>
            </w:tcMar>
            <w:vAlign w:val="center"/>
          </w:tcPr>
          <w:p w14:paraId="39670FC1">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Reporter → Scheduler / Cloud</w:t>
            </w:r>
          </w:p>
        </w:tc>
        <w:tc>
          <w:tcPr>
            <w:tcW w:w="1376" w:type="dxa"/>
            <w:tcMar>
              <w:top w:w="40" w:type="dxa"/>
              <w:left w:w="80" w:type="dxa"/>
              <w:bottom w:w="40" w:type="dxa"/>
              <w:right w:w="80" w:type="dxa"/>
            </w:tcMar>
            <w:vAlign w:val="center"/>
          </w:tcPr>
          <w:p w14:paraId="76944652">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HTTP</w:t>
            </w:r>
          </w:p>
        </w:tc>
        <w:tc>
          <w:tcPr>
            <w:tcW w:w="2640" w:type="dxa"/>
            <w:tcMar>
              <w:top w:w="40" w:type="dxa"/>
              <w:left w:w="80" w:type="dxa"/>
              <w:bottom w:w="40" w:type="dxa"/>
              <w:right w:w="80" w:type="dxa"/>
            </w:tcMar>
            <w:vAlign w:val="center"/>
          </w:tcPr>
          <w:p w14:paraId="3511362A">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资源、网络、队列、模型状态</w:t>
            </w:r>
          </w:p>
        </w:tc>
        <w:tc>
          <w:tcPr>
            <w:tcW w:w="2836" w:type="dxa"/>
            <w:tcMar>
              <w:top w:w="40" w:type="dxa"/>
              <w:left w:w="80" w:type="dxa"/>
              <w:bottom w:w="40" w:type="dxa"/>
              <w:right w:w="80" w:type="dxa"/>
            </w:tcMar>
            <w:vAlign w:val="center"/>
          </w:tcPr>
          <w:p w14:paraId="5384B582">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结构化周期上报，便于校验和状态覆盖</w:t>
            </w:r>
          </w:p>
        </w:tc>
      </w:tr>
      <w:tr w14:paraId="71324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tcMar>
              <w:top w:w="40" w:type="dxa"/>
              <w:left w:w="80" w:type="dxa"/>
              <w:bottom w:w="40" w:type="dxa"/>
              <w:right w:w="80" w:type="dxa"/>
            </w:tcMar>
            <w:vAlign w:val="center"/>
          </w:tcPr>
          <w:p w14:paraId="26827585">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Edge → Cloud</w:t>
            </w:r>
          </w:p>
        </w:tc>
        <w:tc>
          <w:tcPr>
            <w:tcW w:w="1376" w:type="dxa"/>
            <w:tcMar>
              <w:top w:w="40" w:type="dxa"/>
              <w:left w:w="80" w:type="dxa"/>
              <w:bottom w:w="40" w:type="dxa"/>
              <w:right w:w="80" w:type="dxa"/>
            </w:tcMar>
            <w:vAlign w:val="center"/>
          </w:tcPr>
          <w:p w14:paraId="2A1E5ABC">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HTTP</w:t>
            </w:r>
          </w:p>
        </w:tc>
        <w:tc>
          <w:tcPr>
            <w:tcW w:w="2640" w:type="dxa"/>
            <w:tcMar>
              <w:top w:w="40" w:type="dxa"/>
              <w:left w:w="80" w:type="dxa"/>
              <w:bottom w:w="40" w:type="dxa"/>
              <w:right w:w="80" w:type="dxa"/>
            </w:tcMar>
            <w:vAlign w:val="center"/>
          </w:tcPr>
          <w:p w14:paraId="1785ABD9">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复核请求、原始窗口与结果</w:t>
            </w:r>
          </w:p>
        </w:tc>
        <w:tc>
          <w:tcPr>
            <w:tcW w:w="2836" w:type="dxa"/>
            <w:tcMar>
              <w:top w:w="40" w:type="dxa"/>
              <w:left w:w="80" w:type="dxa"/>
              <w:bottom w:w="40" w:type="dxa"/>
              <w:right w:w="80" w:type="dxa"/>
            </w:tcMar>
            <w:vAlign w:val="center"/>
          </w:tcPr>
          <w:p w14:paraId="3139DB6B">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便于版本控制、错误码和幂等处理</w:t>
            </w:r>
          </w:p>
        </w:tc>
      </w:tr>
      <w:tr w14:paraId="399BE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tcMar>
              <w:top w:w="40" w:type="dxa"/>
              <w:left w:w="80" w:type="dxa"/>
              <w:bottom w:w="40" w:type="dxa"/>
              <w:right w:w="80" w:type="dxa"/>
            </w:tcMar>
            <w:vAlign w:val="center"/>
          </w:tcPr>
          <w:p w14:paraId="4B4C9187">
            <w:pPr>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Cloud / Scheduler → Edge</w:t>
            </w:r>
          </w:p>
        </w:tc>
        <w:tc>
          <w:tcPr>
            <w:tcW w:w="1376" w:type="dxa"/>
            <w:tcMar>
              <w:top w:w="40" w:type="dxa"/>
              <w:left w:w="80" w:type="dxa"/>
              <w:bottom w:w="40" w:type="dxa"/>
              <w:right w:w="80" w:type="dxa"/>
            </w:tcMar>
            <w:vAlign w:val="center"/>
          </w:tcPr>
          <w:p w14:paraId="5761D1DE">
            <w:pPr>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HTTP</w:t>
            </w:r>
          </w:p>
        </w:tc>
        <w:tc>
          <w:tcPr>
            <w:tcW w:w="2640" w:type="dxa"/>
            <w:tcMar>
              <w:top w:w="40" w:type="dxa"/>
              <w:left w:w="80" w:type="dxa"/>
              <w:bottom w:w="40" w:type="dxa"/>
              <w:right w:w="80" w:type="dxa"/>
            </w:tcMar>
            <w:vAlign w:val="center"/>
          </w:tcPr>
          <w:p w14:paraId="4E26D8D4">
            <w:pPr>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任务控制、模型更新与回滚</w:t>
            </w:r>
          </w:p>
        </w:tc>
        <w:tc>
          <w:tcPr>
            <w:tcW w:w="2836" w:type="dxa"/>
            <w:tcMar>
              <w:top w:w="40" w:type="dxa"/>
              <w:left w:w="80" w:type="dxa"/>
              <w:bottom w:w="40" w:type="dxa"/>
              <w:right w:w="80" w:type="dxa"/>
            </w:tcMar>
            <w:vAlign w:val="center"/>
          </w:tcPr>
          <w:p w14:paraId="620D86D3">
            <w:pPr>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适合有确认的控制命令</w:t>
            </w:r>
          </w:p>
        </w:tc>
      </w:tr>
    </w:tbl>
    <w:p w14:paraId="12EEE52E">
      <w:pPr>
        <w:pStyle w:val="4"/>
        <w:rPr>
          <w:rFonts w:hint="default" w:ascii="Times New Roman" w:hAnsi="Times New Roman" w:eastAsia="黑体" w:cs="Times New Roman"/>
          <w:sz w:val="32"/>
          <w:szCs w:val="28"/>
        </w:rPr>
      </w:pPr>
      <w:r>
        <w:rPr>
          <w:rFonts w:hint="default" w:ascii="Times New Roman" w:hAnsi="Times New Roman" w:eastAsia="黑体" w:cs="Times New Roman"/>
          <w:sz w:val="32"/>
          <w:szCs w:val="28"/>
          <w:lang w:val="en-US" w:eastAsia="zh-CN"/>
        </w:rPr>
        <w:t>四、</w:t>
      </w:r>
      <w:r>
        <w:rPr>
          <w:rFonts w:hint="default" w:ascii="Times New Roman" w:hAnsi="Times New Roman" w:eastAsia="黑体" w:cs="Times New Roman"/>
          <w:sz w:val="32"/>
          <w:szCs w:val="28"/>
        </w:rPr>
        <w:t xml:space="preserve"> 边缘实时感知与推理</w:t>
      </w:r>
      <w:bookmarkEnd w:id="14"/>
    </w:p>
    <w:p w14:paraId="71DAC609">
      <w:pPr>
        <w:pStyle w:val="4"/>
        <w:rPr>
          <w:rFonts w:hint="default" w:ascii="Times New Roman" w:hAnsi="Times New Roman" w:eastAsia="宋体" w:cs="Times New Roman"/>
          <w:sz w:val="24"/>
          <w:szCs w:val="24"/>
        </w:rPr>
      </w:pPr>
      <w:bookmarkStart w:id="15" w:name="_Toc238307193"/>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多源数据与 50 ms 微批</w:t>
      </w:r>
      <w:bookmarkEnd w:id="15"/>
    </w:p>
    <w:p w14:paraId="70EC4D8A">
      <w:pPr>
        <w:rPr>
          <w:rFonts w:hint="default" w:ascii="Times New Roman" w:hAnsi="Times New Roman" w:cs="Times New Roman"/>
        </w:rPr>
      </w:pPr>
      <w:r>
        <w:rPr>
          <w:rFonts w:hint="default" w:ascii="Times New Roman" w:hAnsi="Times New Roman" w:cs="Times New Roman"/>
        </w:rPr>
        <w:t>Sender 从 Paderborn 结构的 MAT 文件读取振动、两路相电流、转速、转矩、径向载荷和轴承模块温度。振动与相电流采用 64 kHz，转速、转矩和径向载荷采用 4 kHz。每个微批覆盖 50 ms，因此每包包含 3,200 点高频通道和 200 点工况通道；单任务固定 80 包、持续 4 秒。</w:t>
      </w:r>
    </w:p>
    <w:p w14:paraId="34679428">
      <w:pPr>
        <w:pStyle w:val="15"/>
        <w:rPr>
          <w:rFonts w:hint="default" w:ascii="Times New Roman" w:hAnsi="Times New Roman" w:cs="Times New Roman"/>
        </w:rPr>
      </w:pPr>
      <w:r>
        <w:rPr>
          <w:rFonts w:hint="default" w:ascii="Times New Roman" w:hAnsi="Times New Roman" w:cs="Times New Roman"/>
        </w:rPr>
        <w:t>表</w:t>
      </w:r>
      <w:r>
        <w:rPr>
          <w:rFonts w:hint="default" w:ascii="Times New Roman" w:hAnsi="Times New Roman" w:cs="Times New Roman"/>
          <w:lang w:val="en-US" w:eastAsia="zh-CN"/>
        </w:rPr>
        <w:t>4</w:t>
      </w:r>
      <w:r>
        <w:rPr>
          <w:rFonts w:hint="default" w:ascii="Times New Roman" w:hAnsi="Times New Roman" w:cs="Times New Roman"/>
        </w:rPr>
        <w:t xml:space="preserve"> SensorPacket 主要信息</w:t>
      </w:r>
    </w:p>
    <w:tbl>
      <w:tblPr>
        <w:tblStyle w:val="36"/>
        <w:tblW w:w="89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0"/>
        <w:gridCol w:w="4360"/>
        <w:gridCol w:w="3236"/>
      </w:tblGrid>
      <w:tr w14:paraId="257C7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70" w:type="dxa"/>
            <w:shd w:val="clear" w:color="auto" w:fill="F2F2F2"/>
            <w:tcMar>
              <w:top w:w="40" w:type="dxa"/>
              <w:left w:w="80" w:type="dxa"/>
              <w:bottom w:w="40" w:type="dxa"/>
              <w:right w:w="80" w:type="dxa"/>
            </w:tcMar>
            <w:vAlign w:val="center"/>
          </w:tcPr>
          <w:p w14:paraId="04AB811A">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eastAsia="黑体" w:cs="Times New Roman"/>
                <w:b/>
                <w:sz w:val="21"/>
                <w:szCs w:val="21"/>
              </w:rPr>
              <w:t>类别</w:t>
            </w:r>
          </w:p>
        </w:tc>
        <w:tc>
          <w:tcPr>
            <w:tcW w:w="4360" w:type="dxa"/>
            <w:shd w:val="clear" w:color="auto" w:fill="F2F2F2"/>
            <w:tcMar>
              <w:top w:w="40" w:type="dxa"/>
              <w:left w:w="80" w:type="dxa"/>
              <w:bottom w:w="40" w:type="dxa"/>
              <w:right w:w="80" w:type="dxa"/>
            </w:tcMar>
            <w:vAlign w:val="center"/>
          </w:tcPr>
          <w:p w14:paraId="42846942">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eastAsia="黑体" w:cs="Times New Roman"/>
                <w:b/>
                <w:sz w:val="21"/>
                <w:szCs w:val="21"/>
              </w:rPr>
              <w:t>字段或信号</w:t>
            </w:r>
          </w:p>
        </w:tc>
        <w:tc>
          <w:tcPr>
            <w:tcW w:w="3236" w:type="dxa"/>
            <w:shd w:val="clear" w:color="auto" w:fill="F2F2F2"/>
            <w:tcMar>
              <w:top w:w="40" w:type="dxa"/>
              <w:left w:w="80" w:type="dxa"/>
              <w:bottom w:w="40" w:type="dxa"/>
              <w:right w:w="80" w:type="dxa"/>
            </w:tcMar>
            <w:vAlign w:val="center"/>
          </w:tcPr>
          <w:p w14:paraId="6CC6E643">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eastAsia="黑体" w:cs="Times New Roman"/>
                <w:b/>
                <w:sz w:val="21"/>
                <w:szCs w:val="21"/>
              </w:rPr>
              <w:t>作用</w:t>
            </w:r>
          </w:p>
        </w:tc>
      </w:tr>
      <w:tr w14:paraId="5D7B7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0" w:type="dxa"/>
            <w:tcMar>
              <w:top w:w="40" w:type="dxa"/>
              <w:left w:w="80" w:type="dxa"/>
              <w:bottom w:w="40" w:type="dxa"/>
              <w:right w:w="80" w:type="dxa"/>
            </w:tcMar>
            <w:vAlign w:val="center"/>
          </w:tcPr>
          <w:p w14:paraId="3306F6F1">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身份</w:t>
            </w:r>
          </w:p>
        </w:tc>
        <w:tc>
          <w:tcPr>
            <w:tcW w:w="4360" w:type="dxa"/>
            <w:tcMar>
              <w:top w:w="40" w:type="dxa"/>
              <w:left w:w="80" w:type="dxa"/>
              <w:bottom w:w="40" w:type="dxa"/>
              <w:right w:w="80" w:type="dxa"/>
            </w:tcMar>
            <w:vAlign w:val="center"/>
          </w:tcPr>
          <w:p w14:paraId="2D3C5B03">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device_id、sender_id、task_id、bearing_id、packet_id</w:t>
            </w:r>
          </w:p>
        </w:tc>
        <w:tc>
          <w:tcPr>
            <w:tcW w:w="3236" w:type="dxa"/>
            <w:tcMar>
              <w:top w:w="40" w:type="dxa"/>
              <w:left w:w="80" w:type="dxa"/>
              <w:bottom w:w="40" w:type="dxa"/>
              <w:right w:w="80" w:type="dxa"/>
            </w:tcMar>
            <w:vAlign w:val="center"/>
          </w:tcPr>
          <w:p w14:paraId="7F7C454C">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确保设备、发送端、任务和轴承可追溯</w:t>
            </w:r>
          </w:p>
        </w:tc>
      </w:tr>
      <w:tr w14:paraId="3820E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0" w:type="dxa"/>
            <w:tcMar>
              <w:top w:w="40" w:type="dxa"/>
              <w:left w:w="80" w:type="dxa"/>
              <w:bottom w:w="40" w:type="dxa"/>
              <w:right w:w="80" w:type="dxa"/>
            </w:tcMar>
            <w:vAlign w:val="center"/>
          </w:tcPr>
          <w:p w14:paraId="63D885C2">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顺序与时间</w:t>
            </w:r>
          </w:p>
        </w:tc>
        <w:tc>
          <w:tcPr>
            <w:tcW w:w="4360" w:type="dxa"/>
            <w:tcMar>
              <w:top w:w="40" w:type="dxa"/>
              <w:left w:w="80" w:type="dxa"/>
              <w:bottom w:w="40" w:type="dxa"/>
              <w:right w:w="80" w:type="dxa"/>
            </w:tcMar>
            <w:vAlign w:val="center"/>
          </w:tcPr>
          <w:p w14:paraId="04905A04">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sequence_number、end_generate_timestamp_ns</w:t>
            </w:r>
          </w:p>
        </w:tc>
        <w:tc>
          <w:tcPr>
            <w:tcW w:w="3236" w:type="dxa"/>
            <w:tcMar>
              <w:top w:w="40" w:type="dxa"/>
              <w:left w:w="80" w:type="dxa"/>
              <w:bottom w:w="40" w:type="dxa"/>
              <w:right w:w="80" w:type="dxa"/>
            </w:tcMar>
            <w:vAlign w:val="center"/>
          </w:tcPr>
          <w:p w14:paraId="30DA0C91">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保证连续窗口和时延分析</w:t>
            </w:r>
          </w:p>
        </w:tc>
      </w:tr>
      <w:tr w14:paraId="5ADB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0" w:type="dxa"/>
            <w:tcMar>
              <w:top w:w="40" w:type="dxa"/>
              <w:left w:w="80" w:type="dxa"/>
              <w:bottom w:w="40" w:type="dxa"/>
              <w:right w:w="80" w:type="dxa"/>
            </w:tcMar>
            <w:vAlign w:val="center"/>
          </w:tcPr>
          <w:p w14:paraId="61D4B3D7">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高频信号</w:t>
            </w:r>
          </w:p>
        </w:tc>
        <w:tc>
          <w:tcPr>
            <w:tcW w:w="4360" w:type="dxa"/>
            <w:tcMar>
              <w:top w:w="40" w:type="dxa"/>
              <w:left w:w="80" w:type="dxa"/>
              <w:bottom w:w="40" w:type="dxa"/>
              <w:right w:w="80" w:type="dxa"/>
            </w:tcMar>
            <w:vAlign w:val="center"/>
          </w:tcPr>
          <w:p w14:paraId="38042B27">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振动、两路相电流</w:t>
            </w:r>
          </w:p>
        </w:tc>
        <w:tc>
          <w:tcPr>
            <w:tcW w:w="3236" w:type="dxa"/>
            <w:tcMar>
              <w:top w:w="40" w:type="dxa"/>
              <w:left w:w="80" w:type="dxa"/>
              <w:bottom w:w="40" w:type="dxa"/>
              <w:right w:w="80" w:type="dxa"/>
            </w:tcMar>
            <w:vAlign w:val="center"/>
          </w:tcPr>
          <w:p w14:paraId="12F84E2A">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故障冲击、电气耦合和频域特征</w:t>
            </w:r>
          </w:p>
        </w:tc>
      </w:tr>
      <w:tr w14:paraId="1AEA7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0" w:type="dxa"/>
            <w:tcMar>
              <w:top w:w="40" w:type="dxa"/>
              <w:left w:w="80" w:type="dxa"/>
              <w:bottom w:w="40" w:type="dxa"/>
              <w:right w:w="80" w:type="dxa"/>
            </w:tcMar>
            <w:vAlign w:val="center"/>
          </w:tcPr>
          <w:p w14:paraId="2AA4E99A">
            <w:pPr>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工况</w:t>
            </w:r>
          </w:p>
        </w:tc>
        <w:tc>
          <w:tcPr>
            <w:tcW w:w="4360" w:type="dxa"/>
            <w:tcMar>
              <w:top w:w="40" w:type="dxa"/>
              <w:left w:w="80" w:type="dxa"/>
              <w:bottom w:w="40" w:type="dxa"/>
              <w:right w:w="80" w:type="dxa"/>
            </w:tcMar>
            <w:vAlign w:val="center"/>
          </w:tcPr>
          <w:p w14:paraId="13A278F0">
            <w:pPr>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转速、转矩、径向载荷、温度</w:t>
            </w:r>
          </w:p>
        </w:tc>
        <w:tc>
          <w:tcPr>
            <w:tcW w:w="3236" w:type="dxa"/>
            <w:tcMar>
              <w:top w:w="40" w:type="dxa"/>
              <w:left w:w="80" w:type="dxa"/>
              <w:bottom w:w="40" w:type="dxa"/>
              <w:right w:w="80" w:type="dxa"/>
            </w:tcMar>
            <w:vAlign w:val="center"/>
          </w:tcPr>
          <w:p w14:paraId="5B06474F">
            <w:pPr>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降低工况变化对诊断的干扰</w:t>
            </w:r>
          </w:p>
        </w:tc>
      </w:tr>
    </w:tbl>
    <w:p w14:paraId="30DA0B93">
      <w:pPr>
        <w:pStyle w:val="4"/>
        <w:rPr>
          <w:rFonts w:hint="default" w:ascii="Times New Roman" w:hAnsi="Times New Roman" w:eastAsia="宋体" w:cs="Times New Roman"/>
          <w:sz w:val="24"/>
          <w:szCs w:val="24"/>
        </w:rPr>
      </w:pPr>
      <w:bookmarkStart w:id="16" w:name="_Toc238307194"/>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Edge 预处理与特征融合</w:t>
      </w:r>
      <w:bookmarkEnd w:id="16"/>
    </w:p>
    <w:p w14:paraId="37FAC57E">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Edge 对包身份、采样率、样本数、序号连续性和数值有效性进行校验。正式 H5 模型使用 50 ms 非重叠窗口：CNN 分支将 64 kHz 振动按 4 倍多相降采样至 16 kHz、800 点；物理特征分支保留原始 64 kHz 振动，提取 RMS、峰值、峭度、偏度、谱质心、频带能量、包络谱等 19 维特征；工况分支融合 13 维条件向量。三路特征在轻量网络中融合，输出健康、外圈损伤、内圈损伤三分类概率。</w:t>
      </w:r>
    </w:p>
    <w:p w14:paraId="2A774A5E">
      <w:pPr>
        <w:pStyle w:val="4"/>
        <w:rPr>
          <w:rFonts w:hint="default" w:ascii="Times New Roman" w:hAnsi="Times New Roman" w:eastAsia="宋体" w:cs="Times New Roman"/>
          <w:sz w:val="24"/>
          <w:szCs w:val="24"/>
        </w:rPr>
      </w:pPr>
      <w:bookmarkStart w:id="17" w:name="_Toc238307195"/>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本地自治与云端复核</w:t>
      </w:r>
      <w:bookmarkEnd w:id="17"/>
    </w:p>
    <w:p w14:paraId="5BDC51DF">
      <w:pPr>
        <w:rPr>
          <w:rFonts w:hint="default" w:ascii="Times New Roman" w:hAnsi="Times New Roman" w:cs="Times New Roman"/>
        </w:rPr>
      </w:pPr>
      <w:r>
        <w:rPr>
          <w:rFonts w:hint="default" w:ascii="Times New Roman" w:hAnsi="Times New Roman" w:cs="Times New Roman"/>
        </w:rPr>
        <w:t>边缘结果完整、置信度满足规则且不存在冲突时，可直接形成本地结论；当结果不确定、风险较高或需要全局一致性判断时，系统构造复核证据并请求 Cloud。上云条件不满足时，系统允许先生成暂定结果并进入延后复核队列，以保证弱网期间基本业务不中断。</w:t>
      </w:r>
      <w:bookmarkStart w:id="18" w:name="_Toc238307196"/>
    </w:p>
    <w:p w14:paraId="0EF2346D">
      <w:pPr>
        <w:ind w:left="0" w:leftChars="0" w:firstLine="0" w:firstLineChars="0"/>
        <w:rPr>
          <w:rFonts w:hint="default" w:ascii="Times New Roman" w:hAnsi="Times New Roman" w:eastAsia="黑体" w:cs="Times New Roman"/>
          <w:b/>
          <w:bCs/>
          <w:sz w:val="32"/>
          <w:szCs w:val="28"/>
        </w:rPr>
      </w:pPr>
      <w:r>
        <w:rPr>
          <w:rFonts w:hint="default" w:ascii="Times New Roman" w:hAnsi="Times New Roman" w:eastAsia="黑体" w:cs="Times New Roman"/>
          <w:b/>
          <w:bCs/>
          <w:sz w:val="32"/>
          <w:szCs w:val="28"/>
          <w:lang w:val="en-US" w:eastAsia="zh-CN"/>
        </w:rPr>
        <w:t>五、</w:t>
      </w:r>
      <w:r>
        <w:rPr>
          <w:rFonts w:hint="default" w:ascii="Times New Roman" w:hAnsi="Times New Roman" w:eastAsia="黑体" w:cs="Times New Roman"/>
          <w:b/>
          <w:bCs/>
          <w:sz w:val="32"/>
          <w:szCs w:val="28"/>
        </w:rPr>
        <w:t xml:space="preserve"> Markov + Toxiproxy动态网络模块</w:t>
      </w:r>
      <w:bookmarkEnd w:id="18"/>
    </w:p>
    <w:p w14:paraId="7CD1FC95">
      <w:pPr>
        <w:pStyle w:val="4"/>
        <w:rPr>
          <w:rFonts w:hint="default" w:ascii="Times New Roman" w:hAnsi="Times New Roman" w:eastAsia="宋体" w:cs="Times New Roman"/>
          <w:sz w:val="24"/>
          <w:szCs w:val="24"/>
        </w:rPr>
      </w:pPr>
      <w:bookmarkStart w:id="19" w:name="_Toc238307197"/>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四状态 Markov 网络模型</w:t>
      </w:r>
      <w:bookmarkEnd w:id="19"/>
    </w:p>
    <w:p w14:paraId="1ED3C8CE">
      <w:pPr>
        <w:rPr>
          <w:rFonts w:hint="default" w:ascii="Times New Roman" w:hAnsi="Times New Roman" w:cs="Times New Roman"/>
        </w:rPr>
      </w:pPr>
      <w:r>
        <w:rPr>
          <w:rFonts w:hint="default" w:ascii="Times New Roman" w:hAnsi="Times New Roman" w:cs="Times New Roman"/>
        </w:rPr>
        <w:t>网络模块采用 GOOD、MEDIUM、BAD、DISCONNECTED 四状态模型。每条链路拥有独立随机源与状态引擎，每秒更新一次；即使状态不变也可重新采样参数，从而表现同一状态内部的自然波动。当前转移矩阵使 GOOD 和 MEDIUM 具有较强持续性，BAD 可转入断连，DISCONNECTED 也可逐步恢复到可用状态。</w:t>
      </w:r>
    </w:p>
    <w:p w14:paraId="3DCB573C">
      <w:pPr>
        <w:pStyle w:val="15"/>
        <w:rPr>
          <w:rFonts w:hint="default" w:ascii="Times New Roman" w:hAnsi="Times New Roman" w:cs="Times New Roman"/>
        </w:rPr>
      </w:pPr>
      <w:r>
        <w:rPr>
          <w:rFonts w:hint="default" w:ascii="Times New Roman" w:hAnsi="Times New Roman" w:cs="Times New Roman"/>
        </w:rPr>
        <w:t>表5 四状态网络参数</w:t>
      </w:r>
    </w:p>
    <w:tbl>
      <w:tblPr>
        <w:tblStyle w:val="36"/>
        <w:tblW w:w="87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1649"/>
        <w:gridCol w:w="1531"/>
        <w:gridCol w:w="1767"/>
        <w:gridCol w:w="2477"/>
      </w:tblGrid>
      <w:tr w14:paraId="74E67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6" w:type="dxa"/>
            <w:shd w:val="clear" w:color="auto" w:fill="F2F2F2"/>
            <w:tcMar>
              <w:top w:w="40" w:type="dxa"/>
              <w:left w:w="80" w:type="dxa"/>
              <w:bottom w:w="40" w:type="dxa"/>
              <w:right w:w="80" w:type="dxa"/>
            </w:tcMar>
            <w:vAlign w:val="center"/>
          </w:tcPr>
          <w:p w14:paraId="3CDE6ED1">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eastAsia="黑体" w:cs="Times New Roman"/>
                <w:b/>
                <w:sz w:val="21"/>
                <w:szCs w:val="21"/>
              </w:rPr>
              <w:t>状态</w:t>
            </w:r>
          </w:p>
        </w:tc>
        <w:tc>
          <w:tcPr>
            <w:tcW w:w="1649" w:type="dxa"/>
            <w:shd w:val="clear" w:color="auto" w:fill="F2F2F2"/>
            <w:tcMar>
              <w:top w:w="40" w:type="dxa"/>
              <w:left w:w="80" w:type="dxa"/>
              <w:bottom w:w="40" w:type="dxa"/>
              <w:right w:w="80" w:type="dxa"/>
            </w:tcMar>
            <w:vAlign w:val="center"/>
          </w:tcPr>
          <w:p w14:paraId="3C4E0F7C">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eastAsia="黑体" w:cs="Times New Roman"/>
                <w:b/>
                <w:sz w:val="21"/>
                <w:szCs w:val="21"/>
              </w:rPr>
              <w:t>延迟</w:t>
            </w:r>
          </w:p>
        </w:tc>
        <w:tc>
          <w:tcPr>
            <w:tcW w:w="1531" w:type="dxa"/>
            <w:shd w:val="clear" w:color="auto" w:fill="F2F2F2"/>
            <w:tcMar>
              <w:top w:w="40" w:type="dxa"/>
              <w:left w:w="80" w:type="dxa"/>
              <w:bottom w:w="40" w:type="dxa"/>
              <w:right w:w="80" w:type="dxa"/>
            </w:tcMar>
            <w:vAlign w:val="center"/>
          </w:tcPr>
          <w:p w14:paraId="19B4CD6F">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eastAsia="黑体" w:cs="Times New Roman"/>
                <w:b/>
                <w:sz w:val="21"/>
                <w:szCs w:val="21"/>
              </w:rPr>
              <w:t>抖动</w:t>
            </w:r>
          </w:p>
        </w:tc>
        <w:tc>
          <w:tcPr>
            <w:tcW w:w="1767" w:type="dxa"/>
            <w:shd w:val="clear" w:color="auto" w:fill="F2F2F2"/>
            <w:tcMar>
              <w:top w:w="40" w:type="dxa"/>
              <w:left w:w="80" w:type="dxa"/>
              <w:bottom w:w="40" w:type="dxa"/>
              <w:right w:w="80" w:type="dxa"/>
            </w:tcMar>
            <w:vAlign w:val="center"/>
          </w:tcPr>
          <w:p w14:paraId="4839D671">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eastAsia="黑体" w:cs="Times New Roman"/>
                <w:b/>
                <w:sz w:val="21"/>
                <w:szCs w:val="21"/>
              </w:rPr>
              <w:t>带宽</w:t>
            </w:r>
          </w:p>
        </w:tc>
        <w:tc>
          <w:tcPr>
            <w:tcW w:w="2477" w:type="dxa"/>
            <w:shd w:val="clear" w:color="auto" w:fill="F2F2F2"/>
            <w:tcMar>
              <w:top w:w="40" w:type="dxa"/>
              <w:left w:w="80" w:type="dxa"/>
              <w:bottom w:w="40" w:type="dxa"/>
              <w:right w:w="80" w:type="dxa"/>
            </w:tcMar>
            <w:vAlign w:val="center"/>
          </w:tcPr>
          <w:p w14:paraId="6DE492F3">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eastAsia="黑体" w:cs="Times New Roman"/>
                <w:b/>
                <w:sz w:val="21"/>
                <w:szCs w:val="21"/>
              </w:rPr>
              <w:t>丢包 / 断连</w:t>
            </w:r>
          </w:p>
        </w:tc>
      </w:tr>
      <w:tr w14:paraId="39BF4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40" w:type="dxa"/>
              <w:left w:w="80" w:type="dxa"/>
              <w:bottom w:w="40" w:type="dxa"/>
              <w:right w:w="80" w:type="dxa"/>
            </w:tcMar>
            <w:vAlign w:val="center"/>
          </w:tcPr>
          <w:p w14:paraId="483D625C">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GOOD</w:t>
            </w:r>
          </w:p>
        </w:tc>
        <w:tc>
          <w:tcPr>
            <w:tcW w:w="1649" w:type="dxa"/>
            <w:tcMar>
              <w:top w:w="40" w:type="dxa"/>
              <w:left w:w="80" w:type="dxa"/>
              <w:bottom w:w="40" w:type="dxa"/>
              <w:right w:w="80" w:type="dxa"/>
            </w:tcMar>
            <w:vAlign w:val="center"/>
          </w:tcPr>
          <w:p w14:paraId="75F34EA4">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8–25 ms</w:t>
            </w:r>
          </w:p>
        </w:tc>
        <w:tc>
          <w:tcPr>
            <w:tcW w:w="1531" w:type="dxa"/>
            <w:tcMar>
              <w:top w:w="40" w:type="dxa"/>
              <w:left w:w="80" w:type="dxa"/>
              <w:bottom w:w="40" w:type="dxa"/>
              <w:right w:w="80" w:type="dxa"/>
            </w:tcMar>
            <w:vAlign w:val="center"/>
          </w:tcPr>
          <w:p w14:paraId="121CE703">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1–5 ms</w:t>
            </w:r>
          </w:p>
        </w:tc>
        <w:tc>
          <w:tcPr>
            <w:tcW w:w="1767" w:type="dxa"/>
            <w:tcMar>
              <w:top w:w="40" w:type="dxa"/>
              <w:left w:w="80" w:type="dxa"/>
              <w:bottom w:w="40" w:type="dxa"/>
              <w:right w:w="80" w:type="dxa"/>
            </w:tcMar>
            <w:vAlign w:val="center"/>
          </w:tcPr>
          <w:p w14:paraId="79D71443">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40–80 Mbps</w:t>
            </w:r>
          </w:p>
        </w:tc>
        <w:tc>
          <w:tcPr>
            <w:tcW w:w="2477" w:type="dxa"/>
            <w:tcMar>
              <w:top w:w="40" w:type="dxa"/>
              <w:left w:w="80" w:type="dxa"/>
              <w:bottom w:w="40" w:type="dxa"/>
              <w:right w:w="80" w:type="dxa"/>
            </w:tcMar>
            <w:vAlign w:val="center"/>
          </w:tcPr>
          <w:p w14:paraId="4B3134B1">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0–0.2%，不断连</w:t>
            </w:r>
          </w:p>
        </w:tc>
      </w:tr>
      <w:tr w14:paraId="0454B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40" w:type="dxa"/>
              <w:left w:w="80" w:type="dxa"/>
              <w:bottom w:w="40" w:type="dxa"/>
              <w:right w:w="80" w:type="dxa"/>
            </w:tcMar>
            <w:vAlign w:val="center"/>
          </w:tcPr>
          <w:p w14:paraId="7A5DE278">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MEDIUM</w:t>
            </w:r>
          </w:p>
        </w:tc>
        <w:tc>
          <w:tcPr>
            <w:tcW w:w="1649" w:type="dxa"/>
            <w:tcMar>
              <w:top w:w="40" w:type="dxa"/>
              <w:left w:w="80" w:type="dxa"/>
              <w:bottom w:w="40" w:type="dxa"/>
              <w:right w:w="80" w:type="dxa"/>
            </w:tcMar>
            <w:vAlign w:val="center"/>
          </w:tcPr>
          <w:p w14:paraId="7EC61A23">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35–90 ms</w:t>
            </w:r>
          </w:p>
        </w:tc>
        <w:tc>
          <w:tcPr>
            <w:tcW w:w="1531" w:type="dxa"/>
            <w:tcMar>
              <w:top w:w="40" w:type="dxa"/>
              <w:left w:w="80" w:type="dxa"/>
              <w:bottom w:w="40" w:type="dxa"/>
              <w:right w:w="80" w:type="dxa"/>
            </w:tcMar>
            <w:vAlign w:val="center"/>
          </w:tcPr>
          <w:p w14:paraId="10E5BD5C">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5–20 ms</w:t>
            </w:r>
          </w:p>
        </w:tc>
        <w:tc>
          <w:tcPr>
            <w:tcW w:w="1767" w:type="dxa"/>
            <w:tcMar>
              <w:top w:w="40" w:type="dxa"/>
              <w:left w:w="80" w:type="dxa"/>
              <w:bottom w:w="40" w:type="dxa"/>
              <w:right w:w="80" w:type="dxa"/>
            </w:tcMar>
            <w:vAlign w:val="center"/>
          </w:tcPr>
          <w:p w14:paraId="589E23A6">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4–10 Mbps</w:t>
            </w:r>
          </w:p>
        </w:tc>
        <w:tc>
          <w:tcPr>
            <w:tcW w:w="2477" w:type="dxa"/>
            <w:tcMar>
              <w:top w:w="40" w:type="dxa"/>
              <w:left w:w="80" w:type="dxa"/>
              <w:bottom w:w="40" w:type="dxa"/>
              <w:right w:w="80" w:type="dxa"/>
            </w:tcMar>
            <w:vAlign w:val="center"/>
          </w:tcPr>
          <w:p w14:paraId="45CA7E1B">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0.1–1.0%，不断连</w:t>
            </w:r>
          </w:p>
        </w:tc>
      </w:tr>
      <w:tr w14:paraId="458DB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40" w:type="dxa"/>
              <w:left w:w="80" w:type="dxa"/>
              <w:bottom w:w="40" w:type="dxa"/>
              <w:right w:w="80" w:type="dxa"/>
            </w:tcMar>
            <w:vAlign w:val="center"/>
          </w:tcPr>
          <w:p w14:paraId="40804302">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BAD</w:t>
            </w:r>
          </w:p>
        </w:tc>
        <w:tc>
          <w:tcPr>
            <w:tcW w:w="1649" w:type="dxa"/>
            <w:tcMar>
              <w:top w:w="40" w:type="dxa"/>
              <w:left w:w="80" w:type="dxa"/>
              <w:bottom w:w="40" w:type="dxa"/>
              <w:right w:w="80" w:type="dxa"/>
            </w:tcMar>
            <w:vAlign w:val="center"/>
          </w:tcPr>
          <w:p w14:paraId="13978C68">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140–350 ms</w:t>
            </w:r>
          </w:p>
        </w:tc>
        <w:tc>
          <w:tcPr>
            <w:tcW w:w="1531" w:type="dxa"/>
            <w:tcMar>
              <w:top w:w="40" w:type="dxa"/>
              <w:left w:w="80" w:type="dxa"/>
              <w:bottom w:w="40" w:type="dxa"/>
              <w:right w:w="80" w:type="dxa"/>
            </w:tcMar>
            <w:vAlign w:val="center"/>
          </w:tcPr>
          <w:p w14:paraId="37F21BBE">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25–80 ms</w:t>
            </w:r>
          </w:p>
        </w:tc>
        <w:tc>
          <w:tcPr>
            <w:tcW w:w="1767" w:type="dxa"/>
            <w:tcMar>
              <w:top w:w="40" w:type="dxa"/>
              <w:left w:w="80" w:type="dxa"/>
              <w:bottom w:w="40" w:type="dxa"/>
              <w:right w:w="80" w:type="dxa"/>
            </w:tcMar>
            <w:vAlign w:val="center"/>
          </w:tcPr>
          <w:p w14:paraId="5E1F1712">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0.5–2.5 Mbps</w:t>
            </w:r>
          </w:p>
        </w:tc>
        <w:tc>
          <w:tcPr>
            <w:tcW w:w="2477" w:type="dxa"/>
            <w:tcMar>
              <w:top w:w="40" w:type="dxa"/>
              <w:left w:w="80" w:type="dxa"/>
              <w:bottom w:w="40" w:type="dxa"/>
              <w:right w:w="80" w:type="dxa"/>
            </w:tcMar>
            <w:vAlign w:val="center"/>
          </w:tcPr>
          <w:p w14:paraId="69C4FF94">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1–5%，不断连</w:t>
            </w:r>
          </w:p>
        </w:tc>
      </w:tr>
      <w:tr w14:paraId="38C54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40" w:type="dxa"/>
              <w:left w:w="80" w:type="dxa"/>
              <w:bottom w:w="40" w:type="dxa"/>
              <w:right w:w="80" w:type="dxa"/>
            </w:tcMar>
            <w:vAlign w:val="center"/>
          </w:tcPr>
          <w:p w14:paraId="69776FB7">
            <w:pPr>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DISCONNECTED</w:t>
            </w:r>
          </w:p>
        </w:tc>
        <w:tc>
          <w:tcPr>
            <w:tcW w:w="1649" w:type="dxa"/>
            <w:tcMar>
              <w:top w:w="40" w:type="dxa"/>
              <w:left w:w="80" w:type="dxa"/>
              <w:bottom w:w="40" w:type="dxa"/>
              <w:right w:w="80" w:type="dxa"/>
            </w:tcMar>
            <w:vAlign w:val="center"/>
          </w:tcPr>
          <w:p w14:paraId="2605B9FD">
            <w:pPr>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不适用</w:t>
            </w:r>
          </w:p>
        </w:tc>
        <w:tc>
          <w:tcPr>
            <w:tcW w:w="1531" w:type="dxa"/>
            <w:tcMar>
              <w:top w:w="40" w:type="dxa"/>
              <w:left w:w="80" w:type="dxa"/>
              <w:bottom w:w="40" w:type="dxa"/>
              <w:right w:w="80" w:type="dxa"/>
            </w:tcMar>
            <w:vAlign w:val="center"/>
          </w:tcPr>
          <w:p w14:paraId="44BCF813">
            <w:pPr>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不适用</w:t>
            </w:r>
          </w:p>
        </w:tc>
        <w:tc>
          <w:tcPr>
            <w:tcW w:w="1767" w:type="dxa"/>
            <w:tcMar>
              <w:top w:w="40" w:type="dxa"/>
              <w:left w:w="80" w:type="dxa"/>
              <w:bottom w:w="40" w:type="dxa"/>
              <w:right w:w="80" w:type="dxa"/>
            </w:tcMar>
            <w:vAlign w:val="center"/>
          </w:tcPr>
          <w:p w14:paraId="2085D097">
            <w:pPr>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不适用</w:t>
            </w:r>
          </w:p>
        </w:tc>
        <w:tc>
          <w:tcPr>
            <w:tcW w:w="2477" w:type="dxa"/>
            <w:tcMar>
              <w:top w:w="40" w:type="dxa"/>
              <w:left w:w="80" w:type="dxa"/>
              <w:bottom w:w="40" w:type="dxa"/>
              <w:right w:w="80" w:type="dxa"/>
            </w:tcMar>
            <w:vAlign w:val="center"/>
          </w:tcPr>
          <w:p w14:paraId="489FE29C">
            <w:pPr>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100%，timeout 断连</w:t>
            </w:r>
          </w:p>
        </w:tc>
      </w:tr>
    </w:tbl>
    <w:p w14:paraId="03091122">
      <w:pPr>
        <w:pStyle w:val="15"/>
        <w:rPr>
          <w:rFonts w:hint="default" w:ascii="Times New Roman" w:hAnsi="Times New Roman" w:cs="Times New Roman"/>
          <w:sz w:val="21"/>
          <w:szCs w:val="21"/>
        </w:rPr>
      </w:pPr>
      <w:r>
        <w:rPr>
          <w:rFonts w:hint="default" w:ascii="Times New Roman" w:hAnsi="Times New Roman" w:cs="Times New Roman"/>
          <w:sz w:val="21"/>
          <w:szCs w:val="21"/>
        </w:rPr>
        <w:t>表</w:t>
      </w:r>
      <w:r>
        <w:rPr>
          <w:rFonts w:hint="default" w:ascii="Times New Roman" w:hAnsi="Times New Roman" w:cs="Times New Roman"/>
          <w:sz w:val="21"/>
          <w:szCs w:val="21"/>
          <w:lang w:val="en-US" w:eastAsia="zh-CN"/>
        </w:rPr>
        <w:t>6</w:t>
      </w:r>
      <w:r>
        <w:rPr>
          <w:rFonts w:hint="default" w:ascii="Times New Roman" w:hAnsi="Times New Roman" w:cs="Times New Roman"/>
          <w:sz w:val="21"/>
          <w:szCs w:val="21"/>
        </w:rPr>
        <w:t xml:space="preserve"> Markov 状态转移矩阵</w:t>
      </w:r>
    </w:p>
    <w:tbl>
      <w:tblPr>
        <w:tblStyle w:val="36"/>
        <w:tblW w:w="87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8"/>
        <w:gridCol w:w="1410"/>
        <w:gridCol w:w="1744"/>
        <w:gridCol w:w="1370"/>
        <w:gridCol w:w="2368"/>
      </w:tblGrid>
      <w:tr w14:paraId="73F99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28" w:type="dxa"/>
            <w:shd w:val="clear" w:color="auto" w:fill="F2F2F2"/>
            <w:tcMar>
              <w:top w:w="40" w:type="dxa"/>
              <w:left w:w="80" w:type="dxa"/>
              <w:bottom w:w="40" w:type="dxa"/>
              <w:right w:w="80" w:type="dxa"/>
            </w:tcMar>
            <w:vAlign w:val="center"/>
          </w:tcPr>
          <w:p w14:paraId="0DE2E49A">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eastAsia="黑体" w:cs="Times New Roman"/>
                <w:b/>
                <w:sz w:val="21"/>
                <w:szCs w:val="21"/>
              </w:rPr>
              <w:t>当前状态</w:t>
            </w:r>
          </w:p>
        </w:tc>
        <w:tc>
          <w:tcPr>
            <w:tcW w:w="1410" w:type="dxa"/>
            <w:shd w:val="clear" w:color="auto" w:fill="F2F2F2"/>
            <w:tcMar>
              <w:top w:w="40" w:type="dxa"/>
              <w:left w:w="80" w:type="dxa"/>
              <w:bottom w:w="40" w:type="dxa"/>
              <w:right w:w="80" w:type="dxa"/>
            </w:tcMar>
            <w:vAlign w:val="center"/>
          </w:tcPr>
          <w:p w14:paraId="5468919B">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eastAsia="黑体" w:cs="Times New Roman"/>
                <w:b/>
                <w:sz w:val="21"/>
                <w:szCs w:val="21"/>
              </w:rPr>
              <w:t>GOOD</w:t>
            </w:r>
          </w:p>
        </w:tc>
        <w:tc>
          <w:tcPr>
            <w:tcW w:w="1744" w:type="dxa"/>
            <w:shd w:val="clear" w:color="auto" w:fill="F2F2F2"/>
            <w:tcMar>
              <w:top w:w="40" w:type="dxa"/>
              <w:left w:w="80" w:type="dxa"/>
              <w:bottom w:w="40" w:type="dxa"/>
              <w:right w:w="80" w:type="dxa"/>
            </w:tcMar>
            <w:vAlign w:val="center"/>
          </w:tcPr>
          <w:p w14:paraId="4AA6D7DA">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eastAsia="黑体" w:cs="Times New Roman"/>
                <w:b/>
                <w:sz w:val="21"/>
                <w:szCs w:val="21"/>
              </w:rPr>
              <w:t>MEDIUM</w:t>
            </w:r>
          </w:p>
        </w:tc>
        <w:tc>
          <w:tcPr>
            <w:tcW w:w="1370" w:type="dxa"/>
            <w:shd w:val="clear" w:color="auto" w:fill="F2F2F2"/>
            <w:tcMar>
              <w:top w:w="40" w:type="dxa"/>
              <w:left w:w="80" w:type="dxa"/>
              <w:bottom w:w="40" w:type="dxa"/>
              <w:right w:w="80" w:type="dxa"/>
            </w:tcMar>
            <w:vAlign w:val="center"/>
          </w:tcPr>
          <w:p w14:paraId="7DB3994A">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eastAsia="黑体" w:cs="Times New Roman"/>
                <w:b/>
                <w:sz w:val="21"/>
                <w:szCs w:val="21"/>
              </w:rPr>
              <w:t>BAD</w:t>
            </w:r>
          </w:p>
        </w:tc>
        <w:tc>
          <w:tcPr>
            <w:tcW w:w="2368" w:type="dxa"/>
            <w:shd w:val="clear" w:color="auto" w:fill="F2F2F2"/>
            <w:tcMar>
              <w:top w:w="40" w:type="dxa"/>
              <w:left w:w="80" w:type="dxa"/>
              <w:bottom w:w="40" w:type="dxa"/>
              <w:right w:w="80" w:type="dxa"/>
            </w:tcMar>
            <w:vAlign w:val="center"/>
          </w:tcPr>
          <w:p w14:paraId="6E0C9694">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eastAsia="黑体" w:cs="Times New Roman"/>
                <w:b/>
                <w:sz w:val="21"/>
                <w:szCs w:val="21"/>
              </w:rPr>
              <w:t>DISCONNECTED</w:t>
            </w:r>
          </w:p>
        </w:tc>
      </w:tr>
      <w:tr w14:paraId="03895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8" w:type="dxa"/>
            <w:tcMar>
              <w:top w:w="40" w:type="dxa"/>
              <w:left w:w="80" w:type="dxa"/>
              <w:bottom w:w="40" w:type="dxa"/>
              <w:right w:w="80" w:type="dxa"/>
            </w:tcMar>
            <w:vAlign w:val="center"/>
          </w:tcPr>
          <w:p w14:paraId="4A4D319A">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GOOD</w:t>
            </w:r>
          </w:p>
        </w:tc>
        <w:tc>
          <w:tcPr>
            <w:tcW w:w="1410" w:type="dxa"/>
            <w:tcMar>
              <w:top w:w="40" w:type="dxa"/>
              <w:left w:w="80" w:type="dxa"/>
              <w:bottom w:w="40" w:type="dxa"/>
              <w:right w:w="80" w:type="dxa"/>
            </w:tcMar>
            <w:vAlign w:val="center"/>
          </w:tcPr>
          <w:p w14:paraId="0E74BDC9">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0.820</w:t>
            </w:r>
          </w:p>
        </w:tc>
        <w:tc>
          <w:tcPr>
            <w:tcW w:w="1744" w:type="dxa"/>
            <w:tcMar>
              <w:top w:w="40" w:type="dxa"/>
              <w:left w:w="80" w:type="dxa"/>
              <w:bottom w:w="40" w:type="dxa"/>
              <w:right w:w="80" w:type="dxa"/>
            </w:tcMar>
            <w:vAlign w:val="center"/>
          </w:tcPr>
          <w:p w14:paraId="2FA17D85">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0.150</w:t>
            </w:r>
          </w:p>
        </w:tc>
        <w:tc>
          <w:tcPr>
            <w:tcW w:w="1370" w:type="dxa"/>
            <w:tcMar>
              <w:top w:w="40" w:type="dxa"/>
              <w:left w:w="80" w:type="dxa"/>
              <w:bottom w:w="40" w:type="dxa"/>
              <w:right w:w="80" w:type="dxa"/>
            </w:tcMar>
            <w:vAlign w:val="center"/>
          </w:tcPr>
          <w:p w14:paraId="61592551">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0.025</w:t>
            </w:r>
          </w:p>
        </w:tc>
        <w:tc>
          <w:tcPr>
            <w:tcW w:w="2368" w:type="dxa"/>
            <w:tcMar>
              <w:top w:w="40" w:type="dxa"/>
              <w:left w:w="80" w:type="dxa"/>
              <w:bottom w:w="40" w:type="dxa"/>
              <w:right w:w="80" w:type="dxa"/>
            </w:tcMar>
            <w:vAlign w:val="center"/>
          </w:tcPr>
          <w:p w14:paraId="33F971A3">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0.005</w:t>
            </w:r>
          </w:p>
        </w:tc>
      </w:tr>
      <w:tr w14:paraId="4E2E9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8" w:type="dxa"/>
            <w:tcMar>
              <w:top w:w="40" w:type="dxa"/>
              <w:left w:w="80" w:type="dxa"/>
              <w:bottom w:w="40" w:type="dxa"/>
              <w:right w:w="80" w:type="dxa"/>
            </w:tcMar>
            <w:vAlign w:val="center"/>
          </w:tcPr>
          <w:p w14:paraId="4630F158">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MEDIUM</w:t>
            </w:r>
          </w:p>
        </w:tc>
        <w:tc>
          <w:tcPr>
            <w:tcW w:w="1410" w:type="dxa"/>
            <w:tcMar>
              <w:top w:w="40" w:type="dxa"/>
              <w:left w:w="80" w:type="dxa"/>
              <w:bottom w:w="40" w:type="dxa"/>
              <w:right w:w="80" w:type="dxa"/>
            </w:tcMar>
            <w:vAlign w:val="center"/>
          </w:tcPr>
          <w:p w14:paraId="5EA79C0D">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0.180</w:t>
            </w:r>
          </w:p>
        </w:tc>
        <w:tc>
          <w:tcPr>
            <w:tcW w:w="1744" w:type="dxa"/>
            <w:tcMar>
              <w:top w:w="40" w:type="dxa"/>
              <w:left w:w="80" w:type="dxa"/>
              <w:bottom w:w="40" w:type="dxa"/>
              <w:right w:w="80" w:type="dxa"/>
            </w:tcMar>
            <w:vAlign w:val="center"/>
          </w:tcPr>
          <w:p w14:paraId="5F1A8BD1">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0.680</w:t>
            </w:r>
          </w:p>
        </w:tc>
        <w:tc>
          <w:tcPr>
            <w:tcW w:w="1370" w:type="dxa"/>
            <w:tcMar>
              <w:top w:w="40" w:type="dxa"/>
              <w:left w:w="80" w:type="dxa"/>
              <w:bottom w:w="40" w:type="dxa"/>
              <w:right w:w="80" w:type="dxa"/>
            </w:tcMar>
            <w:vAlign w:val="center"/>
          </w:tcPr>
          <w:p w14:paraId="1872BCC0">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0.130</w:t>
            </w:r>
          </w:p>
        </w:tc>
        <w:tc>
          <w:tcPr>
            <w:tcW w:w="2368" w:type="dxa"/>
            <w:tcMar>
              <w:top w:w="40" w:type="dxa"/>
              <w:left w:w="80" w:type="dxa"/>
              <w:bottom w:w="40" w:type="dxa"/>
              <w:right w:w="80" w:type="dxa"/>
            </w:tcMar>
            <w:vAlign w:val="center"/>
          </w:tcPr>
          <w:p w14:paraId="04BFD3D7">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0.010</w:t>
            </w:r>
          </w:p>
        </w:tc>
      </w:tr>
      <w:tr w14:paraId="02C54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8" w:type="dxa"/>
            <w:tcMar>
              <w:top w:w="40" w:type="dxa"/>
              <w:left w:w="80" w:type="dxa"/>
              <w:bottom w:w="40" w:type="dxa"/>
              <w:right w:w="80" w:type="dxa"/>
            </w:tcMar>
            <w:vAlign w:val="center"/>
          </w:tcPr>
          <w:p w14:paraId="6CEAE217">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BAD</w:t>
            </w:r>
          </w:p>
        </w:tc>
        <w:tc>
          <w:tcPr>
            <w:tcW w:w="1410" w:type="dxa"/>
            <w:tcMar>
              <w:top w:w="40" w:type="dxa"/>
              <w:left w:w="80" w:type="dxa"/>
              <w:bottom w:w="40" w:type="dxa"/>
              <w:right w:w="80" w:type="dxa"/>
            </w:tcMar>
            <w:vAlign w:val="center"/>
          </w:tcPr>
          <w:p w14:paraId="09F07D47">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0.040</w:t>
            </w:r>
          </w:p>
        </w:tc>
        <w:tc>
          <w:tcPr>
            <w:tcW w:w="1744" w:type="dxa"/>
            <w:tcMar>
              <w:top w:w="40" w:type="dxa"/>
              <w:left w:w="80" w:type="dxa"/>
              <w:bottom w:w="40" w:type="dxa"/>
              <w:right w:w="80" w:type="dxa"/>
            </w:tcMar>
            <w:vAlign w:val="center"/>
          </w:tcPr>
          <w:p w14:paraId="6A02B614">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0.220</w:t>
            </w:r>
          </w:p>
        </w:tc>
        <w:tc>
          <w:tcPr>
            <w:tcW w:w="1370" w:type="dxa"/>
            <w:tcMar>
              <w:top w:w="40" w:type="dxa"/>
              <w:left w:w="80" w:type="dxa"/>
              <w:bottom w:w="40" w:type="dxa"/>
              <w:right w:w="80" w:type="dxa"/>
            </w:tcMar>
            <w:vAlign w:val="center"/>
          </w:tcPr>
          <w:p w14:paraId="050FFA55">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0.660</w:t>
            </w:r>
          </w:p>
        </w:tc>
        <w:tc>
          <w:tcPr>
            <w:tcW w:w="2368" w:type="dxa"/>
            <w:tcMar>
              <w:top w:w="40" w:type="dxa"/>
              <w:left w:w="80" w:type="dxa"/>
              <w:bottom w:w="40" w:type="dxa"/>
              <w:right w:w="80" w:type="dxa"/>
            </w:tcMar>
            <w:vAlign w:val="center"/>
          </w:tcPr>
          <w:p w14:paraId="510332EB">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0.080</w:t>
            </w:r>
          </w:p>
        </w:tc>
      </w:tr>
      <w:tr w14:paraId="4F15B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8" w:type="dxa"/>
            <w:tcMar>
              <w:top w:w="40" w:type="dxa"/>
              <w:left w:w="80" w:type="dxa"/>
              <w:bottom w:w="40" w:type="dxa"/>
              <w:right w:w="80" w:type="dxa"/>
            </w:tcMar>
            <w:vAlign w:val="center"/>
          </w:tcPr>
          <w:p w14:paraId="659C9FD8">
            <w:pPr>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DISCONNECTED</w:t>
            </w:r>
          </w:p>
        </w:tc>
        <w:tc>
          <w:tcPr>
            <w:tcW w:w="1410" w:type="dxa"/>
            <w:tcMar>
              <w:top w:w="40" w:type="dxa"/>
              <w:left w:w="80" w:type="dxa"/>
              <w:bottom w:w="40" w:type="dxa"/>
              <w:right w:w="80" w:type="dxa"/>
            </w:tcMar>
            <w:vAlign w:val="center"/>
          </w:tcPr>
          <w:p w14:paraId="44AD159C">
            <w:pPr>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0.030</w:t>
            </w:r>
          </w:p>
        </w:tc>
        <w:tc>
          <w:tcPr>
            <w:tcW w:w="1744" w:type="dxa"/>
            <w:tcMar>
              <w:top w:w="40" w:type="dxa"/>
              <w:left w:w="80" w:type="dxa"/>
              <w:bottom w:w="40" w:type="dxa"/>
              <w:right w:w="80" w:type="dxa"/>
            </w:tcMar>
            <w:vAlign w:val="center"/>
          </w:tcPr>
          <w:p w14:paraId="3F22E0FB">
            <w:pPr>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0.170</w:t>
            </w:r>
          </w:p>
        </w:tc>
        <w:tc>
          <w:tcPr>
            <w:tcW w:w="1370" w:type="dxa"/>
            <w:tcMar>
              <w:top w:w="40" w:type="dxa"/>
              <w:left w:w="80" w:type="dxa"/>
              <w:bottom w:w="40" w:type="dxa"/>
              <w:right w:w="80" w:type="dxa"/>
            </w:tcMar>
            <w:vAlign w:val="center"/>
          </w:tcPr>
          <w:p w14:paraId="381DD8D2">
            <w:pPr>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0.350</w:t>
            </w:r>
          </w:p>
        </w:tc>
        <w:tc>
          <w:tcPr>
            <w:tcW w:w="2368" w:type="dxa"/>
            <w:tcMar>
              <w:top w:w="40" w:type="dxa"/>
              <w:left w:w="80" w:type="dxa"/>
              <w:bottom w:w="40" w:type="dxa"/>
              <w:right w:w="80" w:type="dxa"/>
            </w:tcMar>
            <w:vAlign w:val="center"/>
          </w:tcPr>
          <w:p w14:paraId="6C13CFBF">
            <w:pPr>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0.450</w:t>
            </w:r>
          </w:p>
        </w:tc>
      </w:tr>
    </w:tbl>
    <w:p w14:paraId="662BDFF6">
      <w:pPr>
        <w:pStyle w:val="4"/>
        <w:rPr>
          <w:rFonts w:hint="default" w:ascii="Times New Roman" w:hAnsi="Times New Roman" w:eastAsia="宋体" w:cs="Times New Roman"/>
          <w:lang w:eastAsia="zh-CN"/>
        </w:rPr>
      </w:pPr>
      <w:bookmarkStart w:id="20" w:name="_Toc238307198"/>
      <w:r>
        <w:rPr>
          <w:rFonts w:hint="default" w:ascii="Times New Roman" w:hAnsi="Times New Roman" w:eastAsia="宋体" w:cs="Times New Roman"/>
          <w:lang w:eastAsia="zh-CN"/>
        </w:rPr>
        <w:drawing>
          <wp:inline distT="0" distB="0" distL="114300" distR="114300">
            <wp:extent cx="5613400" cy="4210050"/>
            <wp:effectExtent l="0" t="0" r="10160" b="11430"/>
            <wp:docPr id="2" name="图片 2" descr="四状态 Markov 网络状态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四状态 Markov 网络状态模型"/>
                    <pic:cNvPicPr>
                      <a:picLocks noChangeAspect="1"/>
                    </pic:cNvPicPr>
                  </pic:nvPicPr>
                  <pic:blipFill>
                    <a:blip r:embed="rId11"/>
                    <a:stretch>
                      <a:fillRect/>
                    </a:stretch>
                  </pic:blipFill>
                  <pic:spPr>
                    <a:xfrm>
                      <a:off x="0" y="0"/>
                      <a:ext cx="5613400" cy="4210050"/>
                    </a:xfrm>
                    <a:prstGeom prst="rect">
                      <a:avLst/>
                    </a:prstGeom>
                  </pic:spPr>
                </pic:pic>
              </a:graphicData>
            </a:graphic>
          </wp:inline>
        </w:drawing>
      </w:r>
    </w:p>
    <w:p w14:paraId="6FB55C3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0" w:afterAutospacing="0"/>
        <w:ind w:left="0" w:right="0" w:firstLine="0"/>
        <w:jc w:val="center"/>
        <w:rPr>
          <w:rFonts w:hint="default" w:ascii="Times New Roman" w:hAnsi="Times New Roman" w:cs="Times New Roman"/>
          <w:lang w:eastAsia="zh-CN"/>
        </w:rPr>
      </w:pPr>
      <w:r>
        <w:rPr>
          <w:rFonts w:hint="default" w:ascii="Times New Roman" w:hAnsi="Times New Roman" w:eastAsia="宋体" w:cs="Times New Roman"/>
          <w:b/>
          <w:color w:val="auto"/>
          <w:sz w:val="21"/>
          <w:szCs w:val="21"/>
        </w:rPr>
        <w:t>图</w:t>
      </w:r>
      <w:r>
        <w:rPr>
          <w:rFonts w:hint="default" w:ascii="Times New Roman" w:hAnsi="Times New Roman" w:eastAsia="宋体" w:cs="Times New Roman"/>
          <w:b/>
          <w:color w:val="auto"/>
          <w:sz w:val="21"/>
          <w:szCs w:val="21"/>
          <w:lang w:val="en-US" w:eastAsia="zh-CN"/>
        </w:rPr>
        <w:t>2</w:t>
      </w:r>
      <w:r>
        <w:rPr>
          <w:rFonts w:hint="default" w:ascii="Times New Roman" w:hAnsi="Times New Roman" w:eastAsia="宋体" w:cs="Times New Roman"/>
          <w:b/>
          <w:color w:val="auto"/>
          <w:sz w:val="21"/>
          <w:szCs w:val="21"/>
        </w:rPr>
        <w:t xml:space="preserve">  </w:t>
      </w:r>
      <w:r>
        <w:rPr>
          <w:rFonts w:hint="default" w:ascii="Times New Roman" w:hAnsi="Times New Roman" w:eastAsia="宋体" w:cs="Times New Roman"/>
          <w:b/>
          <w:bCs/>
          <w:i w:val="0"/>
          <w:iCs w:val="0"/>
          <w:caps w:val="0"/>
          <w:color w:val="0D0D0D"/>
          <w:spacing w:val="-6"/>
          <w:sz w:val="21"/>
          <w:szCs w:val="21"/>
          <w:shd w:val="clear" w:fill="FCFCFC"/>
        </w:rPr>
        <w:t>四状态 Markov 网络状态模型</w:t>
      </w:r>
      <w:r>
        <w:rPr>
          <w:rFonts w:hint="default" w:ascii="Times New Roman" w:hAnsi="Times New Roman" w:eastAsia="宋体" w:cs="Times New Roman"/>
          <w:b/>
          <w:bCs/>
          <w:i w:val="0"/>
          <w:iCs w:val="0"/>
          <w:caps w:val="0"/>
          <w:color w:val="0D0D0D"/>
          <w:spacing w:val="-6"/>
          <w:sz w:val="21"/>
          <w:szCs w:val="21"/>
          <w:shd w:val="clear" w:fill="FCFCFC"/>
          <w:lang w:val="en-US" w:eastAsia="zh-CN"/>
        </w:rPr>
        <w:t>图</w:t>
      </w:r>
    </w:p>
    <w:p w14:paraId="1ED51D35">
      <w:pPr>
        <w:pStyle w:val="4"/>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Toxiproxy 真实网络扰动</w:t>
      </w:r>
      <w:bookmarkEnd w:id="20"/>
    </w:p>
    <w:p w14:paraId="70CE3BBD">
      <w:pPr>
        <w:rPr>
          <w:rFonts w:hint="default" w:ascii="Times New Roman" w:hAnsi="Times New Roman" w:cs="Times New Roman"/>
        </w:rPr>
      </w:pPr>
      <w:r>
        <w:rPr>
          <w:rFonts w:hint="default" w:ascii="Times New Roman" w:hAnsi="Times New Roman" w:cs="Times New Roman"/>
        </w:rPr>
        <w:t>Markov 只负责生成目标状态，Controller 将状态映射为具体参数，再调用 Toxiproxy 创建或更新 proxy 与 toxic。延迟、抖动、带宽限制和断连因此真实作用于 Sender→Edge MQTT、Sender→Scheduler HTTP、Edge→Scheduler、Edge→Cloud、Cloud→Edge、Cloud→Scheduler 等 TCP 链路，而不是仅在业务报文中附加一个虚拟状态字段。Toxiproxy 重启导致 proxy 丢失时，Controller 仅在明确收到 proxy-not-found 后自动重建并重试一次，避免无限重试和误重建。</w:t>
      </w:r>
    </w:p>
    <w:p w14:paraId="5A178BC1">
      <w:pPr>
        <w:pStyle w:val="4"/>
        <w:rPr>
          <w:rFonts w:hint="default" w:ascii="Times New Roman" w:hAnsi="Times New Roman" w:eastAsia="宋体" w:cs="Times New Roman"/>
          <w:sz w:val="24"/>
          <w:szCs w:val="24"/>
          <w:lang w:val="en-US" w:eastAsia="zh-CN"/>
        </w:rPr>
      </w:pPr>
      <w:bookmarkStart w:id="21" w:name="_Toc238307199"/>
      <w:r>
        <w:rPr>
          <w:rFonts w:hint="default" w:ascii="Times New Roman" w:hAnsi="Times New Roman" w:eastAsia="宋体" w:cs="Times New Roman"/>
          <w:sz w:val="24"/>
          <w:szCs w:val="24"/>
          <w:lang w:val="en-US" w:eastAsia="zh-CN"/>
        </w:rPr>
        <w:drawing>
          <wp:inline distT="0" distB="0" distL="114300" distR="114300">
            <wp:extent cx="5613400" cy="4210050"/>
            <wp:effectExtent l="0" t="0" r="10160" b="11430"/>
            <wp:docPr id="3" name="图片 3" descr="Markov与Toxiproxy网络模拟闭环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Markov与Toxiproxy网络模拟闭环流程图"/>
                    <pic:cNvPicPr>
                      <a:picLocks noChangeAspect="1"/>
                    </pic:cNvPicPr>
                  </pic:nvPicPr>
                  <pic:blipFill>
                    <a:blip r:embed="rId12"/>
                    <a:stretch>
                      <a:fillRect/>
                    </a:stretch>
                  </pic:blipFill>
                  <pic:spPr>
                    <a:xfrm>
                      <a:off x="0" y="0"/>
                      <a:ext cx="5613400" cy="4210050"/>
                    </a:xfrm>
                    <a:prstGeom prst="rect">
                      <a:avLst/>
                    </a:prstGeom>
                  </pic:spPr>
                </pic:pic>
              </a:graphicData>
            </a:graphic>
          </wp:inline>
        </w:drawing>
      </w:r>
    </w:p>
    <w:p w14:paraId="7B8E10E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0" w:afterAutospacing="0"/>
        <w:ind w:left="0" w:right="0" w:firstLine="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1"/>
          <w:szCs w:val="21"/>
          <w:lang w:val="en-US" w:eastAsia="zh-CN"/>
        </w:rPr>
        <w:t xml:space="preserve">图3 </w:t>
      </w:r>
      <w:r>
        <w:rPr>
          <w:rFonts w:hint="default" w:ascii="Times New Roman" w:hAnsi="Times New Roman" w:eastAsia="宋体" w:cs="Times New Roman"/>
          <w:b/>
          <w:bCs/>
          <w:i w:val="0"/>
          <w:iCs w:val="0"/>
          <w:caps w:val="0"/>
          <w:color w:val="0D0D0D"/>
          <w:spacing w:val="-6"/>
          <w:sz w:val="21"/>
          <w:szCs w:val="21"/>
          <w:shd w:val="clear" w:fill="FCFCFC"/>
        </w:rPr>
        <w:t>Markov与Toxiproxy网络模拟闭环流程图</w:t>
      </w:r>
    </w:p>
    <w:p w14:paraId="7BD0AE0A">
      <w:pPr>
        <w:pStyle w:val="4"/>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Network Reporter 与链路可靠性评分</w:t>
      </w:r>
      <w:bookmarkEnd w:id="21"/>
    </w:p>
    <w:p w14:paraId="0FB19D43">
      <w:pPr>
        <w:rPr>
          <w:rFonts w:hint="default" w:ascii="Times New Roman" w:hAnsi="Times New Roman" w:cs="Times New Roman"/>
        </w:rPr>
      </w:pPr>
      <w:r>
        <w:rPr>
          <w:rFonts w:hint="default" w:ascii="Times New Roman" w:hAnsi="Times New Roman" w:cs="Times New Roman"/>
        </w:rPr>
        <w:t>Network Reporter 每秒构建一份包含全部启用链路的批量报告，上报 report_sequence、生成时间、链路状态、已施加延迟/抖动/带宽/丢包参数、可用性、连续施加失败次数和 Link Reliability Score。评分采用延迟 0.30、抖动 0.15、带宽 0.25、丢包 0.20、状态先验 0.10 的加权归一化公式；DISCONNECTED 或无有效施加参数时强制为 0。若连续三次施加失败，链路标记不可用并限制评分上限。</w:t>
      </w:r>
    </w:p>
    <w:p w14:paraId="7FF1965C">
      <w:pPr>
        <w:rPr>
          <w:rFonts w:hint="default" w:ascii="Times New Roman" w:hAnsi="Times New Roman" w:cs="Times New Roman"/>
        </w:rPr>
      </w:pPr>
      <w:r>
        <w:rPr>
          <w:rFonts w:hint="default" w:ascii="Times New Roman" w:hAnsi="Times New Roman" w:cs="Times New Roman"/>
        </w:rPr>
        <w:t>需要特别说明：Reporter 的丢包率来自网络模拟参数，不等同于 MQTT 实测发布失败率；Edge Reporter 中的 P95 RTT 当前也属于由延迟和抖动推算的估计量。申报书据此只表述“状态和施加参数可观测”，不把估算值写成真实样本统计。</w:t>
      </w:r>
      <w:bookmarkStart w:id="22" w:name="_Toc238307200"/>
    </w:p>
    <w:p w14:paraId="1696A02A">
      <w:pPr>
        <w:ind w:left="0" w:leftChars="0" w:firstLine="0" w:firstLineChars="0"/>
        <w:rPr>
          <w:rFonts w:hint="default" w:ascii="Times New Roman" w:hAnsi="Times New Roman" w:eastAsia="黑体" w:cs="Times New Roman"/>
          <w:b/>
          <w:bCs/>
          <w:sz w:val="32"/>
          <w:szCs w:val="28"/>
        </w:rPr>
      </w:pPr>
      <w:r>
        <w:rPr>
          <w:rFonts w:hint="default" w:ascii="Times New Roman" w:hAnsi="Times New Roman" w:eastAsia="黑体" w:cs="Times New Roman"/>
          <w:b/>
          <w:bCs/>
          <w:sz w:val="32"/>
          <w:szCs w:val="28"/>
          <w:lang w:val="en-US" w:eastAsia="zh-CN"/>
        </w:rPr>
        <w:t>六、</w:t>
      </w:r>
      <w:r>
        <w:rPr>
          <w:rFonts w:hint="default" w:ascii="Times New Roman" w:hAnsi="Times New Roman" w:eastAsia="黑体" w:cs="Times New Roman"/>
          <w:b/>
          <w:bCs/>
          <w:sz w:val="32"/>
          <w:szCs w:val="28"/>
        </w:rPr>
        <w:t xml:space="preserve"> Edge状态感知与在线调度</w:t>
      </w:r>
      <w:bookmarkEnd w:id="22"/>
    </w:p>
    <w:p w14:paraId="2B8B3B95">
      <w:pPr>
        <w:pStyle w:val="4"/>
        <w:rPr>
          <w:rFonts w:hint="default" w:ascii="Times New Roman" w:hAnsi="Times New Roman" w:eastAsia="宋体" w:cs="Times New Roman"/>
          <w:sz w:val="24"/>
          <w:szCs w:val="24"/>
        </w:rPr>
      </w:pPr>
      <w:bookmarkStart w:id="23" w:name="_Toc238307201"/>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Edge Status Reporter</w:t>
      </w:r>
      <w:bookmarkEnd w:id="23"/>
    </w:p>
    <w:p w14:paraId="1779922E">
      <w:pPr>
        <w:rPr>
          <w:rFonts w:hint="default" w:ascii="Times New Roman" w:hAnsi="Times New Roman" w:cs="Times New Roman"/>
        </w:rPr>
      </w:pPr>
      <w:r>
        <w:rPr>
          <w:rFonts w:hint="default" w:ascii="Times New Roman" w:hAnsi="Times New Roman" w:cs="Times New Roman"/>
        </w:rPr>
        <w:t>每个 Edge 内置独立 Reporter 线程，默认每秒生成一次一致状态快照，并分别向 Scheduler 与 Cloud 主动 HTTP POST。Reporter 自身负责采集 CPU、内存和加速器信息，并从网络模拟器获取 Edge→Scheduler 链路快照；队列长度、队列分项、模型加载状态、模型版本和最近任务活动时间由 Edge 主程序通过运行时提供方注入。该边界避免把所有业务状态误写成 Reporter 自行推断。</w:t>
      </w:r>
    </w:p>
    <w:p w14:paraId="2DE9BA64">
      <w:pPr>
        <w:pStyle w:val="15"/>
        <w:rPr>
          <w:rFonts w:hint="default" w:ascii="Times New Roman" w:hAnsi="Times New Roman" w:cs="Times New Roman"/>
        </w:rPr>
      </w:pPr>
      <w:r>
        <w:rPr>
          <w:rFonts w:hint="default" w:ascii="Times New Roman" w:hAnsi="Times New Roman" w:cs="Times New Roman"/>
        </w:rPr>
        <w:t>表</w:t>
      </w:r>
      <w:r>
        <w:rPr>
          <w:rFonts w:hint="default" w:ascii="Times New Roman" w:hAnsi="Times New Roman" w:cs="Times New Roman"/>
          <w:lang w:val="en-US" w:eastAsia="zh-CN"/>
        </w:rPr>
        <w:t>7</w:t>
      </w:r>
      <w:r>
        <w:rPr>
          <w:rFonts w:hint="default" w:ascii="Times New Roman" w:hAnsi="Times New Roman" w:cs="Times New Roman"/>
        </w:rPr>
        <w:t xml:space="preserve"> Edge 状态字段及来源</w:t>
      </w:r>
    </w:p>
    <w:tbl>
      <w:tblPr>
        <w:tblStyle w:val="36"/>
        <w:tblW w:w="87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0"/>
        <w:gridCol w:w="2491"/>
        <w:gridCol w:w="2117"/>
        <w:gridCol w:w="2742"/>
      </w:tblGrid>
      <w:tr w14:paraId="376BA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70" w:type="dxa"/>
            <w:shd w:val="clear" w:color="auto" w:fill="F2F2F2"/>
            <w:tcMar>
              <w:top w:w="40" w:type="dxa"/>
              <w:left w:w="80" w:type="dxa"/>
              <w:bottom w:w="40" w:type="dxa"/>
              <w:right w:w="80" w:type="dxa"/>
            </w:tcMar>
            <w:vAlign w:val="center"/>
          </w:tcPr>
          <w:p w14:paraId="7AA05355">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状态类别</w:t>
            </w:r>
          </w:p>
        </w:tc>
        <w:tc>
          <w:tcPr>
            <w:tcW w:w="2491" w:type="dxa"/>
            <w:shd w:val="clear" w:color="auto" w:fill="F2F2F2"/>
            <w:tcMar>
              <w:top w:w="40" w:type="dxa"/>
              <w:left w:w="80" w:type="dxa"/>
              <w:bottom w:w="40" w:type="dxa"/>
              <w:right w:w="80" w:type="dxa"/>
            </w:tcMar>
            <w:vAlign w:val="center"/>
          </w:tcPr>
          <w:p w14:paraId="73A9EF3E">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代表字段</w:t>
            </w:r>
          </w:p>
        </w:tc>
        <w:tc>
          <w:tcPr>
            <w:tcW w:w="2117" w:type="dxa"/>
            <w:shd w:val="clear" w:color="auto" w:fill="F2F2F2"/>
            <w:tcMar>
              <w:top w:w="40" w:type="dxa"/>
              <w:left w:w="80" w:type="dxa"/>
              <w:bottom w:w="40" w:type="dxa"/>
              <w:right w:w="80" w:type="dxa"/>
            </w:tcMar>
            <w:vAlign w:val="center"/>
          </w:tcPr>
          <w:p w14:paraId="594C1808">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主要来源</w:t>
            </w:r>
          </w:p>
        </w:tc>
        <w:tc>
          <w:tcPr>
            <w:tcW w:w="2742" w:type="dxa"/>
            <w:shd w:val="clear" w:color="auto" w:fill="F2F2F2"/>
            <w:tcMar>
              <w:top w:w="40" w:type="dxa"/>
              <w:left w:w="80" w:type="dxa"/>
              <w:bottom w:w="40" w:type="dxa"/>
              <w:right w:w="80" w:type="dxa"/>
            </w:tcMar>
            <w:vAlign w:val="center"/>
          </w:tcPr>
          <w:p w14:paraId="5742C425">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异常语义</w:t>
            </w:r>
          </w:p>
        </w:tc>
      </w:tr>
      <w:tr w14:paraId="03C86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0" w:type="dxa"/>
            <w:tcMar>
              <w:top w:w="40" w:type="dxa"/>
              <w:left w:w="80" w:type="dxa"/>
              <w:bottom w:w="40" w:type="dxa"/>
              <w:right w:w="80" w:type="dxa"/>
            </w:tcMar>
            <w:vAlign w:val="center"/>
          </w:tcPr>
          <w:p w14:paraId="37CFBAB7">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资源</w:t>
            </w:r>
          </w:p>
        </w:tc>
        <w:tc>
          <w:tcPr>
            <w:tcW w:w="2491" w:type="dxa"/>
            <w:tcMar>
              <w:top w:w="40" w:type="dxa"/>
              <w:left w:w="80" w:type="dxa"/>
              <w:bottom w:w="40" w:type="dxa"/>
              <w:right w:w="80" w:type="dxa"/>
            </w:tcMar>
            <w:vAlign w:val="center"/>
          </w:tcPr>
          <w:p w14:paraId="373AC9B6">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CPU、逻辑核、可用内存</w:t>
            </w:r>
          </w:p>
        </w:tc>
        <w:tc>
          <w:tcPr>
            <w:tcW w:w="2117" w:type="dxa"/>
            <w:tcMar>
              <w:top w:w="40" w:type="dxa"/>
              <w:left w:w="80" w:type="dxa"/>
              <w:bottom w:w="40" w:type="dxa"/>
              <w:right w:w="80" w:type="dxa"/>
            </w:tcMar>
            <w:vAlign w:val="center"/>
          </w:tcPr>
          <w:p w14:paraId="65590CAD">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Reporter 资源采集器</w:t>
            </w:r>
          </w:p>
        </w:tc>
        <w:tc>
          <w:tcPr>
            <w:tcW w:w="2742" w:type="dxa"/>
            <w:tcMar>
              <w:top w:w="40" w:type="dxa"/>
              <w:left w:w="80" w:type="dxa"/>
              <w:bottom w:w="40" w:type="dxa"/>
              <w:right w:w="80" w:type="dxa"/>
            </w:tcMar>
            <w:vAlign w:val="center"/>
          </w:tcPr>
          <w:p w14:paraId="24484694">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OK / DEGRADED / FAILED</w:t>
            </w:r>
          </w:p>
        </w:tc>
      </w:tr>
      <w:tr w14:paraId="6450F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0" w:type="dxa"/>
            <w:tcMar>
              <w:top w:w="40" w:type="dxa"/>
              <w:left w:w="80" w:type="dxa"/>
              <w:bottom w:w="40" w:type="dxa"/>
              <w:right w:w="80" w:type="dxa"/>
            </w:tcMar>
            <w:vAlign w:val="center"/>
          </w:tcPr>
          <w:p w14:paraId="3B23DAB1">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加速器</w:t>
            </w:r>
          </w:p>
        </w:tc>
        <w:tc>
          <w:tcPr>
            <w:tcW w:w="2491" w:type="dxa"/>
            <w:tcMar>
              <w:top w:w="40" w:type="dxa"/>
              <w:left w:w="80" w:type="dxa"/>
              <w:bottom w:w="40" w:type="dxa"/>
              <w:right w:w="80" w:type="dxa"/>
            </w:tcMar>
            <w:vAlign w:val="center"/>
          </w:tcPr>
          <w:p w14:paraId="69897A29">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GPU/NPU 可用性</w:t>
            </w:r>
          </w:p>
        </w:tc>
        <w:tc>
          <w:tcPr>
            <w:tcW w:w="2117" w:type="dxa"/>
            <w:tcMar>
              <w:top w:w="40" w:type="dxa"/>
              <w:left w:w="80" w:type="dxa"/>
              <w:bottom w:w="40" w:type="dxa"/>
              <w:right w:w="80" w:type="dxa"/>
            </w:tcMar>
            <w:vAlign w:val="center"/>
          </w:tcPr>
          <w:p w14:paraId="5A206A22">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Reporter 探测器</w:t>
            </w:r>
          </w:p>
        </w:tc>
        <w:tc>
          <w:tcPr>
            <w:tcW w:w="2742" w:type="dxa"/>
            <w:tcMar>
              <w:top w:w="40" w:type="dxa"/>
              <w:left w:w="80" w:type="dxa"/>
              <w:bottom w:w="40" w:type="dxa"/>
              <w:right w:w="80" w:type="dxa"/>
            </w:tcMar>
            <w:vAlign w:val="center"/>
          </w:tcPr>
          <w:p w14:paraId="28948221">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结果缓存并对告警节流</w:t>
            </w:r>
          </w:p>
        </w:tc>
      </w:tr>
      <w:tr w14:paraId="1742C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0" w:type="dxa"/>
            <w:tcMar>
              <w:top w:w="40" w:type="dxa"/>
              <w:left w:w="80" w:type="dxa"/>
              <w:bottom w:w="40" w:type="dxa"/>
              <w:right w:w="80" w:type="dxa"/>
            </w:tcMar>
            <w:vAlign w:val="center"/>
          </w:tcPr>
          <w:p w14:paraId="10E3E403">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网络</w:t>
            </w:r>
          </w:p>
        </w:tc>
        <w:tc>
          <w:tcPr>
            <w:tcW w:w="2491" w:type="dxa"/>
            <w:tcMar>
              <w:top w:w="40" w:type="dxa"/>
              <w:left w:w="80" w:type="dxa"/>
              <w:bottom w:w="40" w:type="dxa"/>
              <w:right w:w="80" w:type="dxa"/>
            </w:tcMar>
            <w:vAlign w:val="center"/>
          </w:tcPr>
          <w:p w14:paraId="11AF0E46">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带宽估计、平均 RTT、P95、丢包</w:t>
            </w:r>
          </w:p>
        </w:tc>
        <w:tc>
          <w:tcPr>
            <w:tcW w:w="2117" w:type="dxa"/>
            <w:tcMar>
              <w:top w:w="40" w:type="dxa"/>
              <w:left w:w="80" w:type="dxa"/>
              <w:bottom w:w="40" w:type="dxa"/>
              <w:right w:w="80" w:type="dxa"/>
            </w:tcMar>
            <w:vAlign w:val="center"/>
          </w:tcPr>
          <w:p w14:paraId="03C35C57">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Network Simulator API</w:t>
            </w:r>
          </w:p>
        </w:tc>
        <w:tc>
          <w:tcPr>
            <w:tcW w:w="2742" w:type="dxa"/>
            <w:tcMar>
              <w:top w:w="40" w:type="dxa"/>
              <w:left w:w="80" w:type="dxa"/>
              <w:bottom w:w="40" w:type="dxa"/>
              <w:right w:w="80" w:type="dxa"/>
            </w:tcMar>
            <w:vAlign w:val="center"/>
          </w:tcPr>
          <w:p w14:paraId="78BA1EF6">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OK / STALE / DISCONNECTED / FAILED</w:t>
            </w:r>
          </w:p>
        </w:tc>
      </w:tr>
      <w:tr w14:paraId="46877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0" w:type="dxa"/>
            <w:tcMar>
              <w:top w:w="40" w:type="dxa"/>
              <w:left w:w="80" w:type="dxa"/>
              <w:bottom w:w="40" w:type="dxa"/>
              <w:right w:w="80" w:type="dxa"/>
            </w:tcMar>
            <w:vAlign w:val="center"/>
          </w:tcPr>
          <w:p w14:paraId="78DC7832">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业务队列</w:t>
            </w:r>
          </w:p>
        </w:tc>
        <w:tc>
          <w:tcPr>
            <w:tcW w:w="2491" w:type="dxa"/>
            <w:tcMar>
              <w:top w:w="40" w:type="dxa"/>
              <w:left w:w="80" w:type="dxa"/>
              <w:bottom w:w="40" w:type="dxa"/>
              <w:right w:w="80" w:type="dxa"/>
            </w:tcMar>
            <w:vAlign w:val="center"/>
          </w:tcPr>
          <w:p w14:paraId="3CFC0582">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queue_length、queue_breakdown</w:t>
            </w:r>
          </w:p>
        </w:tc>
        <w:tc>
          <w:tcPr>
            <w:tcW w:w="2117" w:type="dxa"/>
            <w:tcMar>
              <w:top w:w="40" w:type="dxa"/>
              <w:left w:w="80" w:type="dxa"/>
              <w:bottom w:w="40" w:type="dxa"/>
              <w:right w:w="80" w:type="dxa"/>
            </w:tcMar>
            <w:vAlign w:val="center"/>
          </w:tcPr>
          <w:p w14:paraId="2B6C2312">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Edge 运行时</w:t>
            </w:r>
          </w:p>
        </w:tc>
        <w:tc>
          <w:tcPr>
            <w:tcW w:w="2742" w:type="dxa"/>
            <w:tcMar>
              <w:top w:w="40" w:type="dxa"/>
              <w:left w:w="80" w:type="dxa"/>
              <w:bottom w:w="40" w:type="dxa"/>
              <w:right w:w="80" w:type="dxa"/>
            </w:tcMar>
            <w:vAlign w:val="center"/>
          </w:tcPr>
          <w:p w14:paraId="6E8A3105">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失败时先用 TTL 内历史值，否则 FAILED</w:t>
            </w:r>
          </w:p>
        </w:tc>
      </w:tr>
      <w:tr w14:paraId="573F3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0" w:type="dxa"/>
            <w:tcMar>
              <w:top w:w="40" w:type="dxa"/>
              <w:left w:w="80" w:type="dxa"/>
              <w:bottom w:w="40" w:type="dxa"/>
              <w:right w:w="80" w:type="dxa"/>
            </w:tcMar>
            <w:vAlign w:val="center"/>
          </w:tcPr>
          <w:p w14:paraId="551DB9E5">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模型</w:t>
            </w:r>
          </w:p>
        </w:tc>
        <w:tc>
          <w:tcPr>
            <w:tcW w:w="2491" w:type="dxa"/>
            <w:tcMar>
              <w:top w:w="40" w:type="dxa"/>
              <w:left w:w="80" w:type="dxa"/>
              <w:bottom w:w="40" w:type="dxa"/>
              <w:right w:w="80" w:type="dxa"/>
            </w:tcMar>
            <w:vAlign w:val="center"/>
          </w:tcPr>
          <w:p w14:paraId="707172AF">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model_version、load_status</w:t>
            </w:r>
          </w:p>
        </w:tc>
        <w:tc>
          <w:tcPr>
            <w:tcW w:w="2117" w:type="dxa"/>
            <w:tcMar>
              <w:top w:w="40" w:type="dxa"/>
              <w:left w:w="80" w:type="dxa"/>
              <w:bottom w:w="40" w:type="dxa"/>
              <w:right w:w="80" w:type="dxa"/>
            </w:tcMar>
            <w:vAlign w:val="center"/>
          </w:tcPr>
          <w:p w14:paraId="4B49A460">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Edge 模型运行时</w:t>
            </w:r>
          </w:p>
        </w:tc>
        <w:tc>
          <w:tcPr>
            <w:tcW w:w="2742" w:type="dxa"/>
            <w:tcMar>
              <w:top w:w="40" w:type="dxa"/>
              <w:left w:w="80" w:type="dxa"/>
              <w:bottom w:w="40" w:type="dxa"/>
              <w:right w:w="80" w:type="dxa"/>
            </w:tcMar>
            <w:vAlign w:val="center"/>
          </w:tcPr>
          <w:p w14:paraId="6333DA01">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LOADING / LOADED / UNLOADED / ERROR</w:t>
            </w:r>
          </w:p>
        </w:tc>
      </w:tr>
      <w:tr w14:paraId="569A0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0" w:type="dxa"/>
            <w:tcMar>
              <w:top w:w="40" w:type="dxa"/>
              <w:left w:w="80" w:type="dxa"/>
              <w:bottom w:w="40" w:type="dxa"/>
              <w:right w:w="80" w:type="dxa"/>
            </w:tcMar>
            <w:vAlign w:val="center"/>
          </w:tcPr>
          <w:p w14:paraId="303ED200">
            <w:pPr>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活动</w:t>
            </w:r>
          </w:p>
        </w:tc>
        <w:tc>
          <w:tcPr>
            <w:tcW w:w="2491" w:type="dxa"/>
            <w:tcMar>
              <w:top w:w="40" w:type="dxa"/>
              <w:left w:w="80" w:type="dxa"/>
              <w:bottom w:w="40" w:type="dxa"/>
              <w:right w:w="80" w:type="dxa"/>
            </w:tcMar>
            <w:vAlign w:val="center"/>
          </w:tcPr>
          <w:p w14:paraId="750B2051">
            <w:pPr>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last_task_activity_ns</w:t>
            </w:r>
          </w:p>
        </w:tc>
        <w:tc>
          <w:tcPr>
            <w:tcW w:w="2117" w:type="dxa"/>
            <w:tcMar>
              <w:top w:w="40" w:type="dxa"/>
              <w:left w:w="80" w:type="dxa"/>
              <w:bottom w:w="40" w:type="dxa"/>
              <w:right w:w="80" w:type="dxa"/>
            </w:tcMar>
            <w:vAlign w:val="center"/>
          </w:tcPr>
          <w:p w14:paraId="46E3A6DB">
            <w:pPr>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Edge 主程序</w:t>
            </w:r>
          </w:p>
        </w:tc>
        <w:tc>
          <w:tcPr>
            <w:tcW w:w="2742" w:type="dxa"/>
            <w:tcMar>
              <w:top w:w="40" w:type="dxa"/>
              <w:left w:w="80" w:type="dxa"/>
              <w:bottom w:w="40" w:type="dxa"/>
              <w:right w:w="80" w:type="dxa"/>
            </w:tcMar>
            <w:vAlign w:val="center"/>
          </w:tcPr>
          <w:p w14:paraId="2684FAE6">
            <w:pPr>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记录最近业务活动时间</w:t>
            </w:r>
          </w:p>
        </w:tc>
      </w:tr>
    </w:tbl>
    <w:p w14:paraId="6EF6F1C5">
      <w:pPr>
        <w:rPr>
          <w:rFonts w:hint="default" w:ascii="Times New Roman" w:hAnsi="Times New Roman" w:cs="Times New Roman"/>
        </w:rPr>
      </w:pPr>
      <w:r>
        <w:rPr>
          <w:rFonts w:hint="default" w:ascii="Times New Roman" w:hAnsi="Times New Roman" w:cs="Times New Roman"/>
        </w:rPr>
        <w:t>传输层支持每个目标独立超时和重试，并对连续失败、最终丢弃数量、最近成功和最近失败进行内存级统计。持续失败告警仅在第 1、3、10 次及此后每 30 次输出，恢复后记录一次恢复日志。当前实现没有持久化离线缓冲，因此不能写成“断网后自动补发所有历史状态报告”。</w:t>
      </w:r>
    </w:p>
    <w:p w14:paraId="12A60EA7">
      <w:pPr>
        <w:pStyle w:val="4"/>
        <w:rPr>
          <w:rFonts w:hint="default" w:ascii="Times New Roman" w:hAnsi="Times New Roman" w:eastAsia="宋体" w:cs="Times New Roman"/>
          <w:sz w:val="24"/>
          <w:szCs w:val="24"/>
        </w:rPr>
      </w:pPr>
      <w:bookmarkStart w:id="24" w:name="_Toc238307202"/>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Edge 候选过滤与综合评分</w:t>
      </w:r>
      <w:bookmarkEnd w:id="24"/>
    </w:p>
    <w:p w14:paraId="078CC85B">
      <w:pPr>
        <w:rPr>
          <w:rFonts w:hint="default" w:ascii="Times New Roman" w:hAnsi="Times New Roman" w:cs="Times New Roman"/>
        </w:rPr>
      </w:pPr>
      <w:r>
        <w:rPr>
          <w:rFonts w:hint="default" w:ascii="Times New Roman" w:hAnsi="Times New Roman" w:cs="Times New Roman"/>
        </w:rPr>
        <w:t>节点分配先执行硬约束：节点必须在线；CPU 或队列遥测 FAILED 的节点保守排除；CPU 利用率不得超过 90%；可信可用内存不得低于 512 MB；报告队列与调度预留之和不得达到上限；目标模型必须处于 LOADED；链路可用吞吐必须满足任务需求；重试任务排除此前拒绝节点或保持已固定节点。</w:t>
      </w:r>
    </w:p>
    <w:p w14:paraId="3EEEFA90">
      <w:pPr>
        <w:rPr>
          <w:rFonts w:hint="default" w:ascii="Times New Roman" w:hAnsi="Times New Roman" w:cs="Times New Roman"/>
        </w:rPr>
      </w:pPr>
      <w:r>
        <w:rPr>
          <w:rFonts w:hint="default" w:ascii="Times New Roman" w:hAnsi="Times New Roman" w:cs="Times New Roman"/>
        </w:rPr>
        <w:t>通过过滤后，Scheduler 计算综合分：资源分占 35%，网络分占 45%，历史稳定性占 20%。网络分进一步结合 RTT、满足任务需要的带宽比例和模拟丢包率。最高分节点先接收带签名的任务控制请求，确认后 Scheduler 才向 Sender 返回目标 MQTT topic。调度总时限为 1.5 秒，单次 Edge 确认时限为 0.5 秒，并以任务预留避免并发选择同一节点时低估队列。</w:t>
      </w:r>
    </w:p>
    <w:p w14:paraId="70620590">
      <w:pPr>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687695" cy="4265930"/>
            <wp:effectExtent l="0" t="0" r="1206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688000" cy="4266000"/>
                    </a:xfrm>
                    <a:prstGeom prst="rect">
                      <a:avLst/>
                    </a:prstGeom>
                  </pic:spPr>
                </pic:pic>
              </a:graphicData>
            </a:graphic>
          </wp:inline>
        </w:drawing>
      </w:r>
    </w:p>
    <w:p w14:paraId="17B5D31C">
      <w:pPr>
        <w:pageBreakBefore w:val="0"/>
        <w:widowControl/>
        <w:kinsoku/>
        <w:wordWrap/>
        <w:overflowPunct/>
        <w:topLinePunct w:val="0"/>
        <w:autoSpaceDE/>
        <w:autoSpaceDN/>
        <w:bidi w:val="0"/>
        <w:adjustRightInd/>
        <w:snapToGrid/>
        <w:spacing w:after="60" w:line="360" w:lineRule="auto"/>
        <w:jc w:val="center"/>
        <w:textAlignment w:val="auto"/>
        <w:rPr>
          <w:rFonts w:hint="default" w:ascii="Times New Roman" w:hAnsi="Times New Roman" w:cs="Times New Roman"/>
          <w:color w:val="auto"/>
        </w:rPr>
      </w:pPr>
      <w:r>
        <w:rPr>
          <w:rFonts w:hint="default" w:ascii="Times New Roman" w:hAnsi="Times New Roman" w:eastAsia="宋体" w:cs="Times New Roman"/>
          <w:b/>
          <w:color w:val="auto"/>
          <w:sz w:val="21"/>
          <w:szCs w:val="21"/>
        </w:rPr>
        <w:t>图</w:t>
      </w:r>
      <w:r>
        <w:rPr>
          <w:rFonts w:hint="default" w:ascii="Times New Roman" w:hAnsi="Times New Roman" w:cs="Times New Roman"/>
          <w:b/>
          <w:color w:val="auto"/>
          <w:sz w:val="21"/>
          <w:szCs w:val="21"/>
          <w:lang w:val="en-US" w:eastAsia="zh-CN"/>
        </w:rPr>
        <w:t>4</w:t>
      </w:r>
      <w:r>
        <w:rPr>
          <w:rFonts w:hint="default" w:ascii="Times New Roman" w:hAnsi="Times New Roman" w:eastAsia="宋体" w:cs="Times New Roman"/>
          <w:b/>
          <w:color w:val="auto"/>
          <w:sz w:val="21"/>
          <w:szCs w:val="21"/>
        </w:rPr>
        <w:t xml:space="preserve">  边缘状态感知与网络状态联合调度示意</w:t>
      </w:r>
      <w:r>
        <w:rPr>
          <w:rFonts w:hint="default" w:ascii="Times New Roman" w:hAnsi="Times New Roman" w:cs="Times New Roman"/>
          <w:b/>
          <w:color w:val="auto"/>
          <w:sz w:val="21"/>
          <w:szCs w:val="21"/>
          <w:lang w:val="en-US" w:eastAsia="zh-CN"/>
        </w:rPr>
        <w:t>图</w:t>
      </w:r>
    </w:p>
    <w:p w14:paraId="4FD1A187">
      <w:pPr>
        <w:pStyle w:val="4"/>
        <w:rPr>
          <w:rFonts w:hint="default" w:ascii="Times New Roman" w:hAnsi="Times New Roman" w:cs="Times New Roman"/>
        </w:rPr>
      </w:pPr>
      <w:bookmarkStart w:id="25" w:name="_Toc238307203"/>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 xml:space="preserve"> 受约束 LinUCB 实验策略</w:t>
      </w:r>
      <w:bookmarkEnd w:id="25"/>
    </w:p>
    <w:p w14:paraId="2C485262">
      <w:pPr>
        <w:rPr>
          <w:rFonts w:hint="default" w:ascii="Times New Roman" w:hAnsi="Times New Roman" w:cs="Times New Roman"/>
        </w:rPr>
      </w:pPr>
      <w:r>
        <w:rPr>
          <w:rFonts w:hint="default" w:ascii="Times New Roman" w:hAnsi="Times New Roman" w:cs="Times New Roman"/>
        </w:rPr>
        <w:t>当前代码确认存在 LinUCB 实验策略，用于包级或设备级后续路径选择。动作包括 LOCAL_FINAL、CLOUD_NOW、PROVISIONAL_DEFER；合法动作由业务规则先行约束，学习策略不能绕过云端可用性、冲突和本地定稿条件。上下文共 15 维，包含置信度、输出缺失、冲突、当前队列、延后队列、重试次数、上行带宽、P95 RTT、丢包、云模型就绪、状态年龄、剩余截止时间，以及三个交叉特征。成功任务回报为归一化截止余量，永久失败或过期记为 -1。在线模式只在最终成功、永久失败或过期后更新；检查点样本不足或输入分布外时自动回退固定规则。</w:t>
      </w:r>
      <w:bookmarkStart w:id="26" w:name="_Toc238307204"/>
    </w:p>
    <w:p w14:paraId="5C20D554">
      <w:pPr>
        <w:ind w:left="0" w:leftChars="0" w:firstLine="0" w:firstLineChars="0"/>
        <w:rPr>
          <w:rFonts w:hint="default" w:ascii="Times New Roman" w:hAnsi="Times New Roman" w:eastAsia="黑体" w:cs="Times New Roman"/>
          <w:b/>
          <w:bCs/>
          <w:sz w:val="32"/>
          <w:szCs w:val="28"/>
        </w:rPr>
      </w:pPr>
      <w:r>
        <w:rPr>
          <w:rFonts w:hint="default" w:ascii="Times New Roman" w:hAnsi="Times New Roman" w:eastAsia="黑体" w:cs="Times New Roman"/>
          <w:b/>
          <w:bCs/>
          <w:sz w:val="32"/>
          <w:szCs w:val="28"/>
          <w:lang w:val="en-US" w:eastAsia="zh-CN"/>
        </w:rPr>
        <w:t>七、</w:t>
      </w:r>
      <w:r>
        <w:rPr>
          <w:rFonts w:hint="default" w:ascii="Times New Roman" w:hAnsi="Times New Roman" w:eastAsia="黑体" w:cs="Times New Roman"/>
          <w:b/>
          <w:bCs/>
          <w:sz w:val="32"/>
          <w:szCs w:val="28"/>
        </w:rPr>
        <w:t xml:space="preserve"> 云边模型协同与模型更新</w:t>
      </w:r>
      <w:bookmarkEnd w:id="26"/>
    </w:p>
    <w:p w14:paraId="72A4D8FF">
      <w:pPr>
        <w:pStyle w:val="4"/>
        <w:rPr>
          <w:rFonts w:hint="default" w:ascii="Times New Roman" w:hAnsi="Times New Roman" w:eastAsia="宋体" w:cs="Times New Roman"/>
          <w:sz w:val="24"/>
          <w:szCs w:val="24"/>
        </w:rPr>
      </w:pPr>
      <w:bookmarkStart w:id="27" w:name="_Toc238307205"/>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 xml:space="preserve"> Edge Student 与 Cloud Teacher</w:t>
      </w:r>
      <w:bookmarkEnd w:id="27"/>
    </w:p>
    <w:p w14:paraId="3925948A">
      <w:pPr>
        <w:rPr>
          <w:rFonts w:hint="default" w:ascii="Times New Roman" w:hAnsi="Times New Roman" w:cs="Times New Roman"/>
        </w:rPr>
      </w:pPr>
      <w:r>
        <w:rPr>
          <w:rFonts w:hint="default" w:ascii="Times New Roman" w:hAnsi="Times New Roman" w:cs="Times New Roman"/>
        </w:rPr>
        <w:t>边缘 Student 面向高频、低时延任务，以固定输入契约和轻量网络完成大多数本地诊断；Cloud Teacher 面向疑难样本和全局知识，承担增强复核、时频与包络分析、设备级冲突仲裁和长期模型优化。两者不是互不关联的两个模型：运行时由 Edge 筛选高风险或不确定任务上云，训练时由 Teacher 通过知识蒸馏提升 Student。</w:t>
      </w:r>
    </w:p>
    <w:p w14:paraId="0E14A6C8">
      <w:pPr>
        <w:pStyle w:val="4"/>
        <w:rPr>
          <w:rFonts w:hint="default" w:ascii="Times New Roman" w:hAnsi="Times New Roman" w:eastAsia="宋体" w:cs="Times New Roman"/>
          <w:sz w:val="24"/>
          <w:szCs w:val="24"/>
        </w:rPr>
      </w:pPr>
      <w:bookmarkStart w:id="28" w:name="_Toc238307206"/>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云端增强决策与冲突仲裁</w:t>
      </w:r>
      <w:bookmarkEnd w:id="28"/>
    </w:p>
    <w:p w14:paraId="494F0286">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Cloud 对边缘结果和物理证据进行统一处理。当多个决策单元结论不一致时，系统先执行场景安全规则；未命中规则时，按“置信度 × 数据质量”加权融合，并结合最高得分和决策间隔判断是否自动解决，否则转人工复核。仲裁结果持久化并支持幂等读取，为全局分析和模型更新提供一致数据源。</w:t>
      </w:r>
    </w:p>
    <w:p w14:paraId="7720AD89">
      <w:pPr>
        <w:pStyle w:val="4"/>
        <w:rPr>
          <w:rFonts w:hint="default" w:ascii="Times New Roman" w:hAnsi="Times New Roman" w:eastAsia="宋体" w:cs="Times New Roman"/>
          <w:sz w:val="24"/>
          <w:szCs w:val="24"/>
        </w:rPr>
      </w:pPr>
      <w:bookmarkStart w:id="29" w:name="_Toc238307207"/>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知识蒸馏</w:t>
      </w:r>
      <w:bookmarkEnd w:id="29"/>
    </w:p>
    <w:p w14:paraId="3BAE5F53">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边缘训练路线同时使用分类监督、Teacher 软标签和中间特征对齐，配置中包含交叉熵、Logit KD、Feature KD 和温度参数。当前模型元数据记录边缘 Student 的 Fold 3 Macro-F1 为 0.7670，证明已形成可部署蒸馏制品；Teacher 训练检查点未随边缘运行包分发。</w:t>
      </w:r>
    </w:p>
    <w:p w14:paraId="66FC8201">
      <w:pPr>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219700" cy="3479800"/>
            <wp:effectExtent l="0" t="0" r="762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220000" cy="3480000"/>
                    </a:xfrm>
                    <a:prstGeom prst="rect">
                      <a:avLst/>
                    </a:prstGeom>
                  </pic:spPr>
                </pic:pic>
              </a:graphicData>
            </a:graphic>
          </wp:inline>
        </w:drawing>
      </w:r>
    </w:p>
    <w:p w14:paraId="0D4BC6A4">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color w:val="auto"/>
          <w:sz w:val="21"/>
          <w:szCs w:val="21"/>
        </w:rPr>
        <w:t>图</w:t>
      </w:r>
      <w:r>
        <w:rPr>
          <w:rFonts w:hint="default" w:ascii="Times New Roman" w:hAnsi="Times New Roman" w:cs="Times New Roman"/>
          <w:b/>
          <w:color w:val="auto"/>
          <w:sz w:val="21"/>
          <w:szCs w:val="21"/>
          <w:lang w:val="en-US" w:eastAsia="zh-CN"/>
        </w:rPr>
        <w:t>5</w:t>
      </w:r>
      <w:r>
        <w:rPr>
          <w:rFonts w:hint="default" w:ascii="Times New Roman" w:hAnsi="Times New Roman" w:eastAsia="宋体" w:cs="Times New Roman"/>
          <w:b/>
          <w:color w:val="auto"/>
          <w:sz w:val="21"/>
          <w:szCs w:val="21"/>
        </w:rPr>
        <w:t xml:space="preserve">  云端 MOMENT Teacher → 边缘 H5 Student 知识蒸馏流程</w:t>
      </w:r>
      <w:r>
        <w:rPr>
          <w:rFonts w:hint="default" w:ascii="Times New Roman" w:hAnsi="Times New Roman" w:cs="Times New Roman"/>
          <w:b/>
          <w:color w:val="auto"/>
          <w:sz w:val="21"/>
          <w:szCs w:val="21"/>
          <w:lang w:val="en-US" w:eastAsia="zh-CN"/>
        </w:rPr>
        <w:t>图</w:t>
      </w:r>
    </w:p>
    <w:p w14:paraId="2B8BC50D">
      <w:pPr>
        <w:pStyle w:val="4"/>
        <w:rPr>
          <w:rFonts w:hint="default" w:ascii="Times New Roman" w:hAnsi="Times New Roman" w:eastAsia="宋体" w:cs="Times New Roman"/>
          <w:sz w:val="24"/>
          <w:szCs w:val="24"/>
        </w:rPr>
      </w:pPr>
      <w:bookmarkStart w:id="30" w:name="_Toc238307208"/>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rPr>
        <w:t>模型更新、激活与回滚</w:t>
      </w:r>
      <w:bookmarkEnd w:id="30"/>
    </w:p>
    <w:p w14:paraId="7D490B71">
      <w:pPr>
        <w:rPr>
          <w:rFonts w:hint="default" w:ascii="Times New Roman" w:hAnsi="Times New Roman" w:cs="Times New Roman"/>
        </w:rPr>
      </w:pPr>
      <w:r>
        <w:rPr>
          <w:rFonts w:hint="default" w:ascii="Times New Roman" w:hAnsi="Times New Roman" w:cs="Times New Roman"/>
        </w:rPr>
        <w:t>云端更新覆盖训练验证、审批、注册与分发。Edge Poller 默认关闭；启用后校验版本、manifest、哈希与签名，经 staging 探针后原子激活，异常时回滚并上报。代码与测试已具备，多机更新时间和恢复时间。</w:t>
      </w:r>
      <w:bookmarkStart w:id="31" w:name="_Toc238307209"/>
    </w:p>
    <w:p w14:paraId="7B4A2DE4">
      <w:pPr>
        <w:ind w:left="0" w:leftChars="0" w:firstLine="0" w:firstLineChars="0"/>
        <w:rPr>
          <w:rFonts w:hint="default" w:ascii="Times New Roman" w:hAnsi="Times New Roman" w:eastAsia="黑体" w:cs="Times New Roman"/>
          <w:b/>
          <w:bCs/>
          <w:sz w:val="32"/>
          <w:szCs w:val="28"/>
        </w:rPr>
      </w:pPr>
      <w:r>
        <w:rPr>
          <w:rFonts w:hint="default" w:ascii="Times New Roman" w:hAnsi="Times New Roman" w:eastAsia="黑体" w:cs="Times New Roman"/>
          <w:b/>
          <w:bCs/>
          <w:sz w:val="32"/>
          <w:szCs w:val="28"/>
          <w:lang w:val="en-US" w:eastAsia="zh-CN"/>
        </w:rPr>
        <w:t>八、</w:t>
      </w:r>
      <w:r>
        <w:rPr>
          <w:rFonts w:hint="default" w:ascii="Times New Roman" w:hAnsi="Times New Roman" w:eastAsia="黑体" w:cs="Times New Roman"/>
          <w:b/>
          <w:bCs/>
          <w:sz w:val="32"/>
          <w:szCs w:val="28"/>
        </w:rPr>
        <w:t>系统部署与模块协同</w:t>
      </w:r>
      <w:bookmarkEnd w:id="31"/>
    </w:p>
    <w:p w14:paraId="67CF7711">
      <w:pPr>
        <w:pStyle w:val="4"/>
        <w:rPr>
          <w:rFonts w:hint="default" w:ascii="Times New Roman" w:hAnsi="Times New Roman" w:eastAsia="黑体" w:cs="Times New Roman"/>
          <w:sz w:val="24"/>
          <w:szCs w:val="24"/>
        </w:rPr>
      </w:pPr>
      <w:bookmarkStart w:id="32" w:name="_Toc238307210"/>
      <w:r>
        <w:rPr>
          <w:rFonts w:hint="default" w:ascii="Times New Roman" w:hAnsi="Times New Roman" w:eastAsia="黑体" w:cs="Times New Roman"/>
          <w:sz w:val="24"/>
          <w:szCs w:val="24"/>
          <w:lang w:val="en-US" w:eastAsia="zh-CN"/>
        </w:rPr>
        <w:t>1.</w:t>
      </w:r>
      <w:r>
        <w:rPr>
          <w:rFonts w:hint="default" w:ascii="Times New Roman" w:hAnsi="Times New Roman" w:eastAsia="黑体" w:cs="Times New Roman"/>
          <w:sz w:val="24"/>
          <w:szCs w:val="24"/>
        </w:rPr>
        <w:t>部署拓扑</w:t>
      </w:r>
      <w:bookmarkEnd w:id="32"/>
    </w:p>
    <w:p w14:paraId="1D17AF1B">
      <w:pPr>
        <w:rPr>
          <w:rFonts w:hint="default" w:ascii="Times New Roman" w:hAnsi="Times New Roman" w:cs="Times New Roman"/>
        </w:rPr>
      </w:pPr>
      <w:r>
        <w:rPr>
          <w:rFonts w:hint="default" w:ascii="Times New Roman" w:hAnsi="Times New Roman" w:cs="Times New Roman"/>
        </w:rPr>
        <w:t>当前正式单机编排由根目录 start_project.ps1 统一启动。Network Simulator 在 Docker 中运行 Toxiproxy、MQTT Broker 和 Network Controller；Scheduler 与 Cloud 运行在宿主机；edge_01 和 edge_02 以容器部署并连接网络模拟器；可选建议 LLM 和云端模型更新 LLM 运行在宿主机。默认拓扑包含 3 个 Sender、2 个 Edge 以及 6 条独立 Sender→Edge MQTT 代理链路。</w:t>
      </w:r>
    </w:p>
    <w:p w14:paraId="456C5896">
      <w:pPr>
        <w:pStyle w:val="32"/>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085080" cy="3531235"/>
            <wp:effectExtent l="0" t="0" r="5080" b="4445"/>
            <wp:docPr id="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6"/>
                    <pic:cNvPicPr>
                      <a:picLocks noChangeAspect="1"/>
                    </pic:cNvPicPr>
                  </pic:nvPicPr>
                  <pic:blipFill>
                    <a:blip r:embed="rId15"/>
                    <a:stretch>
                      <a:fillRect/>
                    </a:stretch>
                  </pic:blipFill>
                  <pic:spPr>
                    <a:xfrm>
                      <a:off x="0" y="0"/>
                      <a:ext cx="5085080" cy="3531235"/>
                    </a:xfrm>
                    <a:prstGeom prst="rect">
                      <a:avLst/>
                    </a:prstGeom>
                    <a:noFill/>
                    <a:ln w="9525">
                      <a:noFill/>
                    </a:ln>
                  </pic:spPr>
                </pic:pic>
              </a:graphicData>
            </a:graphic>
          </wp:inline>
        </w:drawing>
      </w:r>
    </w:p>
    <w:p w14:paraId="4D400D62">
      <w:pPr>
        <w:ind w:left="0" w:leftChars="0" w:firstLine="0" w:firstLineChars="0"/>
        <w:jc w:val="center"/>
        <w:rPr>
          <w:rFonts w:hint="default" w:ascii="Times New Roman" w:hAnsi="Times New Roman" w:eastAsia="宋体" w:cs="Times New Roman"/>
          <w:b/>
          <w:bCs/>
          <w:sz w:val="21"/>
          <w:szCs w:val="20"/>
          <w:lang w:val="en-US" w:eastAsia="zh-CN"/>
        </w:rPr>
      </w:pPr>
      <w:r>
        <w:rPr>
          <w:rFonts w:hint="default" w:ascii="Times New Roman" w:hAnsi="Times New Roman" w:eastAsia="宋体" w:cs="Times New Roman"/>
          <w:b/>
          <w:bCs/>
          <w:sz w:val="21"/>
          <w:szCs w:val="20"/>
          <w:lang w:val="en-US" w:eastAsia="zh-CN"/>
        </w:rPr>
        <w:t>图6 系统部署架构图</w:t>
      </w:r>
    </w:p>
    <w:p w14:paraId="2FC566CD">
      <w:pPr>
        <w:pStyle w:val="4"/>
        <w:rPr>
          <w:rFonts w:hint="default" w:ascii="Times New Roman" w:hAnsi="Times New Roman" w:eastAsia="宋体" w:cs="Times New Roman"/>
          <w:sz w:val="24"/>
          <w:szCs w:val="24"/>
        </w:rPr>
      </w:pPr>
      <w:bookmarkStart w:id="33" w:name="_Toc238307211"/>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启动顺序与健康门</w:t>
      </w:r>
      <w:bookmarkEnd w:id="33"/>
    </w:p>
    <w:p w14:paraId="43058856">
      <w:pPr>
        <w:pStyle w:val="16"/>
        <w:numPr>
          <w:ilvl w:val="0"/>
          <w:numId w:val="0"/>
        </w:numPr>
        <w:ind w:left="210" w:leftChars="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1</w:t>
      </w:r>
      <w:r>
        <w:rPr>
          <w:rFonts w:hint="default" w:ascii="Times New Roman" w:hAnsi="Times New Roman" w:cs="Times New Roman"/>
          <w:lang w:eastAsia="zh-CN"/>
        </w:rPr>
        <w:t>）</w:t>
      </w:r>
      <w:r>
        <w:rPr>
          <w:rFonts w:hint="default" w:ascii="Times New Roman" w:hAnsi="Times New Roman" w:cs="Times New Roman"/>
        </w:rPr>
        <w:t>启动网络模拟器，检查 Toxiproxy API、必要 proxy、MQTT Broker 和 Network Controller。</w:t>
      </w:r>
    </w:p>
    <w:p w14:paraId="464C181E">
      <w:pPr>
        <w:pStyle w:val="16"/>
        <w:numPr>
          <w:ilvl w:val="0"/>
          <w:numId w:val="0"/>
        </w:numPr>
        <w:ind w:left="210" w:leftChars="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default" w:ascii="Times New Roman" w:hAnsi="Times New Roman" w:cs="Times New Roman"/>
          <w:lang w:eastAsia="zh-CN"/>
        </w:rPr>
        <w:t>）</w:t>
      </w:r>
      <w:r>
        <w:rPr>
          <w:rFonts w:hint="default" w:ascii="Times New Roman" w:hAnsi="Times New Roman" w:cs="Times New Roman"/>
        </w:rPr>
        <w:t>启动 Scheduler 与 Cloud，等待健康接口和 Cloud 模型就绪。</w:t>
      </w:r>
    </w:p>
    <w:p w14:paraId="70461EAC">
      <w:pPr>
        <w:pStyle w:val="16"/>
        <w:numPr>
          <w:ilvl w:val="0"/>
          <w:numId w:val="0"/>
        </w:numPr>
        <w:ind w:left="210" w:leftChars="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rPr>
        <w:t>按需启动边缘建议 LLM 与云端模型更新 LLM。</w:t>
      </w:r>
    </w:p>
    <w:p w14:paraId="4D139C47">
      <w:pPr>
        <w:pStyle w:val="16"/>
        <w:numPr>
          <w:ilvl w:val="0"/>
          <w:numId w:val="0"/>
        </w:numPr>
        <w:ind w:left="210" w:leftChars="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4</w:t>
      </w:r>
      <w:r>
        <w:rPr>
          <w:rFonts w:hint="default" w:ascii="Times New Roman" w:hAnsi="Times New Roman" w:cs="Times New Roman"/>
          <w:lang w:eastAsia="zh-CN"/>
        </w:rPr>
        <w:t>）</w:t>
      </w:r>
      <w:r>
        <w:rPr>
          <w:rFonts w:hint="default" w:ascii="Times New Roman" w:hAnsi="Times New Roman" w:cs="Times New Roman"/>
        </w:rPr>
        <w:t>启动 edge_01 与 edge_02，分别检查 readiness、节点身份和 MQTT 连接。</w:t>
      </w:r>
    </w:p>
    <w:p w14:paraId="37408A3F">
      <w:pPr>
        <w:pStyle w:val="16"/>
        <w:numPr>
          <w:ilvl w:val="0"/>
          <w:numId w:val="0"/>
        </w:numPr>
        <w:ind w:left="210" w:leftChars="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5</w:t>
      </w:r>
      <w:r>
        <w:rPr>
          <w:rFonts w:hint="default" w:ascii="Times New Roman" w:hAnsi="Times New Roman" w:cs="Times New Roman"/>
          <w:lang w:eastAsia="zh-CN"/>
        </w:rPr>
        <w:t>）</w:t>
      </w:r>
      <w:r>
        <w:rPr>
          <w:rFonts w:hint="default" w:ascii="Times New Roman" w:hAnsi="Times New Roman" w:cs="Times New Roman"/>
        </w:rPr>
        <w:t>全部健康门通过后，Sender 才开始回放 MAT 数据。</w:t>
      </w:r>
      <w:bookmarkStart w:id="34" w:name="_Toc238307212"/>
    </w:p>
    <w:p w14:paraId="51D87D01">
      <w:pPr>
        <w:pStyle w:val="16"/>
        <w:numPr>
          <w:ilvl w:val="0"/>
          <w:numId w:val="0"/>
        </w:numPr>
        <w:ind w:left="210" w:leftChars="0"/>
        <w:rPr>
          <w:rFonts w:hint="default" w:ascii="Times New Roman" w:hAnsi="Times New Roman" w:eastAsia="宋体" w:cs="Times New Roman"/>
          <w:b/>
          <w:bCs/>
          <w:color w:val="000000"/>
          <w:sz w:val="24"/>
          <w:szCs w:val="24"/>
          <w:lang w:val="en-US" w:eastAsia="en-US" w:bidi="ar-SA"/>
        </w:rPr>
      </w:pPr>
      <w:r>
        <w:rPr>
          <w:rFonts w:hint="default" w:ascii="Times New Roman" w:hAnsi="Times New Roman" w:eastAsia="宋体" w:cs="Times New Roman"/>
          <w:b/>
          <w:bCs/>
          <w:color w:val="000000"/>
          <w:sz w:val="24"/>
          <w:szCs w:val="24"/>
          <w:lang w:val="en-US" w:eastAsia="zh-CN" w:bidi="ar-SA"/>
        </w:rPr>
        <w:t>3.</w:t>
      </w:r>
      <w:r>
        <w:rPr>
          <w:rFonts w:hint="default" w:ascii="Times New Roman" w:hAnsi="Times New Roman" w:eastAsia="宋体" w:cs="Times New Roman"/>
          <w:b/>
          <w:bCs/>
          <w:color w:val="000000"/>
          <w:sz w:val="24"/>
          <w:szCs w:val="24"/>
          <w:lang w:val="en-US" w:eastAsia="en-US" w:bidi="ar-SA"/>
        </w:rPr>
        <w:t>典型异常协同</w:t>
      </w:r>
      <w:bookmarkEnd w:id="34"/>
    </w:p>
    <w:p w14:paraId="171DFDE5">
      <w:pPr>
        <w:pStyle w:val="16"/>
        <w:numPr>
          <w:ilvl w:val="0"/>
          <w:numId w:val="0"/>
        </w:numPr>
        <w:ind w:left="210" w:left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表8 异常场景与系统响应</w:t>
      </w:r>
      <w:bookmarkStart w:id="35" w:name="_Toc238307213"/>
    </w:p>
    <w:tbl>
      <w:tblPr>
        <w:tblStyle w:val="36"/>
        <w:tblpPr w:leftFromText="180" w:rightFromText="180" w:vertAnchor="text" w:tblpXSpec="center" w:tblpY="1"/>
        <w:tblOverlap w:val="never"/>
        <w:tblW w:w="88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5"/>
        <w:gridCol w:w="2760"/>
        <w:gridCol w:w="2735"/>
        <w:gridCol w:w="1749"/>
      </w:tblGrid>
      <w:tr w14:paraId="0765A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05" w:type="dxa"/>
            <w:shd w:val="clear" w:color="auto" w:fill="F2F2F2"/>
            <w:tcMar>
              <w:top w:w="40" w:type="dxa"/>
              <w:left w:w="80" w:type="dxa"/>
              <w:bottom w:w="40" w:type="dxa"/>
              <w:right w:w="80" w:type="dxa"/>
            </w:tcMar>
            <w:vAlign w:val="center"/>
          </w:tcPr>
          <w:p w14:paraId="075A22DF">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eastAsia="黑体" w:cs="Times New Roman"/>
                <w:b/>
                <w:sz w:val="21"/>
                <w:szCs w:val="21"/>
              </w:rPr>
              <w:t>异常</w:t>
            </w:r>
          </w:p>
        </w:tc>
        <w:tc>
          <w:tcPr>
            <w:tcW w:w="2760" w:type="dxa"/>
            <w:shd w:val="clear" w:color="auto" w:fill="F2F2F2"/>
            <w:tcMar>
              <w:top w:w="40" w:type="dxa"/>
              <w:left w:w="80" w:type="dxa"/>
              <w:bottom w:w="40" w:type="dxa"/>
              <w:right w:w="80" w:type="dxa"/>
            </w:tcMar>
            <w:vAlign w:val="center"/>
          </w:tcPr>
          <w:p w14:paraId="4ADAE91F">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eastAsia="黑体" w:cs="Times New Roman"/>
                <w:b/>
                <w:sz w:val="21"/>
                <w:szCs w:val="21"/>
              </w:rPr>
              <w:t>感知方式</w:t>
            </w:r>
          </w:p>
        </w:tc>
        <w:tc>
          <w:tcPr>
            <w:tcW w:w="2735" w:type="dxa"/>
            <w:shd w:val="clear" w:color="auto" w:fill="F2F2F2"/>
            <w:tcMar>
              <w:top w:w="40" w:type="dxa"/>
              <w:left w:w="80" w:type="dxa"/>
              <w:bottom w:w="40" w:type="dxa"/>
              <w:right w:w="80" w:type="dxa"/>
            </w:tcMar>
            <w:vAlign w:val="center"/>
          </w:tcPr>
          <w:p w14:paraId="72515997">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eastAsia="黑体" w:cs="Times New Roman"/>
                <w:b/>
                <w:sz w:val="21"/>
                <w:szCs w:val="21"/>
              </w:rPr>
              <w:t>系统响应</w:t>
            </w:r>
          </w:p>
        </w:tc>
        <w:tc>
          <w:tcPr>
            <w:tcW w:w="1749" w:type="dxa"/>
            <w:shd w:val="clear" w:color="auto" w:fill="F2F2F2"/>
            <w:tcMar>
              <w:top w:w="40" w:type="dxa"/>
              <w:left w:w="80" w:type="dxa"/>
              <w:bottom w:w="40" w:type="dxa"/>
              <w:right w:w="80" w:type="dxa"/>
            </w:tcMar>
            <w:vAlign w:val="center"/>
          </w:tcPr>
          <w:p w14:paraId="2B739824">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eastAsia="黑体" w:cs="Times New Roman"/>
                <w:b/>
                <w:sz w:val="21"/>
                <w:szCs w:val="21"/>
              </w:rPr>
              <w:t>证据状态</w:t>
            </w:r>
          </w:p>
        </w:tc>
      </w:tr>
      <w:tr w14:paraId="30BCB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Mar>
              <w:top w:w="40" w:type="dxa"/>
              <w:left w:w="80" w:type="dxa"/>
              <w:bottom w:w="40" w:type="dxa"/>
              <w:right w:w="80" w:type="dxa"/>
            </w:tcMar>
            <w:vAlign w:val="center"/>
          </w:tcPr>
          <w:p w14:paraId="2725426E">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Sender→Edge 链路恶化</w:t>
            </w:r>
          </w:p>
        </w:tc>
        <w:tc>
          <w:tcPr>
            <w:tcW w:w="2760" w:type="dxa"/>
            <w:tcMar>
              <w:top w:w="40" w:type="dxa"/>
              <w:left w:w="80" w:type="dxa"/>
              <w:bottom w:w="40" w:type="dxa"/>
              <w:right w:w="80" w:type="dxa"/>
            </w:tcMar>
            <w:vAlign w:val="center"/>
          </w:tcPr>
          <w:p w14:paraId="3F8D07A9">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Network Reporter 分数下降或不可用</w:t>
            </w:r>
          </w:p>
        </w:tc>
        <w:tc>
          <w:tcPr>
            <w:tcW w:w="2735" w:type="dxa"/>
            <w:tcMar>
              <w:top w:w="40" w:type="dxa"/>
              <w:left w:w="80" w:type="dxa"/>
              <w:bottom w:w="40" w:type="dxa"/>
              <w:right w:w="80" w:type="dxa"/>
            </w:tcMar>
            <w:vAlign w:val="center"/>
          </w:tcPr>
          <w:p w14:paraId="2DF86D2C">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Scheduler 过滤或选择其他 Edge</w:t>
            </w:r>
          </w:p>
        </w:tc>
        <w:tc>
          <w:tcPr>
            <w:tcW w:w="1749" w:type="dxa"/>
            <w:tcMar>
              <w:top w:w="40" w:type="dxa"/>
              <w:left w:w="80" w:type="dxa"/>
              <w:bottom w:w="40" w:type="dxa"/>
              <w:right w:w="80" w:type="dxa"/>
            </w:tcMar>
            <w:vAlign w:val="center"/>
          </w:tcPr>
          <w:p w14:paraId="0134C59A">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代码与测试存在</w:t>
            </w:r>
          </w:p>
        </w:tc>
      </w:tr>
      <w:tr w14:paraId="2442B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Mar>
              <w:top w:w="40" w:type="dxa"/>
              <w:left w:w="80" w:type="dxa"/>
              <w:bottom w:w="40" w:type="dxa"/>
              <w:right w:w="80" w:type="dxa"/>
            </w:tcMar>
            <w:vAlign w:val="center"/>
          </w:tcPr>
          <w:p w14:paraId="488BE0B3">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Edge 过载 / 遥测失败</w:t>
            </w:r>
          </w:p>
        </w:tc>
        <w:tc>
          <w:tcPr>
            <w:tcW w:w="2760" w:type="dxa"/>
            <w:tcMar>
              <w:top w:w="40" w:type="dxa"/>
              <w:left w:w="80" w:type="dxa"/>
              <w:bottom w:w="40" w:type="dxa"/>
              <w:right w:w="80" w:type="dxa"/>
            </w:tcMar>
            <w:vAlign w:val="center"/>
          </w:tcPr>
          <w:p w14:paraId="1D32B96A">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队列、CPU、内存状态</w:t>
            </w:r>
          </w:p>
        </w:tc>
        <w:tc>
          <w:tcPr>
            <w:tcW w:w="2735" w:type="dxa"/>
            <w:tcMar>
              <w:top w:w="40" w:type="dxa"/>
              <w:left w:w="80" w:type="dxa"/>
              <w:bottom w:w="40" w:type="dxa"/>
              <w:right w:w="80" w:type="dxa"/>
            </w:tcMar>
            <w:vAlign w:val="center"/>
          </w:tcPr>
          <w:p w14:paraId="1DA82474">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硬门控或降低资源分</w:t>
            </w:r>
          </w:p>
        </w:tc>
        <w:tc>
          <w:tcPr>
            <w:tcW w:w="1749" w:type="dxa"/>
            <w:tcMar>
              <w:top w:w="40" w:type="dxa"/>
              <w:left w:w="80" w:type="dxa"/>
              <w:bottom w:w="40" w:type="dxa"/>
              <w:right w:w="80" w:type="dxa"/>
            </w:tcMar>
            <w:vAlign w:val="center"/>
          </w:tcPr>
          <w:p w14:paraId="4D736C89">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代码与测试存在</w:t>
            </w:r>
          </w:p>
        </w:tc>
      </w:tr>
      <w:tr w14:paraId="109B4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Mar>
              <w:top w:w="40" w:type="dxa"/>
              <w:left w:w="80" w:type="dxa"/>
              <w:bottom w:w="40" w:type="dxa"/>
              <w:right w:w="80" w:type="dxa"/>
            </w:tcMar>
            <w:vAlign w:val="center"/>
          </w:tcPr>
          <w:p w14:paraId="0930B0AC">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Cloud 或上云链路不可用</w:t>
            </w:r>
          </w:p>
        </w:tc>
        <w:tc>
          <w:tcPr>
            <w:tcW w:w="2760" w:type="dxa"/>
            <w:tcMar>
              <w:top w:w="40" w:type="dxa"/>
              <w:left w:w="80" w:type="dxa"/>
              <w:bottom w:w="40" w:type="dxa"/>
              <w:right w:w="80" w:type="dxa"/>
            </w:tcMar>
            <w:vAlign w:val="center"/>
          </w:tcPr>
          <w:p w14:paraId="00045A62">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云状态、网络状态</w:t>
            </w:r>
          </w:p>
        </w:tc>
        <w:tc>
          <w:tcPr>
            <w:tcW w:w="2735" w:type="dxa"/>
            <w:tcMar>
              <w:top w:w="40" w:type="dxa"/>
              <w:left w:w="80" w:type="dxa"/>
              <w:bottom w:w="40" w:type="dxa"/>
              <w:right w:w="80" w:type="dxa"/>
            </w:tcMar>
            <w:vAlign w:val="center"/>
          </w:tcPr>
          <w:p w14:paraId="6F7043FD">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本地定稿或暂定并延后复核</w:t>
            </w:r>
          </w:p>
        </w:tc>
        <w:tc>
          <w:tcPr>
            <w:tcW w:w="1749" w:type="dxa"/>
            <w:tcMar>
              <w:top w:w="40" w:type="dxa"/>
              <w:left w:w="80" w:type="dxa"/>
              <w:bottom w:w="40" w:type="dxa"/>
              <w:right w:w="80" w:type="dxa"/>
            </w:tcMar>
            <w:vAlign w:val="center"/>
          </w:tcPr>
          <w:p w14:paraId="08E1679E">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代码路径存在</w:t>
            </w:r>
          </w:p>
        </w:tc>
      </w:tr>
      <w:tr w14:paraId="5C436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Mar>
              <w:top w:w="40" w:type="dxa"/>
              <w:left w:w="80" w:type="dxa"/>
              <w:bottom w:w="40" w:type="dxa"/>
              <w:right w:w="80" w:type="dxa"/>
            </w:tcMar>
            <w:vAlign w:val="center"/>
          </w:tcPr>
          <w:p w14:paraId="0973B5E4">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模型缺失或加载失败</w:t>
            </w:r>
          </w:p>
        </w:tc>
        <w:tc>
          <w:tcPr>
            <w:tcW w:w="2760" w:type="dxa"/>
            <w:tcMar>
              <w:top w:w="40" w:type="dxa"/>
              <w:left w:w="80" w:type="dxa"/>
              <w:bottom w:w="40" w:type="dxa"/>
              <w:right w:w="80" w:type="dxa"/>
            </w:tcMar>
            <w:vAlign w:val="center"/>
          </w:tcPr>
          <w:p w14:paraId="76FF09AA">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model_version / load_status</w:t>
            </w:r>
          </w:p>
        </w:tc>
        <w:tc>
          <w:tcPr>
            <w:tcW w:w="2735" w:type="dxa"/>
            <w:tcMar>
              <w:top w:w="40" w:type="dxa"/>
              <w:left w:w="80" w:type="dxa"/>
              <w:bottom w:w="40" w:type="dxa"/>
              <w:right w:w="80" w:type="dxa"/>
            </w:tcMar>
            <w:vAlign w:val="center"/>
          </w:tcPr>
          <w:p w14:paraId="0D8335AC">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节点不参与分配，推理明确失败</w:t>
            </w:r>
          </w:p>
        </w:tc>
        <w:tc>
          <w:tcPr>
            <w:tcW w:w="1749" w:type="dxa"/>
            <w:tcMar>
              <w:top w:w="40" w:type="dxa"/>
              <w:left w:w="80" w:type="dxa"/>
              <w:bottom w:w="40" w:type="dxa"/>
              <w:right w:w="80" w:type="dxa"/>
            </w:tcMar>
            <w:vAlign w:val="center"/>
          </w:tcPr>
          <w:p w14:paraId="4A8CCFFE">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代码与测试存在</w:t>
            </w:r>
          </w:p>
        </w:tc>
      </w:tr>
      <w:tr w14:paraId="3ABE1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Mar>
              <w:top w:w="40" w:type="dxa"/>
              <w:left w:w="80" w:type="dxa"/>
              <w:bottom w:w="40" w:type="dxa"/>
              <w:right w:w="80" w:type="dxa"/>
            </w:tcMar>
            <w:vAlign w:val="center"/>
          </w:tcPr>
          <w:p w14:paraId="07CCE221">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Toxiproxy 重启</w:t>
            </w:r>
          </w:p>
        </w:tc>
        <w:tc>
          <w:tcPr>
            <w:tcW w:w="2760" w:type="dxa"/>
            <w:tcMar>
              <w:top w:w="40" w:type="dxa"/>
              <w:left w:w="80" w:type="dxa"/>
              <w:bottom w:w="40" w:type="dxa"/>
              <w:right w:w="80" w:type="dxa"/>
            </w:tcMar>
            <w:vAlign w:val="center"/>
          </w:tcPr>
          <w:p w14:paraId="696324DD">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proxy-not-found</w:t>
            </w:r>
          </w:p>
        </w:tc>
        <w:tc>
          <w:tcPr>
            <w:tcW w:w="2735" w:type="dxa"/>
            <w:tcMar>
              <w:top w:w="40" w:type="dxa"/>
              <w:left w:w="80" w:type="dxa"/>
              <w:bottom w:w="40" w:type="dxa"/>
              <w:right w:w="80" w:type="dxa"/>
            </w:tcMar>
            <w:vAlign w:val="center"/>
          </w:tcPr>
          <w:p w14:paraId="092C003E">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自动重建 proxy 并仅重试一次</w:t>
            </w:r>
          </w:p>
        </w:tc>
        <w:tc>
          <w:tcPr>
            <w:tcW w:w="1749" w:type="dxa"/>
            <w:tcMar>
              <w:top w:w="40" w:type="dxa"/>
              <w:left w:w="80" w:type="dxa"/>
              <w:bottom w:w="40" w:type="dxa"/>
              <w:right w:w="80" w:type="dxa"/>
            </w:tcMar>
            <w:vAlign w:val="center"/>
          </w:tcPr>
          <w:p w14:paraId="77DA69A1">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专项测试存在</w:t>
            </w:r>
          </w:p>
        </w:tc>
      </w:tr>
      <w:tr w14:paraId="49D29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Mar>
              <w:top w:w="40" w:type="dxa"/>
              <w:left w:w="80" w:type="dxa"/>
              <w:bottom w:w="40" w:type="dxa"/>
              <w:right w:w="80" w:type="dxa"/>
            </w:tcMar>
            <w:vAlign w:val="center"/>
          </w:tcPr>
          <w:p w14:paraId="2E372DEF">
            <w:pPr>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模型更新失败</w:t>
            </w:r>
          </w:p>
        </w:tc>
        <w:tc>
          <w:tcPr>
            <w:tcW w:w="2760" w:type="dxa"/>
            <w:tcMar>
              <w:top w:w="40" w:type="dxa"/>
              <w:left w:w="80" w:type="dxa"/>
              <w:bottom w:w="40" w:type="dxa"/>
              <w:right w:w="80" w:type="dxa"/>
            </w:tcMar>
            <w:vAlign w:val="center"/>
          </w:tcPr>
          <w:p w14:paraId="00C47285">
            <w:pPr>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manifest / 探针 / 版本不一致</w:t>
            </w:r>
          </w:p>
        </w:tc>
        <w:tc>
          <w:tcPr>
            <w:tcW w:w="2735" w:type="dxa"/>
            <w:tcMar>
              <w:top w:w="40" w:type="dxa"/>
              <w:left w:w="80" w:type="dxa"/>
              <w:bottom w:w="40" w:type="dxa"/>
              <w:right w:w="80" w:type="dxa"/>
            </w:tcMar>
            <w:vAlign w:val="center"/>
          </w:tcPr>
          <w:p w14:paraId="392BB049">
            <w:pPr>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保留旧版本或执行回滚</w:t>
            </w:r>
          </w:p>
        </w:tc>
        <w:tc>
          <w:tcPr>
            <w:tcW w:w="1749" w:type="dxa"/>
            <w:tcMar>
              <w:top w:w="40" w:type="dxa"/>
              <w:left w:w="80" w:type="dxa"/>
              <w:bottom w:w="40" w:type="dxa"/>
              <w:right w:w="80" w:type="dxa"/>
            </w:tcMar>
            <w:vAlign w:val="center"/>
          </w:tcPr>
          <w:p w14:paraId="07F76088">
            <w:pPr>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代码与测试存在</w:t>
            </w:r>
          </w:p>
        </w:tc>
      </w:tr>
    </w:tbl>
    <w:p w14:paraId="62EED9DA">
      <w:pPr>
        <w:pStyle w:val="16"/>
        <w:numPr>
          <w:ilvl w:val="0"/>
          <w:numId w:val="0"/>
        </w:numPr>
        <w:ind w:left="210" w:leftChars="0"/>
        <w:jc w:val="center"/>
        <w:rPr>
          <w:rFonts w:hint="default" w:ascii="Times New Roman" w:hAnsi="Times New Roman" w:cs="Times New Roman"/>
          <w:b/>
          <w:bCs/>
          <w:sz w:val="21"/>
          <w:szCs w:val="21"/>
        </w:rPr>
      </w:pPr>
    </w:p>
    <w:p w14:paraId="334660CB">
      <w:pPr>
        <w:pStyle w:val="16"/>
        <w:numPr>
          <w:ilvl w:val="0"/>
          <w:numId w:val="0"/>
        </w:numPr>
        <w:jc w:val="left"/>
        <w:rPr>
          <w:rFonts w:hint="default" w:ascii="Times New Roman" w:hAnsi="Times New Roman" w:cs="Times New Roman"/>
        </w:rPr>
      </w:pPr>
      <w:r>
        <w:rPr>
          <w:rFonts w:hint="default" w:ascii="Times New Roman" w:hAnsi="Times New Roman" w:eastAsia="黑体" w:cs="Times New Roman"/>
          <w:b/>
          <w:bCs/>
          <w:sz w:val="32"/>
          <w:szCs w:val="28"/>
          <w:lang w:val="en-US" w:eastAsia="zh-CN"/>
        </w:rPr>
        <w:t>九、</w:t>
      </w:r>
      <w:r>
        <w:rPr>
          <w:rFonts w:hint="default" w:ascii="Times New Roman" w:hAnsi="Times New Roman" w:eastAsia="黑体" w:cs="Times New Roman"/>
          <w:b/>
          <w:bCs/>
          <w:sz w:val="32"/>
          <w:szCs w:val="28"/>
        </w:rPr>
        <w:t>实验结果</w:t>
      </w:r>
      <w:bookmarkEnd w:id="35"/>
    </w:p>
    <w:p w14:paraId="38F38E70">
      <w:pPr>
        <w:pStyle w:val="15"/>
        <w:rPr>
          <w:rFonts w:hint="default" w:ascii="Times New Roman" w:hAnsi="Times New Roman" w:cs="Times New Roman"/>
        </w:rPr>
      </w:pPr>
      <w:r>
        <w:rPr>
          <w:rFonts w:hint="default" w:ascii="Times New Roman" w:hAnsi="Times New Roman" w:cs="Times New Roman"/>
        </w:rPr>
        <w:t>表9 当前边缘模型结果</w:t>
      </w:r>
    </w:p>
    <w:tbl>
      <w:tblPr>
        <w:tblStyle w:val="36"/>
        <w:tblW w:w="87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5"/>
        <w:gridCol w:w="2064"/>
        <w:gridCol w:w="3028"/>
        <w:gridCol w:w="1283"/>
      </w:tblGrid>
      <w:tr w14:paraId="574F0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45" w:type="dxa"/>
            <w:shd w:val="clear" w:color="auto" w:fill="F2F2F2"/>
            <w:tcMar>
              <w:top w:w="40" w:type="dxa"/>
              <w:left w:w="80" w:type="dxa"/>
              <w:bottom w:w="40" w:type="dxa"/>
              <w:right w:w="80" w:type="dxa"/>
            </w:tcMar>
            <w:vAlign w:val="center"/>
          </w:tcPr>
          <w:p w14:paraId="72AC354D">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eastAsia="黑体" w:cs="Times New Roman"/>
                <w:b/>
                <w:sz w:val="21"/>
                <w:szCs w:val="21"/>
              </w:rPr>
              <w:t>指标</w:t>
            </w:r>
          </w:p>
        </w:tc>
        <w:tc>
          <w:tcPr>
            <w:tcW w:w="2064" w:type="dxa"/>
            <w:shd w:val="clear" w:color="auto" w:fill="F2F2F2"/>
            <w:tcMar>
              <w:top w:w="40" w:type="dxa"/>
              <w:left w:w="80" w:type="dxa"/>
              <w:bottom w:w="40" w:type="dxa"/>
              <w:right w:w="80" w:type="dxa"/>
            </w:tcMar>
            <w:vAlign w:val="center"/>
          </w:tcPr>
          <w:p w14:paraId="5385CA46">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eastAsia="黑体" w:cs="Times New Roman"/>
                <w:b/>
                <w:sz w:val="21"/>
                <w:szCs w:val="21"/>
              </w:rPr>
              <w:t>当前值</w:t>
            </w:r>
          </w:p>
        </w:tc>
        <w:tc>
          <w:tcPr>
            <w:tcW w:w="3028" w:type="dxa"/>
            <w:shd w:val="clear" w:color="auto" w:fill="F2F2F2"/>
            <w:tcMar>
              <w:top w:w="40" w:type="dxa"/>
              <w:left w:w="80" w:type="dxa"/>
              <w:bottom w:w="40" w:type="dxa"/>
              <w:right w:w="80" w:type="dxa"/>
            </w:tcMar>
            <w:vAlign w:val="center"/>
          </w:tcPr>
          <w:p w14:paraId="4EADD0A5">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eastAsia="黑体" w:cs="Times New Roman"/>
                <w:b/>
                <w:sz w:val="21"/>
                <w:szCs w:val="21"/>
              </w:rPr>
              <w:t>证据来源</w:t>
            </w:r>
          </w:p>
        </w:tc>
        <w:tc>
          <w:tcPr>
            <w:tcW w:w="1283" w:type="dxa"/>
            <w:shd w:val="clear" w:color="auto" w:fill="F2F2F2"/>
            <w:tcMar>
              <w:top w:w="40" w:type="dxa"/>
              <w:left w:w="80" w:type="dxa"/>
              <w:bottom w:w="40" w:type="dxa"/>
              <w:right w:w="80" w:type="dxa"/>
            </w:tcMar>
            <w:vAlign w:val="center"/>
          </w:tcPr>
          <w:p w14:paraId="7D2A3563">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eastAsia="黑体" w:cs="Times New Roman"/>
                <w:b/>
                <w:sz w:val="21"/>
                <w:szCs w:val="21"/>
              </w:rPr>
              <w:t>可信度</w:t>
            </w:r>
          </w:p>
        </w:tc>
      </w:tr>
      <w:tr w14:paraId="1B984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5" w:type="dxa"/>
            <w:tcMar>
              <w:top w:w="40" w:type="dxa"/>
              <w:left w:w="80" w:type="dxa"/>
              <w:bottom w:w="40" w:type="dxa"/>
              <w:right w:w="80" w:type="dxa"/>
            </w:tcMar>
            <w:vAlign w:val="center"/>
          </w:tcPr>
          <w:p w14:paraId="0D30814A">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H5 主体参数</w:t>
            </w:r>
          </w:p>
        </w:tc>
        <w:tc>
          <w:tcPr>
            <w:tcW w:w="2064" w:type="dxa"/>
            <w:tcMar>
              <w:top w:w="40" w:type="dxa"/>
              <w:left w:w="80" w:type="dxa"/>
              <w:bottom w:w="40" w:type="dxa"/>
              <w:right w:w="80" w:type="dxa"/>
            </w:tcMar>
            <w:vAlign w:val="center"/>
          </w:tcPr>
          <w:p w14:paraId="18DCAE08">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43,971</w:t>
            </w:r>
          </w:p>
        </w:tc>
        <w:tc>
          <w:tcPr>
            <w:tcW w:w="3028" w:type="dxa"/>
            <w:tcMar>
              <w:top w:w="40" w:type="dxa"/>
              <w:left w:w="80" w:type="dxa"/>
              <w:bottom w:w="40" w:type="dxa"/>
              <w:right w:w="80" w:type="dxa"/>
            </w:tcMar>
            <w:vAlign w:val="center"/>
          </w:tcPr>
          <w:p w14:paraId="650D1A95">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当前模型元数据</w:t>
            </w:r>
          </w:p>
        </w:tc>
        <w:tc>
          <w:tcPr>
            <w:tcW w:w="1283" w:type="dxa"/>
            <w:tcMar>
              <w:top w:w="40" w:type="dxa"/>
              <w:left w:w="80" w:type="dxa"/>
              <w:bottom w:w="40" w:type="dxa"/>
              <w:right w:w="80" w:type="dxa"/>
            </w:tcMar>
            <w:vAlign w:val="center"/>
          </w:tcPr>
          <w:p w14:paraId="42C1B061">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B</w:t>
            </w:r>
          </w:p>
        </w:tc>
      </w:tr>
      <w:tr w14:paraId="094D8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5" w:type="dxa"/>
            <w:tcMar>
              <w:top w:w="40" w:type="dxa"/>
              <w:left w:w="80" w:type="dxa"/>
              <w:bottom w:w="40" w:type="dxa"/>
              <w:right w:w="80" w:type="dxa"/>
            </w:tcMar>
            <w:vAlign w:val="center"/>
          </w:tcPr>
          <w:p w14:paraId="3B39D4A6">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投影层参数</w:t>
            </w:r>
          </w:p>
        </w:tc>
        <w:tc>
          <w:tcPr>
            <w:tcW w:w="2064" w:type="dxa"/>
            <w:tcMar>
              <w:top w:w="40" w:type="dxa"/>
              <w:left w:w="80" w:type="dxa"/>
              <w:bottom w:w="40" w:type="dxa"/>
              <w:right w:w="80" w:type="dxa"/>
            </w:tcMar>
            <w:vAlign w:val="center"/>
          </w:tcPr>
          <w:p w14:paraId="349FB7DA">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28,320</w:t>
            </w:r>
          </w:p>
        </w:tc>
        <w:tc>
          <w:tcPr>
            <w:tcW w:w="3028" w:type="dxa"/>
            <w:tcMar>
              <w:top w:w="40" w:type="dxa"/>
              <w:left w:w="80" w:type="dxa"/>
              <w:bottom w:w="40" w:type="dxa"/>
              <w:right w:w="80" w:type="dxa"/>
            </w:tcMar>
            <w:vAlign w:val="center"/>
          </w:tcPr>
          <w:p w14:paraId="6E5CEDF9">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当前模型元数据</w:t>
            </w:r>
          </w:p>
        </w:tc>
        <w:tc>
          <w:tcPr>
            <w:tcW w:w="1283" w:type="dxa"/>
            <w:tcMar>
              <w:top w:w="40" w:type="dxa"/>
              <w:left w:w="80" w:type="dxa"/>
              <w:bottom w:w="40" w:type="dxa"/>
              <w:right w:w="80" w:type="dxa"/>
            </w:tcMar>
            <w:vAlign w:val="center"/>
          </w:tcPr>
          <w:p w14:paraId="7E226A1B">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B</w:t>
            </w:r>
          </w:p>
        </w:tc>
      </w:tr>
      <w:tr w14:paraId="35594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5" w:type="dxa"/>
            <w:tcMar>
              <w:top w:w="40" w:type="dxa"/>
              <w:left w:w="80" w:type="dxa"/>
              <w:bottom w:w="40" w:type="dxa"/>
              <w:right w:w="80" w:type="dxa"/>
            </w:tcMar>
            <w:vAlign w:val="center"/>
          </w:tcPr>
          <w:p w14:paraId="7E9BA2DA">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总参数</w:t>
            </w:r>
          </w:p>
        </w:tc>
        <w:tc>
          <w:tcPr>
            <w:tcW w:w="2064" w:type="dxa"/>
            <w:tcMar>
              <w:top w:w="40" w:type="dxa"/>
              <w:left w:w="80" w:type="dxa"/>
              <w:bottom w:w="40" w:type="dxa"/>
              <w:right w:w="80" w:type="dxa"/>
            </w:tcMar>
            <w:vAlign w:val="center"/>
          </w:tcPr>
          <w:p w14:paraId="33C37EE1">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72,291</w:t>
            </w:r>
          </w:p>
        </w:tc>
        <w:tc>
          <w:tcPr>
            <w:tcW w:w="3028" w:type="dxa"/>
            <w:tcMar>
              <w:top w:w="40" w:type="dxa"/>
              <w:left w:w="80" w:type="dxa"/>
              <w:bottom w:w="40" w:type="dxa"/>
              <w:right w:w="80" w:type="dxa"/>
            </w:tcMar>
            <w:vAlign w:val="center"/>
          </w:tcPr>
          <w:p w14:paraId="6DE756FA">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当前模型元数据</w:t>
            </w:r>
          </w:p>
        </w:tc>
        <w:tc>
          <w:tcPr>
            <w:tcW w:w="1283" w:type="dxa"/>
            <w:tcMar>
              <w:top w:w="40" w:type="dxa"/>
              <w:left w:w="80" w:type="dxa"/>
              <w:bottom w:w="40" w:type="dxa"/>
              <w:right w:w="80" w:type="dxa"/>
            </w:tcMar>
            <w:vAlign w:val="center"/>
          </w:tcPr>
          <w:p w14:paraId="5F009B78">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B</w:t>
            </w:r>
          </w:p>
        </w:tc>
      </w:tr>
      <w:tr w14:paraId="78402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5" w:type="dxa"/>
            <w:tcMar>
              <w:top w:w="40" w:type="dxa"/>
              <w:left w:w="80" w:type="dxa"/>
              <w:bottom w:w="40" w:type="dxa"/>
              <w:right w:w="80" w:type="dxa"/>
            </w:tcMar>
            <w:vAlign w:val="center"/>
          </w:tcPr>
          <w:p w14:paraId="3CBCCF9C">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模型元数据体积</w:t>
            </w:r>
          </w:p>
        </w:tc>
        <w:tc>
          <w:tcPr>
            <w:tcW w:w="2064" w:type="dxa"/>
            <w:tcMar>
              <w:top w:w="40" w:type="dxa"/>
              <w:left w:w="80" w:type="dxa"/>
              <w:bottom w:w="40" w:type="dxa"/>
              <w:right w:w="80" w:type="dxa"/>
            </w:tcMar>
            <w:vAlign w:val="center"/>
          </w:tcPr>
          <w:p w14:paraId="3275735B">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0.2775 MB</w:t>
            </w:r>
          </w:p>
        </w:tc>
        <w:tc>
          <w:tcPr>
            <w:tcW w:w="3028" w:type="dxa"/>
            <w:tcMar>
              <w:top w:w="40" w:type="dxa"/>
              <w:left w:w="80" w:type="dxa"/>
              <w:bottom w:w="40" w:type="dxa"/>
              <w:right w:w="80" w:type="dxa"/>
            </w:tcMar>
            <w:vAlign w:val="center"/>
          </w:tcPr>
          <w:p w14:paraId="5ED7422C">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当前模型元数据</w:t>
            </w:r>
          </w:p>
        </w:tc>
        <w:tc>
          <w:tcPr>
            <w:tcW w:w="1283" w:type="dxa"/>
            <w:tcMar>
              <w:top w:w="40" w:type="dxa"/>
              <w:left w:w="80" w:type="dxa"/>
              <w:bottom w:w="40" w:type="dxa"/>
              <w:right w:w="80" w:type="dxa"/>
            </w:tcMar>
            <w:vAlign w:val="center"/>
          </w:tcPr>
          <w:p w14:paraId="03128334">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B</w:t>
            </w:r>
          </w:p>
        </w:tc>
      </w:tr>
      <w:tr w14:paraId="0EA85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5" w:type="dxa"/>
            <w:tcMar>
              <w:top w:w="40" w:type="dxa"/>
              <w:left w:w="80" w:type="dxa"/>
              <w:bottom w:w="40" w:type="dxa"/>
              <w:right w:w="80" w:type="dxa"/>
            </w:tcMar>
            <w:vAlign w:val="center"/>
          </w:tcPr>
          <w:p w14:paraId="50240A6E">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Fold 3 Macro-F1</w:t>
            </w:r>
          </w:p>
        </w:tc>
        <w:tc>
          <w:tcPr>
            <w:tcW w:w="2064" w:type="dxa"/>
            <w:tcMar>
              <w:top w:w="40" w:type="dxa"/>
              <w:left w:w="80" w:type="dxa"/>
              <w:bottom w:w="40" w:type="dxa"/>
              <w:right w:w="80" w:type="dxa"/>
            </w:tcMar>
            <w:vAlign w:val="center"/>
          </w:tcPr>
          <w:p w14:paraId="11B104FE">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0.7670</w:t>
            </w:r>
          </w:p>
        </w:tc>
        <w:tc>
          <w:tcPr>
            <w:tcW w:w="3028" w:type="dxa"/>
            <w:tcMar>
              <w:top w:w="40" w:type="dxa"/>
              <w:left w:w="80" w:type="dxa"/>
              <w:bottom w:w="40" w:type="dxa"/>
              <w:right w:w="80" w:type="dxa"/>
            </w:tcMar>
            <w:vAlign w:val="center"/>
          </w:tcPr>
          <w:p w14:paraId="4F192E62">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当前模型元数据</w:t>
            </w:r>
          </w:p>
        </w:tc>
        <w:tc>
          <w:tcPr>
            <w:tcW w:w="1283" w:type="dxa"/>
            <w:tcMar>
              <w:top w:w="40" w:type="dxa"/>
              <w:left w:w="80" w:type="dxa"/>
              <w:bottom w:w="40" w:type="dxa"/>
              <w:right w:w="80" w:type="dxa"/>
            </w:tcMar>
            <w:vAlign w:val="center"/>
          </w:tcPr>
          <w:p w14:paraId="14154297">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B</w:t>
            </w:r>
          </w:p>
        </w:tc>
      </w:tr>
      <w:tr w14:paraId="751E4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5" w:type="dxa"/>
            <w:tcMar>
              <w:top w:w="40" w:type="dxa"/>
              <w:left w:w="80" w:type="dxa"/>
              <w:bottom w:w="40" w:type="dxa"/>
              <w:right w:w="80" w:type="dxa"/>
            </w:tcMar>
            <w:vAlign w:val="center"/>
          </w:tcPr>
          <w:p w14:paraId="6C362901">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单一故障子集 Macro-F1</w:t>
            </w:r>
          </w:p>
        </w:tc>
        <w:tc>
          <w:tcPr>
            <w:tcW w:w="2064" w:type="dxa"/>
            <w:tcMar>
              <w:top w:w="40" w:type="dxa"/>
              <w:left w:w="80" w:type="dxa"/>
              <w:bottom w:w="40" w:type="dxa"/>
              <w:right w:w="80" w:type="dxa"/>
            </w:tcMar>
            <w:vAlign w:val="center"/>
          </w:tcPr>
          <w:p w14:paraId="74CFE952">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0.8233</w:t>
            </w:r>
          </w:p>
        </w:tc>
        <w:tc>
          <w:tcPr>
            <w:tcW w:w="3028" w:type="dxa"/>
            <w:tcMar>
              <w:top w:w="40" w:type="dxa"/>
              <w:left w:w="80" w:type="dxa"/>
              <w:bottom w:w="40" w:type="dxa"/>
              <w:right w:w="80" w:type="dxa"/>
            </w:tcMar>
            <w:vAlign w:val="center"/>
          </w:tcPr>
          <w:p w14:paraId="6736E699">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当前模型元数据</w:t>
            </w:r>
          </w:p>
        </w:tc>
        <w:tc>
          <w:tcPr>
            <w:tcW w:w="1283" w:type="dxa"/>
            <w:tcMar>
              <w:top w:w="40" w:type="dxa"/>
              <w:left w:w="80" w:type="dxa"/>
              <w:bottom w:w="40" w:type="dxa"/>
              <w:right w:w="80" w:type="dxa"/>
            </w:tcMar>
            <w:vAlign w:val="center"/>
          </w:tcPr>
          <w:p w14:paraId="40396681">
            <w:pPr>
              <w:keepNext/>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B</w:t>
            </w:r>
          </w:p>
        </w:tc>
      </w:tr>
      <w:tr w14:paraId="19B7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5" w:type="dxa"/>
            <w:tcMar>
              <w:top w:w="40" w:type="dxa"/>
              <w:left w:w="80" w:type="dxa"/>
              <w:bottom w:w="40" w:type="dxa"/>
              <w:right w:w="80" w:type="dxa"/>
            </w:tcMar>
            <w:vAlign w:val="center"/>
          </w:tcPr>
          <w:p w14:paraId="2533A9BE">
            <w:pPr>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模型包 SHA-256</w:t>
            </w:r>
          </w:p>
        </w:tc>
        <w:tc>
          <w:tcPr>
            <w:tcW w:w="2064" w:type="dxa"/>
            <w:tcMar>
              <w:top w:w="40" w:type="dxa"/>
              <w:left w:w="80" w:type="dxa"/>
              <w:bottom w:w="40" w:type="dxa"/>
              <w:right w:w="80" w:type="dxa"/>
            </w:tcMar>
            <w:vAlign w:val="center"/>
          </w:tcPr>
          <w:p w14:paraId="4A03B504">
            <w:pPr>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a9f20442…4162dc4</w:t>
            </w:r>
          </w:p>
        </w:tc>
        <w:tc>
          <w:tcPr>
            <w:tcW w:w="3028" w:type="dxa"/>
            <w:tcMar>
              <w:top w:w="40" w:type="dxa"/>
              <w:left w:w="80" w:type="dxa"/>
              <w:bottom w:w="40" w:type="dxa"/>
              <w:right w:w="80" w:type="dxa"/>
            </w:tcMar>
            <w:vAlign w:val="center"/>
          </w:tcPr>
          <w:p w14:paraId="0B442FE0">
            <w:pPr>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manifest 与 checksum</w:t>
            </w:r>
          </w:p>
        </w:tc>
        <w:tc>
          <w:tcPr>
            <w:tcW w:w="1283" w:type="dxa"/>
            <w:tcMar>
              <w:top w:w="40" w:type="dxa"/>
              <w:left w:w="80" w:type="dxa"/>
              <w:bottom w:w="40" w:type="dxa"/>
              <w:right w:w="80" w:type="dxa"/>
            </w:tcMar>
            <w:vAlign w:val="center"/>
          </w:tcPr>
          <w:p w14:paraId="51ED5A8C">
            <w:pPr>
              <w:spacing w:after="0" w:line="240" w:lineRule="auto"/>
              <w:ind w:firstLine="0"/>
              <w:jc w:val="center"/>
              <w:rPr>
                <w:rFonts w:hint="default" w:ascii="Times New Roman" w:hAnsi="Times New Roman" w:cs="Times New Roman"/>
                <w:sz w:val="21"/>
                <w:szCs w:val="21"/>
              </w:rPr>
            </w:pPr>
            <w:r>
              <w:rPr>
                <w:rFonts w:hint="default" w:ascii="Times New Roman" w:hAnsi="Times New Roman" w:cs="Times New Roman"/>
                <w:sz w:val="21"/>
                <w:szCs w:val="21"/>
              </w:rPr>
              <w:t>B</w:t>
            </w:r>
          </w:p>
        </w:tc>
      </w:tr>
    </w:tbl>
    <w:p w14:paraId="48B56AF9">
      <w:pPr>
        <w:rPr>
          <w:rFonts w:hint="default" w:ascii="Times New Roman" w:hAnsi="Times New Roman" w:cs="Times New Roman"/>
        </w:rPr>
      </w:pPr>
      <w:r>
        <w:rPr>
          <w:rFonts w:hint="default" w:ascii="Times New Roman" w:hAnsi="Times New Roman" w:cs="Times New Roman"/>
        </w:rPr>
        <w:t>上述结果表明，项目已经形成体积小、输入合同明确、可进行版本校验的边缘 Student 制品。Macro-F1 指标可用于描述模型当前能力，但由于本机工作区的权重为 Git LFS 指针，尚未完成从权重加载到实测推理的独立复验，因此可信度按 B 级而非 A 级处理。</w:t>
      </w:r>
      <w:bookmarkStart w:id="36" w:name="_Toc238307215"/>
    </w:p>
    <w:p w14:paraId="2C1E3E42">
      <w:pPr>
        <w:ind w:left="0" w:leftChars="0" w:firstLine="0" w:firstLineChars="0"/>
        <w:rPr>
          <w:rFonts w:hint="default" w:ascii="Times New Roman" w:hAnsi="Times New Roman" w:eastAsia="宋体" w:cs="Times New Roman"/>
          <w:b/>
          <w:bCs/>
          <w:color w:val="000000"/>
          <w:sz w:val="24"/>
          <w:szCs w:val="24"/>
          <w:lang w:val="en-US" w:eastAsia="en-US" w:bidi="ar-SA"/>
        </w:rPr>
      </w:pPr>
      <w:r>
        <w:rPr>
          <w:rFonts w:hint="eastAsia" w:ascii="Times New Roman" w:hAnsi="Times New Roman" w:eastAsia="宋体" w:cs="Times New Roman"/>
          <w:b/>
          <w:bCs/>
          <w:color w:val="000000"/>
          <w:sz w:val="24"/>
          <w:szCs w:val="24"/>
          <w:lang w:val="en-US" w:eastAsia="zh-CN" w:bidi="ar-SA"/>
        </w:rPr>
        <w:t>1.</w:t>
      </w:r>
      <w:r>
        <w:rPr>
          <w:rFonts w:hint="default" w:ascii="Times New Roman" w:hAnsi="Times New Roman" w:eastAsia="宋体" w:cs="Times New Roman"/>
          <w:b/>
          <w:bCs/>
          <w:color w:val="000000"/>
          <w:sz w:val="24"/>
          <w:szCs w:val="24"/>
          <w:lang w:val="en-US" w:eastAsia="en-US" w:bidi="ar-SA"/>
        </w:rPr>
        <w:t>系统性能测试方案</w:t>
      </w:r>
    </w:p>
    <w:p w14:paraId="0FA0C8B4">
      <w:pPr>
        <w:pStyle w:val="32"/>
        <w:keepNext w:val="0"/>
        <w:keepLines w:val="0"/>
        <w:widowControl/>
        <w:suppressLineNumbers w:val="0"/>
        <w:spacing w:before="0" w:beforeAutospacing="1" w:after="0" w:afterAutospacing="1"/>
        <w:ind w:left="0" w:right="0"/>
      </w:pPr>
      <w:r>
        <w:t>为进一步验证系统在真实云边协同任务下的综合性能，项目于2026年8月22日开展系统性能专项测试。测试采用KA09、KI08、KB23、KB24、KI21和K004共6个未参与训练的独立验证轴承，覆盖外圈损伤、内圈损伤和健康状态。按照50 ms为一个分析窗口进行切分，在剔除16个不满足64 kHz/3,200点输入合同的窗口后，共获得38,384个有效真实测试窗口。</w:t>
      </w:r>
    </w:p>
    <w:p w14:paraId="21C56FB4">
      <w:pPr>
        <w:pStyle w:val="32"/>
        <w:keepNext w:val="0"/>
        <w:keepLines w:val="0"/>
        <w:widowControl/>
        <w:suppressLineNumbers w:val="0"/>
      </w:pPr>
      <w:r>
        <w:t>测试分别对边缘Distilled-H5轻量模型、云端MOMENT模型以及“边缘推理—低置信度上云复核—云端协同决策”完整流程进行量化验证，重点考察感知决策效果、实时性、资源与通信效率、决策一致性以及弱网条件下的业务连续性。</w:t>
      </w:r>
    </w:p>
    <w:p w14:paraId="5BF6D57C">
      <w:pPr>
        <w:ind w:left="0" w:leftChars="0" w:firstLine="0" w:firstLineChars="0"/>
        <w:rPr>
          <w:rFonts w:hint="default" w:ascii="Times New Roman" w:hAnsi="Times New Roman" w:eastAsia="宋体" w:cs="Times New Roman"/>
          <w:b/>
          <w:bCs/>
          <w:color w:val="000000"/>
          <w:sz w:val="24"/>
          <w:szCs w:val="24"/>
          <w:lang w:val="en-US" w:eastAsia="en-US" w:bidi="ar-SA"/>
        </w:rPr>
      </w:pPr>
      <w:r>
        <w:rPr>
          <w:rFonts w:hint="default" w:ascii="Times New Roman" w:hAnsi="Times New Roman" w:eastAsia="宋体" w:cs="Times New Roman"/>
          <w:b/>
          <w:bCs/>
          <w:color w:val="000000"/>
          <w:sz w:val="24"/>
          <w:szCs w:val="24"/>
          <w:lang w:val="en-US" w:eastAsia="en-US" w:bidi="ar-SA"/>
        </w:rPr>
        <w:t>2.感知决策效果与云边协同增益</w:t>
      </w:r>
    </w:p>
    <w:p w14:paraId="405B4F7A">
      <w:pPr>
        <w:ind w:left="0" w:leftChars="0" w:firstLine="0" w:firstLineChars="0"/>
        <w:jc w:val="center"/>
        <w:rPr>
          <w:rFonts w:hint="eastAsia" w:ascii="宋体" w:hAnsi="宋体" w:eastAsia="宋体" w:cs="宋体"/>
          <w:b/>
          <w:bCs/>
          <w:color w:val="000000"/>
          <w:sz w:val="21"/>
          <w:szCs w:val="21"/>
          <w:lang w:val="en-US" w:eastAsia="en-US" w:bidi="ar-SA"/>
        </w:rPr>
      </w:pPr>
      <w:r>
        <w:rPr>
          <w:rStyle w:val="136"/>
          <w:rFonts w:hint="eastAsia" w:ascii="宋体" w:hAnsi="宋体" w:eastAsia="宋体" w:cs="宋体"/>
          <w:sz w:val="21"/>
          <w:szCs w:val="20"/>
        </w:rPr>
        <w:t>表</w:t>
      </w:r>
      <w:r>
        <w:rPr>
          <w:rStyle w:val="136"/>
          <w:rFonts w:hint="eastAsia" w:ascii="宋体" w:hAnsi="宋体" w:cs="宋体"/>
          <w:sz w:val="21"/>
          <w:szCs w:val="20"/>
          <w:lang w:val="en-US" w:eastAsia="zh-CN"/>
        </w:rPr>
        <w:t>10</w:t>
      </w:r>
      <w:r>
        <w:rPr>
          <w:rStyle w:val="136"/>
          <w:rFonts w:hint="eastAsia" w:ascii="宋体" w:hAnsi="宋体" w:eastAsia="宋体" w:cs="宋体"/>
          <w:sz w:val="21"/>
          <w:szCs w:val="20"/>
        </w:rPr>
        <w:t xml:space="preserve"> 边缘、云端与云边协同决策性能</w:t>
      </w:r>
    </w:p>
    <w:tbl>
      <w:tblPr>
        <w:tblStyle w:val="36"/>
        <w:tblpPr w:leftFromText="180" w:rightFromText="180" w:vertAnchor="text" w:tblpXSpec="lef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2"/>
        <w:gridCol w:w="2058"/>
        <w:gridCol w:w="2265"/>
        <w:gridCol w:w="2265"/>
      </w:tblGrid>
      <w:tr w14:paraId="61BF6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2" w:type="dxa"/>
            <w:shd w:val="clear" w:color="auto" w:fill="F1F1F1" w:themeFill="background1" w:themeFillShade="F2"/>
            <w:vAlign w:val="center"/>
          </w:tcPr>
          <w:p w14:paraId="43638530">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bCs/>
                <w:color w:val="000000"/>
                <w:sz w:val="21"/>
                <w:szCs w:val="21"/>
                <w:vertAlign w:val="baseline"/>
                <w:lang w:val="en-US" w:eastAsia="en-US" w:bidi="ar-SA"/>
              </w:rPr>
            </w:pPr>
            <w:r>
              <w:rPr>
                <w:rFonts w:ascii="宋体" w:hAnsi="宋体" w:eastAsia="宋体" w:cs="宋体"/>
                <w:b/>
                <w:bCs/>
                <w:color w:val="000000"/>
                <w:kern w:val="0"/>
                <w:sz w:val="21"/>
                <w:szCs w:val="21"/>
                <w:lang w:val="en-US" w:eastAsia="zh-CN" w:bidi="ar"/>
              </w:rPr>
              <w:t>指标</w:t>
            </w:r>
          </w:p>
        </w:tc>
        <w:tc>
          <w:tcPr>
            <w:tcW w:w="2058" w:type="dxa"/>
            <w:shd w:val="clear" w:color="auto" w:fill="F1F1F1" w:themeFill="background1" w:themeFillShade="F2"/>
            <w:vAlign w:val="center"/>
          </w:tcPr>
          <w:p w14:paraId="71DCF61D">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bCs/>
                <w:color w:val="000000"/>
                <w:sz w:val="21"/>
                <w:szCs w:val="21"/>
                <w:vertAlign w:val="baseline"/>
                <w:lang w:val="en-US" w:eastAsia="en-US" w:bidi="ar-SA"/>
              </w:rPr>
            </w:pPr>
            <w:r>
              <w:rPr>
                <w:rFonts w:ascii="宋体" w:hAnsi="宋体" w:eastAsia="宋体" w:cs="宋体"/>
                <w:b/>
                <w:bCs/>
                <w:color w:val="000000"/>
                <w:kern w:val="0"/>
                <w:sz w:val="21"/>
                <w:szCs w:val="21"/>
                <w:lang w:val="en-US" w:eastAsia="zh-CN" w:bidi="ar"/>
              </w:rPr>
              <w:t>边缘H5</w:t>
            </w:r>
          </w:p>
        </w:tc>
        <w:tc>
          <w:tcPr>
            <w:tcW w:w="2265" w:type="dxa"/>
            <w:shd w:val="clear" w:color="auto" w:fill="F1F1F1" w:themeFill="background1" w:themeFillShade="F2"/>
            <w:vAlign w:val="center"/>
          </w:tcPr>
          <w:p w14:paraId="1CD8BB57">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bCs/>
                <w:color w:val="000000"/>
                <w:sz w:val="21"/>
                <w:szCs w:val="21"/>
                <w:vertAlign w:val="baseline"/>
                <w:lang w:val="en-US" w:eastAsia="en-US" w:bidi="ar-SA"/>
              </w:rPr>
            </w:pPr>
            <w:r>
              <w:rPr>
                <w:rFonts w:ascii="宋体" w:hAnsi="宋体" w:eastAsia="宋体" w:cs="宋体"/>
                <w:b/>
                <w:bCs/>
                <w:color w:val="000000"/>
                <w:kern w:val="0"/>
                <w:sz w:val="21"/>
                <w:szCs w:val="21"/>
                <w:lang w:val="en-US" w:eastAsia="zh-CN" w:bidi="ar"/>
              </w:rPr>
              <w:t>云端MOMENT</w:t>
            </w:r>
          </w:p>
        </w:tc>
        <w:tc>
          <w:tcPr>
            <w:tcW w:w="2265" w:type="dxa"/>
            <w:shd w:val="clear" w:color="auto" w:fill="F1F1F1" w:themeFill="background1" w:themeFillShade="F2"/>
            <w:vAlign w:val="center"/>
          </w:tcPr>
          <w:p w14:paraId="5BDD091A">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bCs/>
                <w:color w:val="000000"/>
                <w:sz w:val="21"/>
                <w:szCs w:val="21"/>
                <w:vertAlign w:val="baseline"/>
                <w:lang w:val="en-US" w:eastAsia="en-US" w:bidi="ar-SA"/>
              </w:rPr>
            </w:pPr>
            <w:r>
              <w:rPr>
                <w:rFonts w:ascii="宋体" w:hAnsi="宋体" w:eastAsia="宋体" w:cs="宋体"/>
                <w:b/>
                <w:bCs/>
                <w:color w:val="000000"/>
                <w:kern w:val="0"/>
                <w:sz w:val="21"/>
                <w:szCs w:val="21"/>
                <w:lang w:val="en-US" w:eastAsia="zh-CN" w:bidi="ar"/>
              </w:rPr>
              <w:t>云边协同</w:t>
            </w:r>
          </w:p>
        </w:tc>
      </w:tr>
      <w:tr w14:paraId="32442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2" w:type="dxa"/>
            <w:vAlign w:val="center"/>
          </w:tcPr>
          <w:p w14:paraId="6E80A45D">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val="0"/>
                <w:color w:val="000000"/>
                <w:sz w:val="21"/>
                <w:szCs w:val="21"/>
                <w:vertAlign w:val="baseline"/>
                <w:lang w:val="en-US" w:eastAsia="en-US" w:bidi="ar-SA"/>
              </w:rPr>
            </w:pPr>
            <w:r>
              <w:rPr>
                <w:rFonts w:ascii="宋体" w:hAnsi="宋体" w:eastAsia="宋体" w:cs="宋体"/>
                <w:b w:val="0"/>
                <w:bCs w:val="0"/>
                <w:color w:val="000000"/>
                <w:kern w:val="0"/>
                <w:sz w:val="21"/>
                <w:szCs w:val="21"/>
                <w:lang w:val="en-US" w:eastAsia="zh-CN" w:bidi="ar"/>
              </w:rPr>
              <w:t>总体正确率</w:t>
            </w:r>
          </w:p>
        </w:tc>
        <w:tc>
          <w:tcPr>
            <w:tcW w:w="2058" w:type="dxa"/>
            <w:vAlign w:val="center"/>
          </w:tcPr>
          <w:p w14:paraId="60142DC1">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val="0"/>
                <w:color w:val="000000"/>
                <w:sz w:val="21"/>
                <w:szCs w:val="21"/>
                <w:vertAlign w:val="baseline"/>
                <w:lang w:val="en-US" w:eastAsia="en-US" w:bidi="ar-SA"/>
              </w:rPr>
            </w:pPr>
            <w:r>
              <w:rPr>
                <w:rFonts w:ascii="宋体" w:hAnsi="宋体" w:eastAsia="宋体" w:cs="宋体"/>
                <w:b w:val="0"/>
                <w:bCs w:val="0"/>
                <w:color w:val="000000"/>
                <w:kern w:val="0"/>
                <w:sz w:val="21"/>
                <w:szCs w:val="21"/>
                <w:lang w:val="en-US" w:eastAsia="zh-CN" w:bidi="ar"/>
              </w:rPr>
              <w:t>90.31%</w:t>
            </w:r>
          </w:p>
        </w:tc>
        <w:tc>
          <w:tcPr>
            <w:tcW w:w="2265" w:type="dxa"/>
            <w:vAlign w:val="center"/>
          </w:tcPr>
          <w:p w14:paraId="47041127">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val="0"/>
                <w:color w:val="000000"/>
                <w:sz w:val="21"/>
                <w:szCs w:val="21"/>
                <w:vertAlign w:val="baseline"/>
                <w:lang w:val="en-US" w:eastAsia="en-US" w:bidi="ar-SA"/>
              </w:rPr>
            </w:pPr>
            <w:r>
              <w:rPr>
                <w:rFonts w:ascii="宋体" w:hAnsi="宋体" w:eastAsia="宋体" w:cs="宋体"/>
                <w:b w:val="0"/>
                <w:bCs w:val="0"/>
                <w:color w:val="000000"/>
                <w:kern w:val="0"/>
                <w:sz w:val="21"/>
                <w:szCs w:val="21"/>
                <w:lang w:val="en-US" w:eastAsia="zh-CN" w:bidi="ar"/>
              </w:rPr>
              <w:t>96.94%</w:t>
            </w:r>
          </w:p>
        </w:tc>
        <w:tc>
          <w:tcPr>
            <w:tcW w:w="2265" w:type="dxa"/>
            <w:vAlign w:val="center"/>
          </w:tcPr>
          <w:p w14:paraId="0E1FB266">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val="0"/>
                <w:color w:val="000000"/>
                <w:sz w:val="21"/>
                <w:szCs w:val="21"/>
                <w:vertAlign w:val="baseline"/>
                <w:lang w:val="en-US" w:eastAsia="en-US" w:bidi="ar-SA"/>
              </w:rPr>
            </w:pPr>
            <w:r>
              <w:rPr>
                <w:rStyle w:val="136"/>
                <w:rFonts w:ascii="宋体" w:hAnsi="宋体" w:eastAsia="宋体" w:cs="宋体"/>
                <w:b w:val="0"/>
                <w:bCs w:val="0"/>
                <w:color w:val="000000"/>
                <w:kern w:val="0"/>
                <w:sz w:val="21"/>
                <w:szCs w:val="21"/>
                <w:lang w:val="en-US" w:eastAsia="zh-CN" w:bidi="ar"/>
              </w:rPr>
              <w:t>93.10%</w:t>
            </w:r>
          </w:p>
        </w:tc>
      </w:tr>
      <w:tr w14:paraId="4C767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2" w:type="dxa"/>
            <w:vAlign w:val="center"/>
          </w:tcPr>
          <w:p w14:paraId="6D61CF74">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val="0"/>
                <w:color w:val="000000"/>
                <w:sz w:val="21"/>
                <w:szCs w:val="21"/>
                <w:vertAlign w:val="baseline"/>
                <w:lang w:val="en-US" w:eastAsia="en-US" w:bidi="ar-SA"/>
              </w:rPr>
            </w:pPr>
            <w:r>
              <w:rPr>
                <w:rFonts w:ascii="宋体" w:hAnsi="宋体" w:eastAsia="宋体" w:cs="宋体"/>
                <w:b w:val="0"/>
                <w:bCs w:val="0"/>
                <w:color w:val="000000"/>
                <w:kern w:val="0"/>
                <w:sz w:val="21"/>
                <w:szCs w:val="21"/>
                <w:lang w:val="en-US" w:eastAsia="zh-CN" w:bidi="ar"/>
              </w:rPr>
              <w:t>故障召回率</w:t>
            </w:r>
          </w:p>
        </w:tc>
        <w:tc>
          <w:tcPr>
            <w:tcW w:w="2058" w:type="dxa"/>
            <w:vAlign w:val="center"/>
          </w:tcPr>
          <w:p w14:paraId="3AA88A38">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val="0"/>
                <w:color w:val="000000"/>
                <w:sz w:val="21"/>
                <w:szCs w:val="21"/>
                <w:vertAlign w:val="baseline"/>
                <w:lang w:val="en-US" w:eastAsia="en-US" w:bidi="ar-SA"/>
              </w:rPr>
            </w:pPr>
            <w:r>
              <w:rPr>
                <w:rFonts w:ascii="宋体" w:hAnsi="宋体" w:eastAsia="宋体" w:cs="宋体"/>
                <w:b w:val="0"/>
                <w:bCs w:val="0"/>
                <w:color w:val="000000"/>
                <w:kern w:val="0"/>
                <w:sz w:val="21"/>
                <w:szCs w:val="21"/>
                <w:lang w:val="en-US" w:eastAsia="zh-CN" w:bidi="ar"/>
              </w:rPr>
              <w:t>88.38%</w:t>
            </w:r>
          </w:p>
        </w:tc>
        <w:tc>
          <w:tcPr>
            <w:tcW w:w="2265" w:type="dxa"/>
            <w:vAlign w:val="center"/>
          </w:tcPr>
          <w:p w14:paraId="71B910C5">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val="0"/>
                <w:color w:val="000000"/>
                <w:sz w:val="21"/>
                <w:szCs w:val="21"/>
                <w:vertAlign w:val="baseline"/>
                <w:lang w:val="en-US" w:eastAsia="en-US" w:bidi="ar-SA"/>
              </w:rPr>
            </w:pPr>
            <w:r>
              <w:rPr>
                <w:rFonts w:ascii="宋体" w:hAnsi="宋体" w:eastAsia="宋体" w:cs="宋体"/>
                <w:b w:val="0"/>
                <w:bCs w:val="0"/>
                <w:color w:val="000000"/>
                <w:kern w:val="0"/>
                <w:sz w:val="21"/>
                <w:szCs w:val="21"/>
                <w:lang w:val="en-US" w:eastAsia="zh-CN" w:bidi="ar"/>
              </w:rPr>
              <w:t>96.97%</w:t>
            </w:r>
          </w:p>
        </w:tc>
        <w:tc>
          <w:tcPr>
            <w:tcW w:w="2265" w:type="dxa"/>
            <w:vAlign w:val="center"/>
          </w:tcPr>
          <w:p w14:paraId="2C9A67F2">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val="0"/>
                <w:color w:val="000000"/>
                <w:sz w:val="21"/>
                <w:szCs w:val="21"/>
                <w:vertAlign w:val="baseline"/>
                <w:lang w:val="en-US" w:eastAsia="en-US" w:bidi="ar-SA"/>
              </w:rPr>
            </w:pPr>
            <w:r>
              <w:rPr>
                <w:rFonts w:ascii="宋体" w:hAnsi="宋体" w:eastAsia="宋体" w:cs="宋体"/>
                <w:b w:val="0"/>
                <w:bCs w:val="0"/>
                <w:color w:val="000000"/>
                <w:kern w:val="0"/>
                <w:sz w:val="21"/>
                <w:szCs w:val="21"/>
                <w:lang w:val="en-US" w:eastAsia="zh-CN" w:bidi="ar"/>
              </w:rPr>
              <w:t>—</w:t>
            </w:r>
          </w:p>
        </w:tc>
      </w:tr>
      <w:tr w14:paraId="24344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2" w:type="dxa"/>
            <w:vAlign w:val="center"/>
          </w:tcPr>
          <w:p w14:paraId="280990CB">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val="0"/>
                <w:color w:val="000000"/>
                <w:sz w:val="21"/>
                <w:szCs w:val="21"/>
                <w:vertAlign w:val="baseline"/>
                <w:lang w:val="en-US" w:eastAsia="en-US" w:bidi="ar-SA"/>
              </w:rPr>
            </w:pPr>
            <w:r>
              <w:rPr>
                <w:rFonts w:ascii="宋体" w:hAnsi="宋体" w:eastAsia="宋体" w:cs="宋体"/>
                <w:b w:val="0"/>
                <w:bCs w:val="0"/>
                <w:color w:val="000000"/>
                <w:kern w:val="0"/>
                <w:sz w:val="21"/>
                <w:szCs w:val="21"/>
                <w:lang w:val="en-US" w:eastAsia="zh-CN" w:bidi="ar"/>
              </w:rPr>
              <w:t>故障F1</w:t>
            </w:r>
          </w:p>
        </w:tc>
        <w:tc>
          <w:tcPr>
            <w:tcW w:w="2058" w:type="dxa"/>
            <w:vAlign w:val="center"/>
          </w:tcPr>
          <w:p w14:paraId="579090B2">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val="0"/>
                <w:color w:val="000000"/>
                <w:sz w:val="21"/>
                <w:szCs w:val="21"/>
                <w:vertAlign w:val="baseline"/>
                <w:lang w:val="en-US" w:eastAsia="en-US" w:bidi="ar-SA"/>
              </w:rPr>
            </w:pPr>
            <w:r>
              <w:rPr>
                <w:rFonts w:ascii="宋体" w:hAnsi="宋体" w:eastAsia="宋体" w:cs="宋体"/>
                <w:b w:val="0"/>
                <w:bCs w:val="0"/>
                <w:color w:val="000000"/>
                <w:kern w:val="0"/>
                <w:sz w:val="21"/>
                <w:szCs w:val="21"/>
                <w:lang w:val="en-US" w:eastAsia="zh-CN" w:bidi="ar"/>
              </w:rPr>
              <w:t>93.83%</w:t>
            </w:r>
          </w:p>
        </w:tc>
        <w:tc>
          <w:tcPr>
            <w:tcW w:w="2265" w:type="dxa"/>
            <w:vAlign w:val="center"/>
          </w:tcPr>
          <w:p w14:paraId="0BB04B36">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val="0"/>
                <w:color w:val="000000"/>
                <w:sz w:val="21"/>
                <w:szCs w:val="21"/>
                <w:vertAlign w:val="baseline"/>
                <w:lang w:val="en-US" w:eastAsia="en-US" w:bidi="ar-SA"/>
              </w:rPr>
            </w:pPr>
            <w:r>
              <w:rPr>
                <w:rFonts w:ascii="宋体" w:hAnsi="宋体" w:eastAsia="宋体" w:cs="宋体"/>
                <w:b w:val="0"/>
                <w:bCs w:val="0"/>
                <w:color w:val="000000"/>
                <w:kern w:val="0"/>
                <w:sz w:val="21"/>
                <w:szCs w:val="21"/>
                <w:lang w:val="en-US" w:eastAsia="zh-CN" w:bidi="ar"/>
              </w:rPr>
              <w:t>98.14%</w:t>
            </w:r>
          </w:p>
        </w:tc>
        <w:tc>
          <w:tcPr>
            <w:tcW w:w="2265" w:type="dxa"/>
            <w:vAlign w:val="center"/>
          </w:tcPr>
          <w:p w14:paraId="005C7A90">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val="0"/>
                <w:color w:val="000000"/>
                <w:sz w:val="21"/>
                <w:szCs w:val="21"/>
                <w:vertAlign w:val="baseline"/>
                <w:lang w:val="en-US" w:eastAsia="en-US" w:bidi="ar-SA"/>
              </w:rPr>
            </w:pPr>
            <w:r>
              <w:rPr>
                <w:rFonts w:ascii="宋体" w:hAnsi="宋体" w:eastAsia="宋体" w:cs="宋体"/>
                <w:b w:val="0"/>
                <w:bCs w:val="0"/>
                <w:color w:val="000000"/>
                <w:kern w:val="0"/>
                <w:sz w:val="21"/>
                <w:szCs w:val="21"/>
                <w:lang w:val="en-US" w:eastAsia="zh-CN" w:bidi="ar"/>
              </w:rPr>
              <w:t>—</w:t>
            </w:r>
          </w:p>
        </w:tc>
      </w:tr>
      <w:tr w14:paraId="2157D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2" w:type="dxa"/>
            <w:vAlign w:val="center"/>
          </w:tcPr>
          <w:p w14:paraId="4BA46A25">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val="0"/>
                <w:color w:val="000000"/>
                <w:sz w:val="21"/>
                <w:szCs w:val="21"/>
                <w:vertAlign w:val="baseline"/>
                <w:lang w:val="en-US" w:eastAsia="en-US" w:bidi="ar-SA"/>
              </w:rPr>
            </w:pPr>
            <w:r>
              <w:rPr>
                <w:rFonts w:ascii="宋体" w:hAnsi="宋体" w:eastAsia="宋体" w:cs="宋体"/>
                <w:b w:val="0"/>
                <w:bCs w:val="0"/>
                <w:color w:val="000000"/>
                <w:kern w:val="0"/>
                <w:sz w:val="21"/>
                <w:szCs w:val="21"/>
                <w:lang w:val="en-US" w:eastAsia="zh-CN" w:bidi="ar"/>
              </w:rPr>
              <w:t>健康特异度</w:t>
            </w:r>
          </w:p>
        </w:tc>
        <w:tc>
          <w:tcPr>
            <w:tcW w:w="2058" w:type="dxa"/>
            <w:vAlign w:val="center"/>
          </w:tcPr>
          <w:p w14:paraId="508087C5">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val="0"/>
                <w:color w:val="000000"/>
                <w:sz w:val="21"/>
                <w:szCs w:val="21"/>
                <w:vertAlign w:val="baseline"/>
                <w:lang w:val="en-US" w:eastAsia="en-US" w:bidi="ar-SA"/>
              </w:rPr>
            </w:pPr>
            <w:r>
              <w:rPr>
                <w:rFonts w:ascii="宋体" w:hAnsi="宋体" w:eastAsia="宋体" w:cs="宋体"/>
                <w:b w:val="0"/>
                <w:bCs w:val="0"/>
                <w:color w:val="000000"/>
                <w:kern w:val="0"/>
                <w:sz w:val="21"/>
                <w:szCs w:val="21"/>
                <w:lang w:val="en-US" w:eastAsia="zh-CN" w:bidi="ar"/>
              </w:rPr>
              <w:t>100%</w:t>
            </w:r>
          </w:p>
        </w:tc>
        <w:tc>
          <w:tcPr>
            <w:tcW w:w="2265" w:type="dxa"/>
            <w:vAlign w:val="center"/>
          </w:tcPr>
          <w:p w14:paraId="326AAD72">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val="0"/>
                <w:color w:val="000000"/>
                <w:sz w:val="21"/>
                <w:szCs w:val="21"/>
                <w:vertAlign w:val="baseline"/>
                <w:lang w:val="en-US" w:eastAsia="en-US" w:bidi="ar-SA"/>
              </w:rPr>
            </w:pPr>
            <w:r>
              <w:rPr>
                <w:rFonts w:ascii="宋体" w:hAnsi="宋体" w:eastAsia="宋体" w:cs="宋体"/>
                <w:b w:val="0"/>
                <w:bCs w:val="0"/>
                <w:color w:val="000000"/>
                <w:kern w:val="0"/>
                <w:sz w:val="21"/>
                <w:szCs w:val="21"/>
                <w:lang w:val="en-US" w:eastAsia="zh-CN" w:bidi="ar"/>
              </w:rPr>
              <w:t>96.80%</w:t>
            </w:r>
          </w:p>
        </w:tc>
        <w:tc>
          <w:tcPr>
            <w:tcW w:w="2265" w:type="dxa"/>
            <w:vAlign w:val="center"/>
          </w:tcPr>
          <w:p w14:paraId="6A1423E8">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val="0"/>
                <w:color w:val="000000"/>
                <w:sz w:val="21"/>
                <w:szCs w:val="21"/>
                <w:vertAlign w:val="baseline"/>
                <w:lang w:val="en-US" w:eastAsia="en-US" w:bidi="ar-SA"/>
              </w:rPr>
            </w:pPr>
            <w:r>
              <w:rPr>
                <w:rFonts w:ascii="宋体" w:hAnsi="宋体" w:eastAsia="宋体" w:cs="宋体"/>
                <w:b w:val="0"/>
                <w:bCs w:val="0"/>
                <w:color w:val="000000"/>
                <w:kern w:val="0"/>
                <w:sz w:val="21"/>
                <w:szCs w:val="21"/>
                <w:lang w:val="en-US" w:eastAsia="zh-CN" w:bidi="ar"/>
              </w:rPr>
              <w:t>—</w:t>
            </w:r>
          </w:p>
        </w:tc>
      </w:tr>
      <w:tr w14:paraId="75A4E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2" w:type="dxa"/>
            <w:vAlign w:val="center"/>
          </w:tcPr>
          <w:p w14:paraId="169379BA">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val="0"/>
                <w:color w:val="000000"/>
                <w:sz w:val="21"/>
                <w:szCs w:val="21"/>
                <w:vertAlign w:val="baseline"/>
                <w:lang w:val="en-US" w:eastAsia="en-US" w:bidi="ar-SA"/>
              </w:rPr>
            </w:pPr>
            <w:r>
              <w:rPr>
                <w:rFonts w:ascii="宋体" w:hAnsi="宋体" w:eastAsia="宋体" w:cs="宋体"/>
                <w:b w:val="0"/>
                <w:bCs w:val="0"/>
                <w:color w:val="000000"/>
                <w:kern w:val="0"/>
                <w:sz w:val="21"/>
                <w:szCs w:val="21"/>
                <w:lang w:val="en-US" w:eastAsia="zh-CN" w:bidi="ar"/>
              </w:rPr>
              <w:t>上传云端窗口占比</w:t>
            </w:r>
          </w:p>
        </w:tc>
        <w:tc>
          <w:tcPr>
            <w:tcW w:w="2058" w:type="dxa"/>
            <w:vAlign w:val="center"/>
          </w:tcPr>
          <w:p w14:paraId="06DEA82D">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val="0"/>
                <w:color w:val="000000"/>
                <w:sz w:val="21"/>
                <w:szCs w:val="21"/>
                <w:vertAlign w:val="baseline"/>
                <w:lang w:val="en-US" w:eastAsia="en-US" w:bidi="ar-SA"/>
              </w:rPr>
            </w:pPr>
            <w:r>
              <w:rPr>
                <w:rFonts w:ascii="宋体" w:hAnsi="宋体" w:eastAsia="宋体" w:cs="宋体"/>
                <w:b w:val="0"/>
                <w:bCs w:val="0"/>
                <w:color w:val="000000"/>
                <w:kern w:val="0"/>
                <w:sz w:val="21"/>
                <w:szCs w:val="21"/>
                <w:lang w:val="en-US" w:eastAsia="zh-CN" w:bidi="ar"/>
              </w:rPr>
              <w:t>—</w:t>
            </w:r>
          </w:p>
        </w:tc>
        <w:tc>
          <w:tcPr>
            <w:tcW w:w="2265" w:type="dxa"/>
            <w:vAlign w:val="center"/>
          </w:tcPr>
          <w:p w14:paraId="32973B29">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val="0"/>
                <w:color w:val="000000"/>
                <w:sz w:val="21"/>
                <w:szCs w:val="21"/>
                <w:vertAlign w:val="baseline"/>
                <w:lang w:val="en-US" w:eastAsia="en-US" w:bidi="ar-SA"/>
              </w:rPr>
            </w:pPr>
            <w:r>
              <w:rPr>
                <w:rFonts w:ascii="宋体" w:hAnsi="宋体" w:eastAsia="宋体" w:cs="宋体"/>
                <w:b w:val="0"/>
                <w:bCs w:val="0"/>
                <w:color w:val="000000"/>
                <w:kern w:val="0"/>
                <w:sz w:val="21"/>
                <w:szCs w:val="21"/>
                <w:lang w:val="en-US" w:eastAsia="zh-CN" w:bidi="ar"/>
              </w:rPr>
              <w:t>100%基线</w:t>
            </w:r>
          </w:p>
        </w:tc>
        <w:tc>
          <w:tcPr>
            <w:tcW w:w="2265" w:type="dxa"/>
            <w:vAlign w:val="center"/>
          </w:tcPr>
          <w:p w14:paraId="680B44D8">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val="0"/>
                <w:color w:val="000000"/>
                <w:sz w:val="21"/>
                <w:szCs w:val="21"/>
                <w:vertAlign w:val="baseline"/>
                <w:lang w:val="en-US" w:eastAsia="en-US" w:bidi="ar-SA"/>
              </w:rPr>
            </w:pPr>
            <w:r>
              <w:rPr>
                <w:rStyle w:val="136"/>
                <w:rFonts w:ascii="宋体" w:hAnsi="宋体" w:eastAsia="宋体" w:cs="宋体"/>
                <w:b w:val="0"/>
                <w:bCs w:val="0"/>
                <w:color w:val="000000"/>
                <w:kern w:val="0"/>
                <w:sz w:val="21"/>
                <w:szCs w:val="21"/>
                <w:lang w:val="en-US" w:eastAsia="zh-CN" w:bidi="ar"/>
              </w:rPr>
              <w:t>16.49%</w:t>
            </w:r>
          </w:p>
        </w:tc>
      </w:tr>
      <w:tr w14:paraId="7A3AB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2" w:type="dxa"/>
            <w:vAlign w:val="center"/>
          </w:tcPr>
          <w:p w14:paraId="7D78A2D9">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val="0"/>
                <w:color w:val="000000"/>
                <w:sz w:val="21"/>
                <w:szCs w:val="21"/>
                <w:vertAlign w:val="baseline"/>
                <w:lang w:val="en-US" w:eastAsia="en-US" w:bidi="ar-SA"/>
              </w:rPr>
            </w:pPr>
            <w:r>
              <w:rPr>
                <w:rFonts w:ascii="宋体" w:hAnsi="宋体" w:eastAsia="宋体" w:cs="宋体"/>
                <w:b w:val="0"/>
                <w:bCs w:val="0"/>
                <w:color w:val="000000"/>
                <w:kern w:val="0"/>
                <w:sz w:val="21"/>
                <w:szCs w:val="21"/>
                <w:lang w:val="en-US" w:eastAsia="zh-CN" w:bidi="ar"/>
              </w:rPr>
              <w:t>本地终审窗口占比</w:t>
            </w:r>
          </w:p>
        </w:tc>
        <w:tc>
          <w:tcPr>
            <w:tcW w:w="2058" w:type="dxa"/>
            <w:vAlign w:val="center"/>
          </w:tcPr>
          <w:p w14:paraId="5900B6EC">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val="0"/>
                <w:color w:val="000000"/>
                <w:sz w:val="21"/>
                <w:szCs w:val="21"/>
                <w:vertAlign w:val="baseline"/>
                <w:lang w:val="en-US" w:eastAsia="en-US" w:bidi="ar-SA"/>
              </w:rPr>
            </w:pPr>
            <w:r>
              <w:rPr>
                <w:rStyle w:val="136"/>
                <w:rFonts w:ascii="宋体" w:hAnsi="宋体" w:eastAsia="宋体" w:cs="宋体"/>
                <w:b w:val="0"/>
                <w:bCs w:val="0"/>
                <w:color w:val="000000"/>
                <w:kern w:val="0"/>
                <w:sz w:val="21"/>
                <w:szCs w:val="21"/>
                <w:lang w:val="en-US" w:eastAsia="zh-CN" w:bidi="ar"/>
              </w:rPr>
              <w:t>83.51%</w:t>
            </w:r>
          </w:p>
        </w:tc>
        <w:tc>
          <w:tcPr>
            <w:tcW w:w="2265" w:type="dxa"/>
            <w:vAlign w:val="center"/>
          </w:tcPr>
          <w:p w14:paraId="5F45168F">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val="0"/>
                <w:color w:val="000000"/>
                <w:sz w:val="21"/>
                <w:szCs w:val="21"/>
                <w:vertAlign w:val="baseline"/>
                <w:lang w:val="en-US" w:eastAsia="en-US" w:bidi="ar-SA"/>
              </w:rPr>
            </w:pPr>
            <w:r>
              <w:rPr>
                <w:rFonts w:ascii="宋体" w:hAnsi="宋体" w:eastAsia="宋体" w:cs="宋体"/>
                <w:b w:val="0"/>
                <w:bCs w:val="0"/>
                <w:color w:val="000000"/>
                <w:kern w:val="0"/>
                <w:sz w:val="21"/>
                <w:szCs w:val="21"/>
                <w:lang w:val="en-US" w:eastAsia="zh-CN" w:bidi="ar"/>
              </w:rPr>
              <w:t>—</w:t>
            </w:r>
          </w:p>
        </w:tc>
        <w:tc>
          <w:tcPr>
            <w:tcW w:w="2265" w:type="dxa"/>
            <w:vAlign w:val="center"/>
          </w:tcPr>
          <w:p w14:paraId="684A0EF9">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val="0"/>
                <w:color w:val="000000"/>
                <w:sz w:val="21"/>
                <w:szCs w:val="21"/>
                <w:vertAlign w:val="baseline"/>
                <w:lang w:val="en-US" w:eastAsia="en-US" w:bidi="ar-SA"/>
              </w:rPr>
            </w:pPr>
            <w:r>
              <w:rPr>
                <w:rFonts w:ascii="宋体" w:hAnsi="宋体" w:eastAsia="宋体" w:cs="宋体"/>
                <w:b w:val="0"/>
                <w:bCs w:val="0"/>
                <w:color w:val="000000"/>
                <w:kern w:val="0"/>
                <w:sz w:val="21"/>
                <w:szCs w:val="21"/>
                <w:lang w:val="en-US" w:eastAsia="zh-CN" w:bidi="ar"/>
              </w:rPr>
              <w:t>83.51%</w:t>
            </w:r>
          </w:p>
        </w:tc>
      </w:tr>
      <w:tr w14:paraId="72378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2" w:type="dxa"/>
            <w:vAlign w:val="center"/>
          </w:tcPr>
          <w:p w14:paraId="77F16E37">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val="0"/>
                <w:color w:val="000000"/>
                <w:sz w:val="21"/>
                <w:szCs w:val="21"/>
                <w:vertAlign w:val="baseline"/>
                <w:lang w:val="en-US" w:eastAsia="en-US" w:bidi="ar-SA"/>
              </w:rPr>
            </w:pPr>
            <w:r>
              <w:rPr>
                <w:rFonts w:ascii="宋体" w:hAnsi="宋体" w:eastAsia="宋体" w:cs="宋体"/>
                <w:b w:val="0"/>
                <w:bCs w:val="0"/>
                <w:color w:val="000000"/>
                <w:kern w:val="0"/>
                <w:sz w:val="21"/>
                <w:szCs w:val="21"/>
                <w:lang w:val="en-US" w:eastAsia="zh-CN" w:bidi="ar"/>
              </w:rPr>
              <w:t>协同相对纯边缘提升</w:t>
            </w:r>
          </w:p>
        </w:tc>
        <w:tc>
          <w:tcPr>
            <w:tcW w:w="2058" w:type="dxa"/>
            <w:vAlign w:val="center"/>
          </w:tcPr>
          <w:p w14:paraId="0627FD25">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val="0"/>
                <w:color w:val="000000"/>
                <w:sz w:val="21"/>
                <w:szCs w:val="21"/>
                <w:vertAlign w:val="baseline"/>
                <w:lang w:val="en-US" w:eastAsia="en-US" w:bidi="ar-SA"/>
              </w:rPr>
            </w:pPr>
            <w:r>
              <w:rPr>
                <w:rFonts w:ascii="宋体" w:hAnsi="宋体" w:eastAsia="宋体" w:cs="宋体"/>
                <w:b w:val="0"/>
                <w:bCs w:val="0"/>
                <w:color w:val="000000"/>
                <w:kern w:val="0"/>
                <w:sz w:val="21"/>
                <w:szCs w:val="21"/>
                <w:lang w:val="en-US" w:eastAsia="zh-CN" w:bidi="ar"/>
              </w:rPr>
              <w:t>—</w:t>
            </w:r>
          </w:p>
        </w:tc>
        <w:tc>
          <w:tcPr>
            <w:tcW w:w="2265" w:type="dxa"/>
            <w:vAlign w:val="center"/>
          </w:tcPr>
          <w:p w14:paraId="2536DD63">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val="0"/>
                <w:color w:val="000000"/>
                <w:sz w:val="21"/>
                <w:szCs w:val="21"/>
                <w:vertAlign w:val="baseline"/>
                <w:lang w:val="en-US" w:eastAsia="en-US" w:bidi="ar-SA"/>
              </w:rPr>
            </w:pPr>
            <w:r>
              <w:rPr>
                <w:rFonts w:ascii="宋体" w:hAnsi="宋体" w:eastAsia="宋体" w:cs="宋体"/>
                <w:b w:val="0"/>
                <w:bCs w:val="0"/>
                <w:color w:val="000000"/>
                <w:kern w:val="0"/>
                <w:sz w:val="21"/>
                <w:szCs w:val="21"/>
                <w:lang w:val="en-US" w:eastAsia="zh-CN" w:bidi="ar"/>
              </w:rPr>
              <w:t>—</w:t>
            </w:r>
          </w:p>
        </w:tc>
        <w:tc>
          <w:tcPr>
            <w:tcW w:w="2265" w:type="dxa"/>
            <w:vAlign w:val="center"/>
          </w:tcPr>
          <w:p w14:paraId="35DE1537">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val="0"/>
                <w:color w:val="000000"/>
                <w:sz w:val="21"/>
                <w:szCs w:val="21"/>
                <w:vertAlign w:val="baseline"/>
                <w:lang w:val="en-US" w:eastAsia="en-US" w:bidi="ar-SA"/>
              </w:rPr>
            </w:pPr>
            <w:r>
              <w:rPr>
                <w:rStyle w:val="136"/>
                <w:rFonts w:ascii="宋体" w:hAnsi="宋体" w:eastAsia="宋体" w:cs="宋体"/>
                <w:b w:val="0"/>
                <w:bCs w:val="0"/>
                <w:color w:val="000000"/>
                <w:kern w:val="0"/>
                <w:sz w:val="21"/>
                <w:szCs w:val="21"/>
                <w:lang w:val="en-US" w:eastAsia="zh-CN" w:bidi="ar"/>
              </w:rPr>
              <w:t>+2.79个百分点</w:t>
            </w:r>
          </w:p>
        </w:tc>
      </w:tr>
    </w:tbl>
    <w:p w14:paraId="362F29D2">
      <w:pPr>
        <w:keepNext w:val="0"/>
        <w:keepLines w:val="0"/>
        <w:pageBreakBefore w:val="0"/>
        <w:widowControl/>
        <w:kinsoku/>
        <w:wordWrap/>
        <w:overflowPunct/>
        <w:topLinePunct w:val="0"/>
        <w:autoSpaceDE/>
        <w:autoSpaceDN/>
        <w:bidi w:val="0"/>
        <w:adjustRightInd/>
        <w:snapToGrid/>
        <w:ind w:left="0" w:leftChars="0" w:firstLine="480" w:firstLineChars="200"/>
        <w:jc w:val="left"/>
        <w:textAlignment w:val="auto"/>
        <w:rPr>
          <w:rFonts w:hint="default" w:ascii="Times New Roman" w:hAnsi="Times New Roman" w:eastAsia="宋体" w:cs="Times New Roman"/>
          <w:b/>
          <w:bCs/>
          <w:color w:val="000000"/>
          <w:sz w:val="24"/>
          <w:szCs w:val="24"/>
          <w:lang w:val="en-US" w:eastAsia="en-US" w:bidi="ar-SA"/>
        </w:rPr>
      </w:pPr>
      <w:r>
        <w:rPr>
          <w:rFonts w:ascii="宋体" w:hAnsi="宋体" w:eastAsia="宋体" w:cs="宋体"/>
          <w:sz w:val="24"/>
          <w:szCs w:val="24"/>
        </w:rPr>
        <w:t>测试结果表明，边缘轻量模型已经能够承担绝大多数实时诊断任务，而云端强模型则能够对边缘低置信度结果形成有效兜底。在仅上传6,329个低置信度窗口、占全部数据16.49%的情况下，系统最终决策正确率由纯边缘模式的90.31%提升至93.10%，同时32,055个窗口直接在边缘完成终审，占比83.51%。因此，相较于全部原始数据上传云端的集中式模式，系统在保持较高决策精度的同时显著降低了网络传输与云端计算压力。</w:t>
      </w:r>
    </w:p>
    <w:p w14:paraId="77DF48C8">
      <w:pPr>
        <w:ind w:left="0" w:leftChars="0" w:firstLine="0" w:firstLineChars="0"/>
        <w:rPr>
          <w:rFonts w:hint="default" w:ascii="Times New Roman" w:hAnsi="Times New Roman" w:eastAsia="宋体" w:cs="Times New Roman"/>
          <w:b/>
          <w:bCs/>
          <w:color w:val="000000"/>
          <w:sz w:val="24"/>
          <w:szCs w:val="24"/>
          <w:lang w:val="en-US" w:eastAsia="en-US" w:bidi="ar-SA"/>
        </w:rPr>
      </w:pPr>
      <w:r>
        <w:rPr>
          <w:rFonts w:hint="default" w:ascii="Times New Roman" w:hAnsi="Times New Roman" w:eastAsia="宋体" w:cs="Times New Roman"/>
          <w:b/>
          <w:bCs/>
          <w:color w:val="000000"/>
          <w:sz w:val="24"/>
          <w:szCs w:val="24"/>
          <w:lang w:val="en-US" w:eastAsia="en-US" w:bidi="ar-SA"/>
        </w:rPr>
        <w:t>3.实时性、资源与通信效率</w:t>
      </w:r>
    </w:p>
    <w:p w14:paraId="1A614838">
      <w:pPr>
        <w:ind w:left="0" w:leftChars="0" w:firstLine="0" w:firstLineChars="0"/>
        <w:jc w:val="center"/>
        <w:rPr>
          <w:rStyle w:val="136"/>
          <w:rFonts w:hint="eastAsia" w:ascii="宋体" w:hAnsi="宋体" w:eastAsia="宋体" w:cs="宋体"/>
          <w:sz w:val="21"/>
          <w:szCs w:val="20"/>
          <w:lang w:val="en-US" w:eastAsia="en-US"/>
        </w:rPr>
      </w:pPr>
      <w:r>
        <w:rPr>
          <w:rStyle w:val="136"/>
          <w:rFonts w:hint="eastAsia" w:ascii="宋体" w:hAnsi="宋体" w:eastAsia="宋体" w:cs="宋体"/>
          <w:sz w:val="21"/>
          <w:szCs w:val="20"/>
        </w:rPr>
        <w:t>表</w:t>
      </w:r>
      <w:r>
        <w:rPr>
          <w:rStyle w:val="136"/>
          <w:rFonts w:hint="eastAsia" w:ascii="宋体" w:hAnsi="宋体" w:eastAsia="宋体" w:cs="宋体"/>
          <w:sz w:val="21"/>
          <w:szCs w:val="20"/>
          <w:lang w:val="en-US" w:eastAsia="zh-CN"/>
        </w:rPr>
        <w:t>11</w:t>
      </w:r>
      <w:r>
        <w:rPr>
          <w:rStyle w:val="136"/>
          <w:rFonts w:hint="eastAsia" w:ascii="宋体" w:hAnsi="宋体" w:eastAsia="宋体" w:cs="宋体"/>
          <w:sz w:val="21"/>
          <w:szCs w:val="20"/>
        </w:rPr>
        <w:t xml:space="preserve"> 系统实时性与资源通信效率</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5"/>
        <w:gridCol w:w="2265"/>
        <w:gridCol w:w="2265"/>
        <w:gridCol w:w="2265"/>
      </w:tblGrid>
      <w:tr w14:paraId="701E7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5" w:type="dxa"/>
            <w:shd w:val="clear" w:color="auto" w:fill="F1F1F1" w:themeFill="background1" w:themeFillShade="F2"/>
            <w:vAlign w:val="center"/>
          </w:tcPr>
          <w:p w14:paraId="6C1BDFF5">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bCs/>
                <w:color w:val="000000"/>
                <w:sz w:val="21"/>
                <w:szCs w:val="21"/>
                <w:vertAlign w:val="baseline"/>
                <w:lang w:val="en-US" w:eastAsia="zh-CN" w:bidi="ar-SA"/>
              </w:rPr>
            </w:pPr>
            <w:r>
              <w:rPr>
                <w:rFonts w:hint="eastAsia" w:ascii="宋体" w:hAnsi="宋体" w:eastAsia="宋体" w:cs="宋体"/>
                <w:b/>
                <w:bCs/>
                <w:color w:val="000000"/>
                <w:kern w:val="0"/>
                <w:sz w:val="21"/>
                <w:szCs w:val="21"/>
                <w:lang w:val="en-US" w:eastAsia="zh-CN" w:bidi="ar"/>
              </w:rPr>
              <w:t>测试指标</w:t>
            </w:r>
          </w:p>
        </w:tc>
        <w:tc>
          <w:tcPr>
            <w:tcW w:w="2265" w:type="dxa"/>
            <w:shd w:val="clear" w:color="auto" w:fill="F1F1F1" w:themeFill="background1" w:themeFillShade="F2"/>
            <w:vAlign w:val="center"/>
          </w:tcPr>
          <w:p w14:paraId="6288BBC0">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bCs/>
                <w:color w:val="000000"/>
                <w:sz w:val="21"/>
                <w:szCs w:val="21"/>
                <w:vertAlign w:val="baseline"/>
                <w:lang w:val="en-US" w:eastAsia="zh-CN" w:bidi="ar-SA"/>
              </w:rPr>
            </w:pPr>
            <w:r>
              <w:rPr>
                <w:rFonts w:hint="eastAsia" w:ascii="宋体" w:hAnsi="宋体" w:eastAsia="宋体" w:cs="宋体"/>
                <w:b/>
                <w:bCs/>
                <w:color w:val="000000"/>
                <w:kern w:val="0"/>
                <w:sz w:val="21"/>
                <w:szCs w:val="21"/>
                <w:lang w:val="en-US" w:eastAsia="zh-CN" w:bidi="ar"/>
              </w:rPr>
              <w:t>实测结果</w:t>
            </w:r>
          </w:p>
        </w:tc>
        <w:tc>
          <w:tcPr>
            <w:tcW w:w="2265" w:type="dxa"/>
            <w:shd w:val="clear" w:color="auto" w:fill="F1F1F1" w:themeFill="background1" w:themeFillShade="F2"/>
            <w:vAlign w:val="center"/>
          </w:tcPr>
          <w:p w14:paraId="36F5EC23">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bCs/>
                <w:color w:val="000000"/>
                <w:sz w:val="21"/>
                <w:szCs w:val="21"/>
                <w:vertAlign w:val="baseline"/>
                <w:lang w:val="en-US" w:eastAsia="zh-CN" w:bidi="ar-SA"/>
              </w:rPr>
            </w:pPr>
            <w:r>
              <w:rPr>
                <w:rFonts w:hint="eastAsia" w:ascii="宋体" w:hAnsi="宋体" w:eastAsia="宋体" w:cs="宋体"/>
                <w:b/>
                <w:bCs/>
                <w:color w:val="000000"/>
                <w:kern w:val="0"/>
                <w:sz w:val="21"/>
                <w:szCs w:val="21"/>
                <w:lang w:val="en-US" w:eastAsia="zh-CN" w:bidi="ar"/>
              </w:rPr>
              <w:t>对比/要求</w:t>
            </w:r>
          </w:p>
        </w:tc>
        <w:tc>
          <w:tcPr>
            <w:tcW w:w="2265" w:type="dxa"/>
            <w:shd w:val="clear" w:color="auto" w:fill="F1F1F1" w:themeFill="background1" w:themeFillShade="F2"/>
            <w:vAlign w:val="center"/>
          </w:tcPr>
          <w:p w14:paraId="26C21640">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bCs/>
                <w:color w:val="000000"/>
                <w:sz w:val="21"/>
                <w:szCs w:val="21"/>
                <w:vertAlign w:val="baseline"/>
                <w:lang w:val="en-US" w:eastAsia="zh-CN" w:bidi="ar-SA"/>
              </w:rPr>
            </w:pPr>
            <w:r>
              <w:rPr>
                <w:rFonts w:hint="eastAsia" w:ascii="宋体" w:hAnsi="宋体" w:eastAsia="宋体" w:cs="宋体"/>
                <w:b/>
                <w:bCs/>
                <w:color w:val="000000"/>
                <w:kern w:val="0"/>
                <w:sz w:val="21"/>
                <w:szCs w:val="21"/>
                <w:lang w:val="en-US" w:eastAsia="zh-CN" w:bidi="ar"/>
              </w:rPr>
              <w:t>结果</w:t>
            </w:r>
          </w:p>
        </w:tc>
      </w:tr>
      <w:tr w14:paraId="5D82E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5" w:type="dxa"/>
            <w:vAlign w:val="center"/>
          </w:tcPr>
          <w:p w14:paraId="4FADC722">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Fonts w:hint="eastAsia" w:ascii="宋体" w:hAnsi="宋体" w:eastAsia="宋体" w:cs="宋体"/>
                <w:b w:val="0"/>
                <w:bCs w:val="0"/>
                <w:color w:val="000000"/>
                <w:kern w:val="0"/>
                <w:sz w:val="21"/>
                <w:szCs w:val="21"/>
                <w:lang w:val="en-US" w:eastAsia="zh-CN" w:bidi="ar"/>
              </w:rPr>
              <w:t>边缘H5诊断链p50</w:t>
            </w:r>
          </w:p>
        </w:tc>
        <w:tc>
          <w:tcPr>
            <w:tcW w:w="2265" w:type="dxa"/>
            <w:vAlign w:val="center"/>
          </w:tcPr>
          <w:p w14:paraId="22188FC1">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Style w:val="136"/>
                <w:rFonts w:hint="eastAsia" w:ascii="宋体" w:hAnsi="宋体" w:eastAsia="宋体" w:cs="宋体"/>
                <w:b w:val="0"/>
                <w:bCs w:val="0"/>
                <w:color w:val="000000"/>
                <w:kern w:val="0"/>
                <w:sz w:val="21"/>
                <w:szCs w:val="21"/>
                <w:lang w:val="en-US" w:eastAsia="zh-CN" w:bidi="ar"/>
              </w:rPr>
              <w:t>2.71 ms</w:t>
            </w:r>
          </w:p>
        </w:tc>
        <w:tc>
          <w:tcPr>
            <w:tcW w:w="2265" w:type="dxa"/>
            <w:vAlign w:val="center"/>
          </w:tcPr>
          <w:p w14:paraId="1D9C53EE">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Fonts w:hint="eastAsia" w:ascii="宋体" w:hAnsi="宋体" w:eastAsia="宋体" w:cs="宋体"/>
                <w:b w:val="0"/>
                <w:bCs w:val="0"/>
                <w:color w:val="000000"/>
                <w:kern w:val="0"/>
                <w:sz w:val="21"/>
                <w:szCs w:val="21"/>
                <w:lang w:val="en-US" w:eastAsia="zh-CN" w:bidi="ar"/>
              </w:rPr>
              <w:t>毫秒级</w:t>
            </w:r>
          </w:p>
        </w:tc>
        <w:tc>
          <w:tcPr>
            <w:tcW w:w="2265" w:type="dxa"/>
            <w:vAlign w:val="center"/>
          </w:tcPr>
          <w:p w14:paraId="283D29D1">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Fonts w:hint="eastAsia" w:ascii="宋体" w:hAnsi="宋体" w:eastAsia="宋体" w:cs="宋体"/>
                <w:b w:val="0"/>
                <w:bCs w:val="0"/>
                <w:color w:val="000000"/>
                <w:kern w:val="0"/>
                <w:sz w:val="21"/>
                <w:szCs w:val="21"/>
                <w:lang w:val="en-US" w:eastAsia="zh-CN" w:bidi="ar"/>
              </w:rPr>
              <w:t>达成</w:t>
            </w:r>
          </w:p>
        </w:tc>
      </w:tr>
      <w:tr w14:paraId="22E64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5" w:type="dxa"/>
            <w:vAlign w:val="center"/>
          </w:tcPr>
          <w:p w14:paraId="211E6E0D">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Fonts w:hint="eastAsia" w:ascii="宋体" w:hAnsi="宋体" w:eastAsia="宋体" w:cs="宋体"/>
                <w:b w:val="0"/>
                <w:bCs w:val="0"/>
                <w:color w:val="000000"/>
                <w:kern w:val="0"/>
                <w:sz w:val="21"/>
                <w:szCs w:val="21"/>
                <w:lang w:val="en-US" w:eastAsia="zh-CN" w:bidi="ar"/>
              </w:rPr>
              <w:t>模型层TTFT缩减</w:t>
            </w:r>
          </w:p>
        </w:tc>
        <w:tc>
          <w:tcPr>
            <w:tcW w:w="2265" w:type="dxa"/>
            <w:vAlign w:val="center"/>
          </w:tcPr>
          <w:p w14:paraId="4939FEA5">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Style w:val="136"/>
                <w:rFonts w:hint="eastAsia" w:ascii="宋体" w:hAnsi="宋体" w:eastAsia="宋体" w:cs="宋体"/>
                <w:b w:val="0"/>
                <w:bCs w:val="0"/>
                <w:color w:val="000000"/>
                <w:kern w:val="0"/>
                <w:sz w:val="21"/>
                <w:szCs w:val="21"/>
                <w:lang w:val="en-US" w:eastAsia="zh-CN" w:bidi="ar"/>
              </w:rPr>
              <w:t>81.3%</w:t>
            </w:r>
          </w:p>
        </w:tc>
        <w:tc>
          <w:tcPr>
            <w:tcW w:w="2265" w:type="dxa"/>
            <w:vAlign w:val="center"/>
          </w:tcPr>
          <w:p w14:paraId="3F9D6782">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Fonts w:hint="eastAsia" w:ascii="宋体" w:hAnsi="宋体" w:eastAsia="宋体" w:cs="宋体"/>
                <w:b w:val="0"/>
                <w:bCs w:val="0"/>
                <w:color w:val="000000"/>
                <w:kern w:val="0"/>
                <w:sz w:val="21"/>
                <w:szCs w:val="21"/>
                <w:lang w:val="en-US" w:eastAsia="zh-CN" w:bidi="ar"/>
              </w:rPr>
              <w:t>≥75%</w:t>
            </w:r>
          </w:p>
        </w:tc>
        <w:tc>
          <w:tcPr>
            <w:tcW w:w="2265" w:type="dxa"/>
            <w:vAlign w:val="center"/>
          </w:tcPr>
          <w:p w14:paraId="3D98CB0C">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Fonts w:hint="eastAsia" w:ascii="宋体" w:hAnsi="宋体" w:eastAsia="宋体" w:cs="宋体"/>
                <w:b w:val="0"/>
                <w:bCs w:val="0"/>
                <w:color w:val="000000"/>
                <w:kern w:val="0"/>
                <w:sz w:val="21"/>
                <w:szCs w:val="21"/>
                <w:lang w:val="en-US" w:eastAsia="zh-CN" w:bidi="ar"/>
              </w:rPr>
              <w:t>达标</w:t>
            </w:r>
          </w:p>
        </w:tc>
      </w:tr>
      <w:tr w14:paraId="135C9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5" w:type="dxa"/>
            <w:vAlign w:val="center"/>
          </w:tcPr>
          <w:p w14:paraId="0FAFFE3C">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Fonts w:hint="eastAsia" w:ascii="宋体" w:hAnsi="宋体" w:eastAsia="宋体" w:cs="宋体"/>
                <w:b w:val="0"/>
                <w:bCs w:val="0"/>
                <w:color w:val="000000"/>
                <w:kern w:val="0"/>
                <w:sz w:val="21"/>
                <w:szCs w:val="21"/>
                <w:lang w:val="en-US" w:eastAsia="zh-CN" w:bidi="ar"/>
              </w:rPr>
              <w:t>边缘0.5B LLM设备状态生成p50</w:t>
            </w:r>
          </w:p>
        </w:tc>
        <w:tc>
          <w:tcPr>
            <w:tcW w:w="2265" w:type="dxa"/>
            <w:vAlign w:val="center"/>
          </w:tcPr>
          <w:p w14:paraId="23B08C67">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Style w:val="136"/>
                <w:rFonts w:hint="eastAsia" w:ascii="宋体" w:hAnsi="宋体" w:eastAsia="宋体" w:cs="宋体"/>
                <w:b w:val="0"/>
                <w:bCs w:val="0"/>
                <w:color w:val="000000"/>
                <w:kern w:val="0"/>
                <w:sz w:val="21"/>
                <w:szCs w:val="21"/>
                <w:lang w:val="en-US" w:eastAsia="zh-CN" w:bidi="ar"/>
              </w:rPr>
              <w:t>96 ms</w:t>
            </w:r>
          </w:p>
        </w:tc>
        <w:tc>
          <w:tcPr>
            <w:tcW w:w="2265" w:type="dxa"/>
            <w:vAlign w:val="center"/>
          </w:tcPr>
          <w:p w14:paraId="123ADBBA">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Fonts w:hint="eastAsia" w:ascii="宋体" w:hAnsi="宋体" w:eastAsia="宋体" w:cs="宋体"/>
                <w:b w:val="0"/>
                <w:bCs w:val="0"/>
                <w:color w:val="000000"/>
                <w:kern w:val="0"/>
                <w:sz w:val="21"/>
                <w:szCs w:val="21"/>
                <w:lang w:val="en-US" w:eastAsia="zh-CN" w:bidi="ar"/>
              </w:rPr>
              <w:t>—</w:t>
            </w:r>
          </w:p>
        </w:tc>
        <w:tc>
          <w:tcPr>
            <w:tcW w:w="2265" w:type="dxa"/>
            <w:vAlign w:val="center"/>
          </w:tcPr>
          <w:p w14:paraId="39D0368B">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Fonts w:hint="eastAsia" w:ascii="宋体" w:hAnsi="宋体" w:eastAsia="宋体" w:cs="宋体"/>
                <w:b w:val="0"/>
                <w:bCs w:val="0"/>
                <w:color w:val="000000"/>
                <w:kern w:val="0"/>
                <w:sz w:val="21"/>
                <w:szCs w:val="21"/>
                <w:lang w:val="en-US" w:eastAsia="zh-CN" w:bidi="ar"/>
              </w:rPr>
              <w:t>—</w:t>
            </w:r>
          </w:p>
        </w:tc>
      </w:tr>
      <w:tr w14:paraId="16B1E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5" w:type="dxa"/>
            <w:vAlign w:val="center"/>
          </w:tcPr>
          <w:p w14:paraId="1071DC0F">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Fonts w:hint="eastAsia" w:ascii="宋体" w:hAnsi="宋体" w:eastAsia="宋体" w:cs="宋体"/>
                <w:b w:val="0"/>
                <w:bCs w:val="0"/>
                <w:color w:val="000000"/>
                <w:kern w:val="0"/>
                <w:sz w:val="21"/>
                <w:szCs w:val="21"/>
                <w:lang w:val="en-US" w:eastAsia="zh-CN" w:bidi="ar"/>
              </w:rPr>
              <w:t>端到端时延p50</w:t>
            </w:r>
          </w:p>
        </w:tc>
        <w:tc>
          <w:tcPr>
            <w:tcW w:w="2265" w:type="dxa"/>
            <w:vAlign w:val="center"/>
          </w:tcPr>
          <w:p w14:paraId="542494D6">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Style w:val="136"/>
                <w:rFonts w:hint="eastAsia" w:ascii="宋体" w:hAnsi="宋体" w:eastAsia="宋体" w:cs="宋体"/>
                <w:b w:val="0"/>
                <w:bCs w:val="0"/>
                <w:color w:val="000000"/>
                <w:kern w:val="0"/>
                <w:sz w:val="21"/>
                <w:szCs w:val="21"/>
                <w:lang w:val="en-US" w:eastAsia="zh-CN" w:bidi="ar"/>
              </w:rPr>
              <w:t>99 ms</w:t>
            </w:r>
          </w:p>
        </w:tc>
        <w:tc>
          <w:tcPr>
            <w:tcW w:w="2265" w:type="dxa"/>
            <w:vAlign w:val="center"/>
          </w:tcPr>
          <w:p w14:paraId="5CCF0174">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Fonts w:hint="eastAsia" w:ascii="宋体" w:hAnsi="宋体" w:eastAsia="宋体" w:cs="宋体"/>
                <w:b w:val="0"/>
                <w:bCs w:val="0"/>
                <w:color w:val="000000"/>
                <w:kern w:val="0"/>
                <w:sz w:val="21"/>
                <w:szCs w:val="21"/>
                <w:lang w:val="en-US" w:eastAsia="zh-CN" w:bidi="ar"/>
              </w:rPr>
              <w:t>≤200 ms</w:t>
            </w:r>
          </w:p>
        </w:tc>
        <w:tc>
          <w:tcPr>
            <w:tcW w:w="2265" w:type="dxa"/>
            <w:vAlign w:val="center"/>
          </w:tcPr>
          <w:p w14:paraId="0E98BB89">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Fonts w:hint="eastAsia" w:ascii="宋体" w:hAnsi="宋体" w:eastAsia="宋体" w:cs="宋体"/>
                <w:b w:val="0"/>
                <w:bCs w:val="0"/>
                <w:color w:val="000000"/>
                <w:kern w:val="0"/>
                <w:sz w:val="21"/>
                <w:szCs w:val="21"/>
                <w:lang w:val="en-US" w:eastAsia="zh-CN" w:bidi="ar"/>
              </w:rPr>
              <w:t>达标</w:t>
            </w:r>
          </w:p>
        </w:tc>
      </w:tr>
      <w:tr w14:paraId="2ABD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5" w:type="dxa"/>
            <w:vAlign w:val="center"/>
          </w:tcPr>
          <w:p w14:paraId="22FE733E">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Fonts w:hint="eastAsia" w:ascii="宋体" w:hAnsi="宋体" w:eastAsia="宋体" w:cs="宋体"/>
                <w:b w:val="0"/>
                <w:bCs w:val="0"/>
                <w:color w:val="000000"/>
                <w:kern w:val="0"/>
                <w:sz w:val="21"/>
                <w:szCs w:val="21"/>
                <w:lang w:val="en-US" w:eastAsia="zh-CN" w:bidi="ar"/>
              </w:rPr>
              <w:t>端到端时延p95</w:t>
            </w:r>
          </w:p>
        </w:tc>
        <w:tc>
          <w:tcPr>
            <w:tcW w:w="2265" w:type="dxa"/>
            <w:vAlign w:val="center"/>
          </w:tcPr>
          <w:p w14:paraId="11D7601D">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Style w:val="136"/>
                <w:rFonts w:hint="eastAsia" w:ascii="宋体" w:hAnsi="宋体" w:eastAsia="宋体" w:cs="宋体"/>
                <w:b w:val="0"/>
                <w:bCs w:val="0"/>
                <w:color w:val="000000"/>
                <w:kern w:val="0"/>
                <w:sz w:val="21"/>
                <w:szCs w:val="21"/>
                <w:lang w:val="en-US" w:eastAsia="zh-CN" w:bidi="ar"/>
              </w:rPr>
              <w:t>约117 ms</w:t>
            </w:r>
          </w:p>
        </w:tc>
        <w:tc>
          <w:tcPr>
            <w:tcW w:w="2265" w:type="dxa"/>
            <w:vAlign w:val="center"/>
          </w:tcPr>
          <w:p w14:paraId="5770844A">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Fonts w:hint="eastAsia" w:ascii="宋体" w:hAnsi="宋体" w:eastAsia="宋体" w:cs="宋体"/>
                <w:b w:val="0"/>
                <w:bCs w:val="0"/>
                <w:color w:val="000000"/>
                <w:kern w:val="0"/>
                <w:sz w:val="21"/>
                <w:szCs w:val="21"/>
                <w:lang w:val="en-US" w:eastAsia="zh-CN" w:bidi="ar"/>
              </w:rPr>
              <w:t>≤200 ms参考</w:t>
            </w:r>
          </w:p>
        </w:tc>
        <w:tc>
          <w:tcPr>
            <w:tcW w:w="2265" w:type="dxa"/>
            <w:vAlign w:val="center"/>
          </w:tcPr>
          <w:p w14:paraId="1DF22302">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Fonts w:hint="eastAsia" w:ascii="宋体" w:hAnsi="宋体" w:eastAsia="宋体" w:cs="宋体"/>
                <w:b w:val="0"/>
                <w:bCs w:val="0"/>
                <w:color w:val="000000"/>
                <w:kern w:val="0"/>
                <w:sz w:val="21"/>
                <w:szCs w:val="21"/>
                <w:lang w:val="en-US" w:eastAsia="zh-CN" w:bidi="ar"/>
              </w:rPr>
              <w:t>达标</w:t>
            </w:r>
          </w:p>
        </w:tc>
      </w:tr>
      <w:tr w14:paraId="27C97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5" w:type="dxa"/>
            <w:vAlign w:val="center"/>
          </w:tcPr>
          <w:p w14:paraId="1CC6926A">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Fonts w:hint="eastAsia" w:ascii="宋体" w:hAnsi="宋体" w:eastAsia="宋体" w:cs="宋体"/>
                <w:b w:val="0"/>
                <w:bCs w:val="0"/>
                <w:color w:val="000000"/>
                <w:kern w:val="0"/>
                <w:sz w:val="21"/>
                <w:szCs w:val="21"/>
                <w:lang w:val="en-US" w:eastAsia="zh-CN" w:bidi="ar"/>
              </w:rPr>
              <w:t>边缘模型参数量</w:t>
            </w:r>
          </w:p>
        </w:tc>
        <w:tc>
          <w:tcPr>
            <w:tcW w:w="2265" w:type="dxa"/>
            <w:vAlign w:val="center"/>
          </w:tcPr>
          <w:p w14:paraId="0C984B9B">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Style w:val="136"/>
                <w:rFonts w:hint="eastAsia" w:ascii="宋体" w:hAnsi="宋体" w:eastAsia="宋体" w:cs="宋体"/>
                <w:b w:val="0"/>
                <w:bCs w:val="0"/>
                <w:color w:val="000000"/>
                <w:kern w:val="0"/>
                <w:sz w:val="21"/>
                <w:szCs w:val="21"/>
                <w:lang w:val="en-US" w:eastAsia="zh-CN" w:bidi="ar"/>
              </w:rPr>
              <w:t>72,291</w:t>
            </w:r>
          </w:p>
        </w:tc>
        <w:tc>
          <w:tcPr>
            <w:tcW w:w="2265" w:type="dxa"/>
            <w:vAlign w:val="center"/>
          </w:tcPr>
          <w:p w14:paraId="71169326">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Fonts w:hint="eastAsia" w:ascii="宋体" w:hAnsi="宋体" w:eastAsia="宋体" w:cs="宋体"/>
                <w:b w:val="0"/>
                <w:bCs w:val="0"/>
                <w:color w:val="000000"/>
                <w:kern w:val="0"/>
                <w:sz w:val="21"/>
                <w:szCs w:val="21"/>
                <w:lang w:val="en-US" w:eastAsia="zh-CN" w:bidi="ar"/>
              </w:rPr>
              <w:t>云端2,583,267</w:t>
            </w:r>
          </w:p>
        </w:tc>
        <w:tc>
          <w:tcPr>
            <w:tcW w:w="2265" w:type="dxa"/>
            <w:vAlign w:val="center"/>
          </w:tcPr>
          <w:p w14:paraId="63DF8461">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Fonts w:hint="eastAsia" w:ascii="宋体" w:hAnsi="宋体" w:eastAsia="宋体" w:cs="宋体"/>
                <w:b w:val="0"/>
                <w:bCs w:val="0"/>
                <w:color w:val="000000"/>
                <w:kern w:val="0"/>
                <w:sz w:val="21"/>
                <w:szCs w:val="21"/>
                <w:lang w:val="en-US" w:eastAsia="zh-CN" w:bidi="ar"/>
              </w:rPr>
              <w:t>压缩约35.7倍</w:t>
            </w:r>
          </w:p>
        </w:tc>
      </w:tr>
      <w:tr w14:paraId="3E731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5" w:type="dxa"/>
            <w:vAlign w:val="center"/>
          </w:tcPr>
          <w:p w14:paraId="323DDC30">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Fonts w:hint="eastAsia" w:ascii="宋体" w:hAnsi="宋体" w:eastAsia="宋体" w:cs="宋体"/>
                <w:b w:val="0"/>
                <w:bCs w:val="0"/>
                <w:color w:val="000000"/>
                <w:kern w:val="0"/>
                <w:sz w:val="21"/>
                <w:szCs w:val="21"/>
                <w:lang w:val="en-US" w:eastAsia="zh-CN" w:bidi="ar"/>
              </w:rPr>
              <w:t>边缘模型体积</w:t>
            </w:r>
          </w:p>
        </w:tc>
        <w:tc>
          <w:tcPr>
            <w:tcW w:w="2265" w:type="dxa"/>
            <w:vAlign w:val="center"/>
          </w:tcPr>
          <w:p w14:paraId="731DAD83">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Style w:val="136"/>
                <w:rFonts w:hint="eastAsia" w:ascii="宋体" w:hAnsi="宋体" w:eastAsia="宋体" w:cs="宋体"/>
                <w:b w:val="0"/>
                <w:bCs w:val="0"/>
                <w:color w:val="000000"/>
                <w:kern w:val="0"/>
                <w:sz w:val="21"/>
                <w:szCs w:val="21"/>
                <w:lang w:val="en-US" w:eastAsia="zh-CN" w:bidi="ar"/>
              </w:rPr>
              <w:t>0.28 MB</w:t>
            </w:r>
          </w:p>
        </w:tc>
        <w:tc>
          <w:tcPr>
            <w:tcW w:w="2265" w:type="dxa"/>
            <w:vAlign w:val="center"/>
          </w:tcPr>
          <w:p w14:paraId="359DF2E6">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Fonts w:hint="eastAsia" w:ascii="宋体" w:hAnsi="宋体" w:eastAsia="宋体" w:cs="宋体"/>
                <w:b w:val="0"/>
                <w:bCs w:val="0"/>
                <w:color w:val="000000"/>
                <w:kern w:val="0"/>
                <w:sz w:val="21"/>
                <w:szCs w:val="21"/>
                <w:lang w:val="en-US" w:eastAsia="zh-CN" w:bidi="ar"/>
              </w:rPr>
              <w:t>云端152.5 MB</w:t>
            </w:r>
          </w:p>
        </w:tc>
        <w:tc>
          <w:tcPr>
            <w:tcW w:w="2265" w:type="dxa"/>
            <w:vAlign w:val="center"/>
          </w:tcPr>
          <w:p w14:paraId="0F062F66">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Fonts w:hint="eastAsia" w:ascii="宋体" w:hAnsi="宋体" w:eastAsia="宋体" w:cs="宋体"/>
                <w:b w:val="0"/>
                <w:bCs w:val="0"/>
                <w:color w:val="000000"/>
                <w:kern w:val="0"/>
                <w:sz w:val="21"/>
                <w:szCs w:val="21"/>
                <w:lang w:val="en-US" w:eastAsia="zh-CN" w:bidi="ar"/>
              </w:rPr>
              <w:t>压缩约549.5倍</w:t>
            </w:r>
          </w:p>
        </w:tc>
      </w:tr>
      <w:tr w14:paraId="614D5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5" w:type="dxa"/>
            <w:vAlign w:val="center"/>
          </w:tcPr>
          <w:p w14:paraId="0583837B">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Fonts w:hint="eastAsia" w:ascii="宋体" w:hAnsi="宋体" w:eastAsia="宋体" w:cs="宋体"/>
                <w:b w:val="0"/>
                <w:bCs w:val="0"/>
                <w:color w:val="000000"/>
                <w:kern w:val="0"/>
                <w:sz w:val="21"/>
                <w:szCs w:val="21"/>
                <w:lang w:val="en-US" w:eastAsia="zh-CN" w:bidi="ar"/>
              </w:rPr>
              <w:t>实际上云比例</w:t>
            </w:r>
          </w:p>
        </w:tc>
        <w:tc>
          <w:tcPr>
            <w:tcW w:w="2265" w:type="dxa"/>
            <w:vAlign w:val="center"/>
          </w:tcPr>
          <w:p w14:paraId="44F8D117">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Style w:val="136"/>
                <w:rFonts w:hint="eastAsia" w:ascii="宋体" w:hAnsi="宋体" w:eastAsia="宋体" w:cs="宋体"/>
                <w:b w:val="0"/>
                <w:bCs w:val="0"/>
                <w:color w:val="000000"/>
                <w:kern w:val="0"/>
                <w:sz w:val="21"/>
                <w:szCs w:val="21"/>
                <w:lang w:val="en-US" w:eastAsia="zh-CN" w:bidi="ar"/>
              </w:rPr>
              <w:t>16.49%</w:t>
            </w:r>
          </w:p>
        </w:tc>
        <w:tc>
          <w:tcPr>
            <w:tcW w:w="2265" w:type="dxa"/>
            <w:vAlign w:val="center"/>
          </w:tcPr>
          <w:p w14:paraId="69929B51">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Fonts w:hint="eastAsia" w:ascii="宋体" w:hAnsi="宋体" w:eastAsia="宋体" w:cs="宋体"/>
                <w:b w:val="0"/>
                <w:bCs w:val="0"/>
                <w:color w:val="000000"/>
                <w:kern w:val="0"/>
                <w:sz w:val="21"/>
                <w:szCs w:val="21"/>
                <w:lang w:val="en-US" w:eastAsia="zh-CN" w:bidi="ar"/>
              </w:rPr>
              <w:t>全量100%</w:t>
            </w:r>
          </w:p>
        </w:tc>
        <w:tc>
          <w:tcPr>
            <w:tcW w:w="2265" w:type="dxa"/>
            <w:vAlign w:val="center"/>
          </w:tcPr>
          <w:p w14:paraId="4B91CEA3">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Fonts w:hint="eastAsia" w:ascii="宋体" w:hAnsi="宋体" w:eastAsia="宋体" w:cs="宋体"/>
                <w:b w:val="0"/>
                <w:bCs w:val="0"/>
                <w:color w:val="000000"/>
                <w:kern w:val="0"/>
                <w:sz w:val="21"/>
                <w:szCs w:val="21"/>
                <w:lang w:val="en-US" w:eastAsia="zh-CN" w:bidi="ar"/>
              </w:rPr>
              <w:t>显著降低</w:t>
            </w:r>
          </w:p>
        </w:tc>
      </w:tr>
      <w:tr w14:paraId="63054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5" w:type="dxa"/>
            <w:vAlign w:val="center"/>
          </w:tcPr>
          <w:p w14:paraId="70854B2B">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Fonts w:hint="eastAsia" w:ascii="宋体" w:hAnsi="宋体" w:eastAsia="宋体" w:cs="宋体"/>
                <w:b w:val="0"/>
                <w:bCs w:val="0"/>
                <w:color w:val="000000"/>
                <w:kern w:val="0"/>
                <w:sz w:val="21"/>
                <w:szCs w:val="21"/>
                <w:lang w:val="en-US" w:eastAsia="zh-CN" w:bidi="ar"/>
              </w:rPr>
              <w:t>通信量削减</w:t>
            </w:r>
          </w:p>
        </w:tc>
        <w:tc>
          <w:tcPr>
            <w:tcW w:w="2265" w:type="dxa"/>
            <w:vAlign w:val="center"/>
          </w:tcPr>
          <w:p w14:paraId="6A29F6C3">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Style w:val="136"/>
                <w:rFonts w:hint="eastAsia" w:ascii="宋体" w:hAnsi="宋体" w:eastAsia="宋体" w:cs="宋体"/>
                <w:b w:val="0"/>
                <w:bCs w:val="0"/>
                <w:color w:val="000000"/>
                <w:kern w:val="0"/>
                <w:sz w:val="21"/>
                <w:szCs w:val="21"/>
                <w:lang w:val="en-US" w:eastAsia="zh-CN" w:bidi="ar"/>
              </w:rPr>
              <w:t>83.51%</w:t>
            </w:r>
          </w:p>
        </w:tc>
        <w:tc>
          <w:tcPr>
            <w:tcW w:w="2265" w:type="dxa"/>
            <w:vAlign w:val="center"/>
          </w:tcPr>
          <w:p w14:paraId="3A189B10">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Fonts w:hint="eastAsia" w:ascii="宋体" w:hAnsi="宋体" w:eastAsia="宋体" w:cs="宋体"/>
                <w:b w:val="0"/>
                <w:bCs w:val="0"/>
                <w:color w:val="000000"/>
                <w:kern w:val="0"/>
                <w:sz w:val="21"/>
                <w:szCs w:val="21"/>
                <w:lang w:val="en-US" w:eastAsia="zh-CN" w:bidi="ar"/>
              </w:rPr>
              <w:t>相对全量上传</w:t>
            </w:r>
          </w:p>
        </w:tc>
        <w:tc>
          <w:tcPr>
            <w:tcW w:w="2265" w:type="dxa"/>
            <w:vAlign w:val="center"/>
          </w:tcPr>
          <w:p w14:paraId="5743CDF5">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eastAsia" w:ascii="宋体" w:hAnsi="宋体" w:eastAsia="宋体" w:cs="宋体"/>
                <w:b w:val="0"/>
                <w:bCs w:val="0"/>
                <w:color w:val="000000"/>
                <w:sz w:val="21"/>
                <w:szCs w:val="21"/>
                <w:vertAlign w:val="baseline"/>
                <w:lang w:val="en-US" w:eastAsia="zh-CN" w:bidi="ar-SA"/>
              </w:rPr>
            </w:pPr>
            <w:r>
              <w:rPr>
                <w:rFonts w:hint="eastAsia" w:ascii="宋体" w:hAnsi="宋体" w:eastAsia="宋体" w:cs="宋体"/>
                <w:b w:val="0"/>
                <w:bCs w:val="0"/>
                <w:color w:val="000000"/>
                <w:kern w:val="0"/>
                <w:sz w:val="21"/>
                <w:szCs w:val="21"/>
                <w:lang w:val="en-US" w:eastAsia="zh-CN" w:bidi="ar"/>
              </w:rPr>
              <w:t>显著降低</w:t>
            </w:r>
          </w:p>
        </w:tc>
      </w:tr>
    </w:tbl>
    <w:p w14:paraId="41EEFE13">
      <w:pPr>
        <w:pStyle w:val="32"/>
        <w:keepNext w:val="0"/>
        <w:keepLines w:val="0"/>
        <w:widowControl/>
        <w:suppressLineNumbers w:val="0"/>
        <w:spacing w:before="0" w:beforeAutospacing="1" w:after="0" w:afterAutospacing="1"/>
        <w:ind w:left="0" w:right="0"/>
      </w:pPr>
      <w:r>
        <w:t>从实时性来看，边缘H5诊断链能够在2.71 ms的p50时延内完成特征构造、模型推理与决策，模型层首结果时延相较云端MOMENT缩减81.3%，超过赛题提出的75%参考目标。在叠加边缘0.5B LLM设备状态生成后，系统端到端p50时延仍控制在99 ms，p95约117 ms，低于0.2 s要求。</w:t>
      </w:r>
    </w:p>
    <w:p w14:paraId="7DC27070">
      <w:pPr>
        <w:pStyle w:val="32"/>
        <w:keepNext w:val="0"/>
        <w:keepLines w:val="0"/>
        <w:widowControl/>
        <w:suppressLineNumbers w:val="0"/>
      </w:pPr>
      <w:r>
        <w:t>从资源与通信效率来看，边缘模型仅包含72,291个参数，模型体积约0.28 MB，相较云端MOMENT分别实现约35.7倍参数压缩和549.5倍模型体积压缩。同时，通过“高置信度本地终审、低置信度按需上云”的机制，83.51%的分析窗口无需上传云端，从数据路径层面显著降低了网络和云端处理压力。</w:t>
      </w:r>
    </w:p>
    <w:p w14:paraId="60F02777">
      <w:pPr>
        <w:ind w:left="0" w:leftChars="0" w:firstLine="0" w:firstLineChars="0"/>
        <w:rPr>
          <w:rFonts w:hint="default" w:ascii="Times New Roman" w:hAnsi="Times New Roman" w:eastAsia="宋体" w:cs="Times New Roman"/>
          <w:b/>
          <w:bCs/>
          <w:color w:val="000000"/>
          <w:sz w:val="24"/>
          <w:szCs w:val="24"/>
          <w:lang w:val="en-US" w:eastAsia="en-US" w:bidi="ar-SA"/>
        </w:rPr>
      </w:pPr>
      <w:r>
        <w:rPr>
          <w:rFonts w:hint="default" w:ascii="Times New Roman" w:hAnsi="Times New Roman" w:eastAsia="宋体" w:cs="Times New Roman"/>
          <w:b/>
          <w:bCs/>
          <w:color w:val="000000"/>
          <w:sz w:val="24"/>
          <w:szCs w:val="24"/>
          <w:lang w:val="en-US" w:eastAsia="en-US" w:bidi="ar-SA"/>
        </w:rPr>
        <w:t>4.系统稳定性与决策一致性</w:t>
      </w:r>
    </w:p>
    <w:p w14:paraId="3DA458D2">
      <w:pPr>
        <w:ind w:left="0" w:leftChars="0" w:firstLine="0" w:firstLineChars="0"/>
        <w:jc w:val="center"/>
        <w:rPr>
          <w:rFonts w:ascii="宋体" w:hAnsi="宋体" w:eastAsia="宋体" w:cs="宋体"/>
          <w:b/>
          <w:bCs/>
          <w:sz w:val="21"/>
          <w:szCs w:val="21"/>
        </w:rPr>
      </w:pPr>
      <w:r>
        <w:rPr>
          <w:rFonts w:ascii="宋体" w:hAnsi="宋体" w:eastAsia="宋体" w:cs="宋体"/>
          <w:b/>
          <w:bCs/>
          <w:sz w:val="21"/>
          <w:szCs w:val="21"/>
        </w:rPr>
        <w:t>表</w:t>
      </w:r>
      <w:r>
        <w:rPr>
          <w:rFonts w:hint="eastAsia" w:ascii="宋体" w:hAnsi="宋体" w:cs="宋体"/>
          <w:b/>
          <w:bCs/>
          <w:sz w:val="21"/>
          <w:szCs w:val="21"/>
          <w:lang w:val="en-US" w:eastAsia="zh-CN"/>
        </w:rPr>
        <w:t>12</w:t>
      </w:r>
      <w:r>
        <w:rPr>
          <w:rFonts w:ascii="宋体" w:hAnsi="宋体" w:eastAsia="宋体" w:cs="宋体"/>
          <w:b/>
          <w:bCs/>
          <w:sz w:val="21"/>
          <w:szCs w:val="21"/>
        </w:rPr>
        <w:t xml:space="preserve"> 稳定性与决策一致性测试</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5"/>
        <w:gridCol w:w="2265"/>
        <w:gridCol w:w="2265"/>
        <w:gridCol w:w="2265"/>
      </w:tblGrid>
      <w:tr w14:paraId="26BDB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shd w:val="clear" w:color="auto" w:fill="F1F1F1" w:themeFill="background1" w:themeFillShade="F2"/>
            <w:vAlign w:val="center"/>
          </w:tcPr>
          <w:p w14:paraId="5406C6EC">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宋体" w:hAnsi="宋体" w:eastAsia="宋体" w:cs="宋体"/>
                <w:sz w:val="21"/>
                <w:szCs w:val="21"/>
                <w:vertAlign w:val="baseline"/>
                <w:lang w:val="en-US" w:eastAsia="zh-CN"/>
              </w:rPr>
            </w:pPr>
            <w:r>
              <w:rPr>
                <w:rFonts w:ascii="宋体" w:hAnsi="宋体" w:eastAsia="宋体" w:cs="宋体"/>
                <w:b/>
                <w:bCs/>
                <w:color w:val="000000"/>
                <w:kern w:val="0"/>
                <w:sz w:val="21"/>
                <w:szCs w:val="21"/>
                <w:lang w:val="en-US" w:eastAsia="zh-CN" w:bidi="ar"/>
              </w:rPr>
              <w:t>指标</w:t>
            </w:r>
          </w:p>
        </w:tc>
        <w:tc>
          <w:tcPr>
            <w:tcW w:w="2265" w:type="dxa"/>
            <w:shd w:val="clear" w:color="auto" w:fill="F1F1F1" w:themeFill="background1" w:themeFillShade="F2"/>
            <w:vAlign w:val="center"/>
          </w:tcPr>
          <w:p w14:paraId="7214597F">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宋体" w:hAnsi="宋体" w:eastAsia="宋体" w:cs="宋体"/>
                <w:sz w:val="21"/>
                <w:szCs w:val="21"/>
                <w:vertAlign w:val="baseline"/>
                <w:lang w:val="en-US" w:eastAsia="zh-CN"/>
              </w:rPr>
            </w:pPr>
            <w:r>
              <w:rPr>
                <w:rFonts w:ascii="宋体" w:hAnsi="宋体" w:eastAsia="宋体" w:cs="宋体"/>
                <w:b/>
                <w:bCs/>
                <w:color w:val="000000"/>
                <w:kern w:val="0"/>
                <w:sz w:val="21"/>
                <w:szCs w:val="21"/>
                <w:lang w:val="en-US" w:eastAsia="zh-CN" w:bidi="ar"/>
              </w:rPr>
              <w:t>实测结果</w:t>
            </w:r>
          </w:p>
        </w:tc>
        <w:tc>
          <w:tcPr>
            <w:tcW w:w="2265" w:type="dxa"/>
            <w:shd w:val="clear" w:color="auto" w:fill="F1F1F1" w:themeFill="background1" w:themeFillShade="F2"/>
            <w:vAlign w:val="center"/>
          </w:tcPr>
          <w:p w14:paraId="066C086A">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宋体" w:hAnsi="宋体" w:eastAsia="宋体" w:cs="宋体"/>
                <w:sz w:val="21"/>
                <w:szCs w:val="21"/>
                <w:vertAlign w:val="baseline"/>
                <w:lang w:val="en-US" w:eastAsia="zh-CN"/>
              </w:rPr>
            </w:pPr>
            <w:r>
              <w:rPr>
                <w:rFonts w:ascii="宋体" w:hAnsi="宋体" w:eastAsia="宋体" w:cs="宋体"/>
                <w:b/>
                <w:bCs/>
                <w:color w:val="000000"/>
                <w:kern w:val="0"/>
                <w:sz w:val="21"/>
                <w:szCs w:val="21"/>
                <w:lang w:val="en-US" w:eastAsia="zh-CN" w:bidi="ar"/>
              </w:rPr>
              <w:t>赛题要求</w:t>
            </w:r>
          </w:p>
        </w:tc>
        <w:tc>
          <w:tcPr>
            <w:tcW w:w="2265" w:type="dxa"/>
            <w:shd w:val="clear" w:color="auto" w:fill="F1F1F1" w:themeFill="background1" w:themeFillShade="F2"/>
            <w:vAlign w:val="center"/>
          </w:tcPr>
          <w:p w14:paraId="41732A8C">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宋体" w:hAnsi="宋体" w:eastAsia="宋体" w:cs="宋体"/>
                <w:sz w:val="21"/>
                <w:szCs w:val="21"/>
                <w:vertAlign w:val="baseline"/>
                <w:lang w:val="en-US" w:eastAsia="zh-CN"/>
              </w:rPr>
            </w:pPr>
            <w:r>
              <w:rPr>
                <w:rFonts w:ascii="宋体" w:hAnsi="宋体" w:eastAsia="宋体" w:cs="宋体"/>
                <w:b/>
                <w:bCs/>
                <w:color w:val="000000"/>
                <w:kern w:val="0"/>
                <w:sz w:val="21"/>
                <w:szCs w:val="21"/>
                <w:lang w:val="en-US" w:eastAsia="zh-CN" w:bidi="ar"/>
              </w:rPr>
              <w:t>判定</w:t>
            </w:r>
          </w:p>
        </w:tc>
      </w:tr>
      <w:tr w14:paraId="6D3D9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vAlign w:val="center"/>
          </w:tcPr>
          <w:p w14:paraId="3C2E5C92">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宋体" w:hAnsi="宋体" w:eastAsia="宋体" w:cs="宋体"/>
                <w:b w:val="0"/>
                <w:bCs w:val="0"/>
                <w:sz w:val="21"/>
                <w:szCs w:val="21"/>
                <w:vertAlign w:val="baseline"/>
                <w:lang w:val="en-US" w:eastAsia="zh-CN"/>
              </w:rPr>
            </w:pPr>
            <w:r>
              <w:rPr>
                <w:rFonts w:ascii="宋体" w:hAnsi="宋体" w:eastAsia="宋体" w:cs="宋体"/>
                <w:b w:val="0"/>
                <w:bCs w:val="0"/>
                <w:color w:val="000000"/>
                <w:kern w:val="0"/>
                <w:sz w:val="21"/>
                <w:szCs w:val="21"/>
                <w:lang w:val="en-US" w:eastAsia="zh-CN" w:bidi="ar"/>
              </w:rPr>
              <w:t>边云冲突窗口</w:t>
            </w:r>
          </w:p>
        </w:tc>
        <w:tc>
          <w:tcPr>
            <w:tcW w:w="2265" w:type="dxa"/>
            <w:vAlign w:val="center"/>
          </w:tcPr>
          <w:p w14:paraId="5767DFCA">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宋体" w:hAnsi="宋体" w:eastAsia="宋体" w:cs="宋体"/>
                <w:b w:val="0"/>
                <w:bCs w:val="0"/>
                <w:sz w:val="21"/>
                <w:szCs w:val="21"/>
                <w:vertAlign w:val="baseline"/>
                <w:lang w:val="en-US" w:eastAsia="zh-CN"/>
              </w:rPr>
            </w:pPr>
            <w:r>
              <w:rPr>
                <w:rFonts w:ascii="宋体" w:hAnsi="宋体" w:eastAsia="宋体" w:cs="宋体"/>
                <w:b w:val="0"/>
                <w:bCs w:val="0"/>
                <w:color w:val="000000"/>
                <w:kern w:val="0"/>
                <w:sz w:val="21"/>
                <w:szCs w:val="21"/>
                <w:lang w:val="en-US" w:eastAsia="zh-CN" w:bidi="ar"/>
              </w:rPr>
              <w:t>1,235 / 38,384</w:t>
            </w:r>
          </w:p>
        </w:tc>
        <w:tc>
          <w:tcPr>
            <w:tcW w:w="2265" w:type="dxa"/>
            <w:vAlign w:val="center"/>
          </w:tcPr>
          <w:p w14:paraId="3D419C94">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宋体" w:hAnsi="宋体" w:eastAsia="宋体" w:cs="宋体"/>
                <w:b w:val="0"/>
                <w:bCs w:val="0"/>
                <w:sz w:val="21"/>
                <w:szCs w:val="21"/>
                <w:vertAlign w:val="baseline"/>
                <w:lang w:val="en-US" w:eastAsia="zh-CN"/>
              </w:rPr>
            </w:pPr>
            <w:r>
              <w:rPr>
                <w:rFonts w:ascii="宋体" w:hAnsi="宋体" w:eastAsia="宋体" w:cs="宋体"/>
                <w:b w:val="0"/>
                <w:bCs w:val="0"/>
                <w:color w:val="000000"/>
                <w:kern w:val="0"/>
                <w:sz w:val="21"/>
                <w:szCs w:val="21"/>
                <w:lang w:val="en-US" w:eastAsia="zh-CN" w:bidi="ar"/>
              </w:rPr>
              <w:t>—</w:t>
            </w:r>
          </w:p>
        </w:tc>
        <w:tc>
          <w:tcPr>
            <w:tcW w:w="2265" w:type="dxa"/>
            <w:vAlign w:val="center"/>
          </w:tcPr>
          <w:p w14:paraId="435DA8D3">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宋体" w:hAnsi="宋体" w:eastAsia="宋体" w:cs="宋体"/>
                <w:b w:val="0"/>
                <w:bCs w:val="0"/>
                <w:sz w:val="21"/>
                <w:szCs w:val="21"/>
                <w:vertAlign w:val="baseline"/>
                <w:lang w:val="en-US" w:eastAsia="zh-CN"/>
              </w:rPr>
            </w:pPr>
            <w:r>
              <w:rPr>
                <w:rFonts w:ascii="宋体" w:hAnsi="宋体" w:eastAsia="宋体" w:cs="宋体"/>
                <w:b w:val="0"/>
                <w:bCs w:val="0"/>
                <w:color w:val="000000"/>
                <w:kern w:val="0"/>
                <w:sz w:val="21"/>
                <w:szCs w:val="21"/>
                <w:lang w:val="en-US" w:eastAsia="zh-CN" w:bidi="ar"/>
              </w:rPr>
              <w:t>—</w:t>
            </w:r>
          </w:p>
        </w:tc>
      </w:tr>
      <w:tr w14:paraId="39790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vAlign w:val="center"/>
          </w:tcPr>
          <w:p w14:paraId="1E4FC63D">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宋体" w:hAnsi="宋体" w:eastAsia="宋体" w:cs="宋体"/>
                <w:b w:val="0"/>
                <w:bCs w:val="0"/>
                <w:sz w:val="21"/>
                <w:szCs w:val="21"/>
                <w:vertAlign w:val="baseline"/>
                <w:lang w:val="en-US" w:eastAsia="zh-CN"/>
              </w:rPr>
            </w:pPr>
            <w:r>
              <w:rPr>
                <w:rFonts w:ascii="宋体" w:hAnsi="宋体" w:eastAsia="宋体" w:cs="宋体"/>
                <w:b w:val="0"/>
                <w:bCs w:val="0"/>
                <w:color w:val="000000"/>
                <w:kern w:val="0"/>
                <w:sz w:val="21"/>
                <w:szCs w:val="21"/>
                <w:lang w:val="en-US" w:eastAsia="zh-CN" w:bidi="ar"/>
              </w:rPr>
              <w:t>决策冲突比例</w:t>
            </w:r>
          </w:p>
        </w:tc>
        <w:tc>
          <w:tcPr>
            <w:tcW w:w="2265" w:type="dxa"/>
            <w:vAlign w:val="center"/>
          </w:tcPr>
          <w:p w14:paraId="42070A80">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宋体" w:hAnsi="宋体" w:eastAsia="宋体" w:cs="宋体"/>
                <w:b w:val="0"/>
                <w:bCs w:val="0"/>
                <w:sz w:val="21"/>
                <w:szCs w:val="21"/>
                <w:vertAlign w:val="baseline"/>
                <w:lang w:val="en-US" w:eastAsia="zh-CN"/>
              </w:rPr>
            </w:pPr>
            <w:r>
              <w:rPr>
                <w:rStyle w:val="136"/>
                <w:rFonts w:ascii="宋体" w:hAnsi="宋体" w:eastAsia="宋体" w:cs="宋体"/>
                <w:b w:val="0"/>
                <w:bCs w:val="0"/>
                <w:color w:val="000000"/>
                <w:kern w:val="0"/>
                <w:sz w:val="21"/>
                <w:szCs w:val="21"/>
                <w:lang w:val="en-US" w:eastAsia="zh-CN" w:bidi="ar"/>
              </w:rPr>
              <w:t>3.22%</w:t>
            </w:r>
          </w:p>
        </w:tc>
        <w:tc>
          <w:tcPr>
            <w:tcW w:w="2265" w:type="dxa"/>
            <w:vAlign w:val="center"/>
          </w:tcPr>
          <w:p w14:paraId="5AC28C43">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宋体" w:hAnsi="宋体" w:eastAsia="宋体" w:cs="宋体"/>
                <w:b w:val="0"/>
                <w:bCs w:val="0"/>
                <w:sz w:val="21"/>
                <w:szCs w:val="21"/>
                <w:vertAlign w:val="baseline"/>
                <w:lang w:val="en-US" w:eastAsia="zh-CN"/>
              </w:rPr>
            </w:pPr>
            <w:r>
              <w:rPr>
                <w:rFonts w:ascii="宋体" w:hAnsi="宋体" w:eastAsia="宋体" w:cs="宋体"/>
                <w:b w:val="0"/>
                <w:bCs w:val="0"/>
                <w:color w:val="000000"/>
                <w:kern w:val="0"/>
                <w:sz w:val="21"/>
                <w:szCs w:val="21"/>
                <w:lang w:val="en-US" w:eastAsia="zh-CN" w:bidi="ar"/>
              </w:rPr>
              <w:t>≤5%</w:t>
            </w:r>
          </w:p>
        </w:tc>
        <w:tc>
          <w:tcPr>
            <w:tcW w:w="2265" w:type="dxa"/>
            <w:vAlign w:val="center"/>
          </w:tcPr>
          <w:p w14:paraId="577CED0A">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宋体" w:hAnsi="宋体" w:eastAsia="宋体" w:cs="宋体"/>
                <w:b w:val="0"/>
                <w:bCs w:val="0"/>
                <w:sz w:val="21"/>
                <w:szCs w:val="21"/>
                <w:vertAlign w:val="baseline"/>
                <w:lang w:val="en-US" w:eastAsia="zh-CN"/>
              </w:rPr>
            </w:pPr>
            <w:r>
              <w:rPr>
                <w:rStyle w:val="136"/>
                <w:rFonts w:ascii="宋体" w:hAnsi="宋体" w:eastAsia="宋体" w:cs="宋体"/>
                <w:b w:val="0"/>
                <w:bCs w:val="0"/>
                <w:color w:val="000000"/>
                <w:kern w:val="0"/>
                <w:sz w:val="21"/>
                <w:szCs w:val="21"/>
                <w:lang w:val="en-US" w:eastAsia="zh-CN" w:bidi="ar"/>
              </w:rPr>
              <w:t>达标</w:t>
            </w:r>
          </w:p>
        </w:tc>
      </w:tr>
      <w:tr w14:paraId="70C82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vAlign w:val="center"/>
          </w:tcPr>
          <w:p w14:paraId="723CF2EE">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宋体" w:hAnsi="宋体" w:eastAsia="宋体" w:cs="宋体"/>
                <w:b w:val="0"/>
                <w:bCs w:val="0"/>
                <w:sz w:val="21"/>
                <w:szCs w:val="21"/>
                <w:vertAlign w:val="baseline"/>
                <w:lang w:val="en-US" w:eastAsia="zh-CN"/>
              </w:rPr>
            </w:pPr>
            <w:r>
              <w:rPr>
                <w:rFonts w:ascii="宋体" w:hAnsi="宋体" w:eastAsia="宋体" w:cs="宋体"/>
                <w:b w:val="0"/>
                <w:bCs w:val="0"/>
                <w:color w:val="000000"/>
                <w:kern w:val="0"/>
                <w:sz w:val="21"/>
                <w:szCs w:val="21"/>
                <w:lang w:val="en-US" w:eastAsia="zh-CN" w:bidi="ar"/>
              </w:rPr>
              <w:t>成功修正冲突</w:t>
            </w:r>
          </w:p>
        </w:tc>
        <w:tc>
          <w:tcPr>
            <w:tcW w:w="2265" w:type="dxa"/>
            <w:vAlign w:val="center"/>
          </w:tcPr>
          <w:p w14:paraId="60770B8F">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宋体" w:hAnsi="宋体" w:eastAsia="宋体" w:cs="宋体"/>
                <w:b w:val="0"/>
                <w:bCs w:val="0"/>
                <w:sz w:val="21"/>
                <w:szCs w:val="21"/>
                <w:vertAlign w:val="baseline"/>
                <w:lang w:val="en-US" w:eastAsia="zh-CN"/>
              </w:rPr>
            </w:pPr>
            <w:r>
              <w:rPr>
                <w:rStyle w:val="136"/>
                <w:rFonts w:ascii="宋体" w:hAnsi="宋体" w:eastAsia="宋体" w:cs="宋体"/>
                <w:b w:val="0"/>
                <w:bCs w:val="0"/>
                <w:color w:val="000000"/>
                <w:kern w:val="0"/>
                <w:sz w:val="21"/>
                <w:szCs w:val="21"/>
                <w:lang w:val="en-US" w:eastAsia="zh-CN" w:bidi="ar"/>
              </w:rPr>
              <w:t>1,153次</w:t>
            </w:r>
          </w:p>
        </w:tc>
        <w:tc>
          <w:tcPr>
            <w:tcW w:w="2265" w:type="dxa"/>
            <w:vAlign w:val="center"/>
          </w:tcPr>
          <w:p w14:paraId="0DD201FB">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宋体" w:hAnsi="宋体" w:eastAsia="宋体" w:cs="宋体"/>
                <w:b w:val="0"/>
                <w:bCs w:val="0"/>
                <w:sz w:val="21"/>
                <w:szCs w:val="21"/>
                <w:vertAlign w:val="baseline"/>
                <w:lang w:val="en-US" w:eastAsia="zh-CN"/>
              </w:rPr>
            </w:pPr>
            <w:r>
              <w:rPr>
                <w:rFonts w:ascii="宋体" w:hAnsi="宋体" w:eastAsia="宋体" w:cs="宋体"/>
                <w:b w:val="0"/>
                <w:bCs w:val="0"/>
                <w:color w:val="000000"/>
                <w:kern w:val="0"/>
                <w:sz w:val="21"/>
                <w:szCs w:val="21"/>
                <w:lang w:val="en-US" w:eastAsia="zh-CN" w:bidi="ar"/>
              </w:rPr>
              <w:t>—</w:t>
            </w:r>
          </w:p>
        </w:tc>
        <w:tc>
          <w:tcPr>
            <w:tcW w:w="2265" w:type="dxa"/>
            <w:vAlign w:val="center"/>
          </w:tcPr>
          <w:p w14:paraId="58A92864">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宋体" w:hAnsi="宋体" w:eastAsia="宋体" w:cs="宋体"/>
                <w:b w:val="0"/>
                <w:bCs w:val="0"/>
                <w:sz w:val="21"/>
                <w:szCs w:val="21"/>
                <w:vertAlign w:val="baseline"/>
                <w:lang w:val="en-US" w:eastAsia="zh-CN"/>
              </w:rPr>
            </w:pPr>
            <w:r>
              <w:rPr>
                <w:rFonts w:ascii="宋体" w:hAnsi="宋体" w:eastAsia="宋体" w:cs="宋体"/>
                <w:b w:val="0"/>
                <w:bCs w:val="0"/>
                <w:color w:val="000000"/>
                <w:kern w:val="0"/>
                <w:sz w:val="21"/>
                <w:szCs w:val="21"/>
                <w:lang w:val="en-US" w:eastAsia="zh-CN" w:bidi="ar"/>
              </w:rPr>
              <w:t>—</w:t>
            </w:r>
          </w:p>
        </w:tc>
      </w:tr>
      <w:tr w14:paraId="25A7C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vAlign w:val="center"/>
          </w:tcPr>
          <w:p w14:paraId="27E3B006">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宋体" w:hAnsi="宋体" w:eastAsia="宋体" w:cs="宋体"/>
                <w:b w:val="0"/>
                <w:bCs w:val="0"/>
                <w:sz w:val="21"/>
                <w:szCs w:val="21"/>
                <w:vertAlign w:val="baseline"/>
                <w:lang w:val="en-US" w:eastAsia="zh-CN"/>
              </w:rPr>
            </w:pPr>
            <w:r>
              <w:rPr>
                <w:rFonts w:ascii="宋体" w:hAnsi="宋体" w:eastAsia="宋体" w:cs="宋体"/>
                <w:b w:val="0"/>
                <w:bCs w:val="0"/>
                <w:color w:val="000000"/>
                <w:kern w:val="0"/>
                <w:sz w:val="21"/>
                <w:szCs w:val="21"/>
                <w:lang w:val="en-US" w:eastAsia="zh-CN" w:bidi="ar"/>
              </w:rPr>
              <w:t>冲突解决成功率</w:t>
            </w:r>
          </w:p>
        </w:tc>
        <w:tc>
          <w:tcPr>
            <w:tcW w:w="2265" w:type="dxa"/>
            <w:vAlign w:val="center"/>
          </w:tcPr>
          <w:p w14:paraId="0510A44F">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宋体" w:hAnsi="宋体" w:eastAsia="宋体" w:cs="宋体"/>
                <w:b w:val="0"/>
                <w:bCs w:val="0"/>
                <w:sz w:val="21"/>
                <w:szCs w:val="21"/>
                <w:vertAlign w:val="baseline"/>
                <w:lang w:val="en-US" w:eastAsia="zh-CN"/>
              </w:rPr>
            </w:pPr>
            <w:r>
              <w:rPr>
                <w:rStyle w:val="136"/>
                <w:rFonts w:ascii="宋体" w:hAnsi="宋体" w:eastAsia="宋体" w:cs="宋体"/>
                <w:b w:val="0"/>
                <w:bCs w:val="0"/>
                <w:color w:val="000000"/>
                <w:kern w:val="0"/>
                <w:sz w:val="21"/>
                <w:szCs w:val="21"/>
                <w:lang w:val="en-US" w:eastAsia="zh-CN" w:bidi="ar"/>
              </w:rPr>
              <w:t>93.4%</w:t>
            </w:r>
          </w:p>
        </w:tc>
        <w:tc>
          <w:tcPr>
            <w:tcW w:w="2265" w:type="dxa"/>
            <w:vAlign w:val="center"/>
          </w:tcPr>
          <w:p w14:paraId="2C23A555">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宋体" w:hAnsi="宋体" w:eastAsia="宋体" w:cs="宋体"/>
                <w:b w:val="0"/>
                <w:bCs w:val="0"/>
                <w:sz w:val="21"/>
                <w:szCs w:val="21"/>
                <w:vertAlign w:val="baseline"/>
                <w:lang w:val="en-US" w:eastAsia="zh-CN"/>
              </w:rPr>
            </w:pPr>
            <w:r>
              <w:rPr>
                <w:rFonts w:ascii="宋体" w:hAnsi="宋体" w:eastAsia="宋体" w:cs="宋体"/>
                <w:b w:val="0"/>
                <w:bCs w:val="0"/>
                <w:color w:val="000000"/>
                <w:kern w:val="0"/>
                <w:sz w:val="21"/>
                <w:szCs w:val="21"/>
                <w:lang w:val="en-US" w:eastAsia="zh-CN" w:bidi="ar"/>
              </w:rPr>
              <w:t>≥90%</w:t>
            </w:r>
          </w:p>
        </w:tc>
        <w:tc>
          <w:tcPr>
            <w:tcW w:w="2265" w:type="dxa"/>
            <w:vAlign w:val="center"/>
          </w:tcPr>
          <w:p w14:paraId="2B2F5BDB">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宋体" w:hAnsi="宋体" w:eastAsia="宋体" w:cs="宋体"/>
                <w:b w:val="0"/>
                <w:bCs w:val="0"/>
                <w:sz w:val="21"/>
                <w:szCs w:val="21"/>
                <w:vertAlign w:val="baseline"/>
                <w:lang w:val="en-US" w:eastAsia="zh-CN"/>
              </w:rPr>
            </w:pPr>
            <w:r>
              <w:rPr>
                <w:rStyle w:val="136"/>
                <w:rFonts w:ascii="宋体" w:hAnsi="宋体" w:eastAsia="宋体" w:cs="宋体"/>
                <w:b w:val="0"/>
                <w:bCs w:val="0"/>
                <w:color w:val="000000"/>
                <w:kern w:val="0"/>
                <w:sz w:val="21"/>
                <w:szCs w:val="21"/>
                <w:lang w:val="en-US" w:eastAsia="zh-CN" w:bidi="ar"/>
              </w:rPr>
              <w:t>达标</w:t>
            </w:r>
          </w:p>
        </w:tc>
      </w:tr>
      <w:tr w14:paraId="199A8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vAlign w:val="center"/>
          </w:tcPr>
          <w:p w14:paraId="42569D61">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宋体" w:hAnsi="宋体" w:eastAsia="宋体" w:cs="宋体"/>
                <w:b w:val="0"/>
                <w:bCs w:val="0"/>
                <w:sz w:val="21"/>
                <w:szCs w:val="21"/>
                <w:vertAlign w:val="baseline"/>
                <w:lang w:val="en-US" w:eastAsia="zh-CN"/>
              </w:rPr>
            </w:pPr>
            <w:r>
              <w:rPr>
                <w:rFonts w:ascii="宋体" w:hAnsi="宋体" w:eastAsia="宋体" w:cs="宋体"/>
                <w:b w:val="0"/>
                <w:bCs w:val="0"/>
                <w:color w:val="000000"/>
                <w:kern w:val="0"/>
                <w:sz w:val="21"/>
                <w:szCs w:val="21"/>
                <w:lang w:val="en-US" w:eastAsia="zh-CN" w:bidi="ar"/>
              </w:rPr>
              <w:t>网络波动业务保持率</w:t>
            </w:r>
          </w:p>
        </w:tc>
        <w:tc>
          <w:tcPr>
            <w:tcW w:w="2265" w:type="dxa"/>
            <w:vAlign w:val="center"/>
          </w:tcPr>
          <w:p w14:paraId="689E8B5B">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宋体" w:hAnsi="宋体" w:eastAsia="宋体" w:cs="宋体"/>
                <w:b w:val="0"/>
                <w:bCs w:val="0"/>
                <w:sz w:val="21"/>
                <w:szCs w:val="21"/>
                <w:vertAlign w:val="baseline"/>
                <w:lang w:val="en-US" w:eastAsia="zh-CN"/>
              </w:rPr>
            </w:pPr>
            <w:r>
              <w:rPr>
                <w:rStyle w:val="136"/>
                <w:rFonts w:ascii="宋体" w:hAnsi="宋体" w:eastAsia="宋体" w:cs="宋体"/>
                <w:b w:val="0"/>
                <w:bCs w:val="0"/>
                <w:color w:val="000000"/>
                <w:kern w:val="0"/>
                <w:sz w:val="21"/>
                <w:szCs w:val="21"/>
                <w:lang w:val="en-US" w:eastAsia="zh-CN" w:bidi="ar"/>
              </w:rPr>
              <w:t>100%（12/12）</w:t>
            </w:r>
          </w:p>
        </w:tc>
        <w:tc>
          <w:tcPr>
            <w:tcW w:w="2265" w:type="dxa"/>
            <w:vAlign w:val="center"/>
          </w:tcPr>
          <w:p w14:paraId="57D742A1">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宋体" w:hAnsi="宋体" w:eastAsia="宋体" w:cs="宋体"/>
                <w:b w:val="0"/>
                <w:bCs w:val="0"/>
                <w:sz w:val="21"/>
                <w:szCs w:val="21"/>
                <w:vertAlign w:val="baseline"/>
                <w:lang w:val="en-US" w:eastAsia="zh-CN"/>
              </w:rPr>
            </w:pPr>
            <w:r>
              <w:rPr>
                <w:rFonts w:ascii="宋体" w:hAnsi="宋体" w:eastAsia="宋体" w:cs="宋体"/>
                <w:b w:val="0"/>
                <w:bCs w:val="0"/>
                <w:color w:val="000000"/>
                <w:kern w:val="0"/>
                <w:sz w:val="21"/>
                <w:szCs w:val="21"/>
                <w:lang w:val="en-US" w:eastAsia="zh-CN" w:bidi="ar"/>
              </w:rPr>
              <w:t>≥90%</w:t>
            </w:r>
          </w:p>
        </w:tc>
        <w:tc>
          <w:tcPr>
            <w:tcW w:w="2265" w:type="dxa"/>
            <w:vAlign w:val="center"/>
          </w:tcPr>
          <w:p w14:paraId="39043E55">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auto"/>
              <w:rPr>
                <w:rFonts w:hint="default" w:ascii="宋体" w:hAnsi="宋体" w:eastAsia="宋体" w:cs="宋体"/>
                <w:b w:val="0"/>
                <w:bCs w:val="0"/>
                <w:sz w:val="21"/>
                <w:szCs w:val="21"/>
                <w:vertAlign w:val="baseline"/>
                <w:lang w:val="en-US" w:eastAsia="zh-CN"/>
              </w:rPr>
            </w:pPr>
            <w:r>
              <w:rPr>
                <w:rStyle w:val="136"/>
                <w:rFonts w:ascii="宋体" w:hAnsi="宋体" w:eastAsia="宋体" w:cs="宋体"/>
                <w:b w:val="0"/>
                <w:bCs w:val="0"/>
                <w:color w:val="000000"/>
                <w:kern w:val="0"/>
                <w:sz w:val="21"/>
                <w:szCs w:val="21"/>
                <w:lang w:val="en-US" w:eastAsia="zh-CN" w:bidi="ar"/>
              </w:rPr>
              <w:t>达标</w:t>
            </w:r>
          </w:p>
        </w:tc>
      </w:tr>
    </w:tbl>
    <w:p w14:paraId="6E34CA31">
      <w:pPr>
        <w:pStyle w:val="32"/>
        <w:keepNext w:val="0"/>
        <w:keepLines w:val="0"/>
        <w:widowControl/>
        <w:suppressLineNumbers w:val="0"/>
        <w:spacing w:before="0" w:beforeAutospacing="1" w:after="0" w:afterAutospacing="1"/>
        <w:ind w:left="0" w:right="0"/>
      </w:pPr>
      <w:r>
        <w:t>在38,384个真实测试窗口中，边缘与云端产生不同故障判断的窗口共1,235个，决策冲突比例为3.22%，低于赛题5%的要求。在这些冲突样本中，云边协同机制成功将1,153次边缘错误判断修正为正确最终结论，冲突解决成功率达到93.4%，超过90%的要求。</w:t>
      </w:r>
    </w:p>
    <w:p w14:paraId="59ABD371">
      <w:pPr>
        <w:pStyle w:val="32"/>
        <w:keepNext w:val="0"/>
        <w:keepLines w:val="0"/>
        <w:widowControl/>
        <w:suppressLineNumbers w:val="0"/>
        <w:rPr>
          <w:rFonts w:hint="default" w:ascii="宋体" w:hAnsi="宋体" w:eastAsia="宋体" w:cs="宋体"/>
          <w:sz w:val="24"/>
          <w:szCs w:val="24"/>
          <w:lang w:val="en-US" w:eastAsia="zh-CN"/>
        </w:rPr>
      </w:pPr>
      <w:r>
        <w:t>针对动态网络环境，系统进一步通过Toxiproxy开展弱网与断链在线压测，在300 ms时延、80 ms抖动以及完全断链等条件下完成12组业务测试，业务功能保持率达到100%。在云端不可稳定访问时，任务能够由边缘本地继续完成判断，验证了系统在网络异常情况下的基本自治能力。</w:t>
      </w:r>
    </w:p>
    <w:p w14:paraId="28A7A483">
      <w:pPr>
        <w:ind w:left="0" w:leftChars="0" w:firstLine="0" w:firstLineChars="0"/>
        <w:rPr>
          <w:rFonts w:hint="default" w:ascii="Times New Roman" w:hAnsi="Times New Roman" w:eastAsia="黑体" w:cs="Times New Roman"/>
          <w:b/>
          <w:bCs/>
          <w:sz w:val="32"/>
          <w:szCs w:val="28"/>
        </w:rPr>
      </w:pPr>
      <w:r>
        <w:rPr>
          <w:rFonts w:hint="default" w:ascii="Times New Roman" w:hAnsi="Times New Roman" w:eastAsia="黑体" w:cs="Times New Roman"/>
          <w:b/>
          <w:bCs/>
          <w:sz w:val="32"/>
          <w:szCs w:val="28"/>
          <w:lang w:val="en-US" w:eastAsia="zh-CN"/>
        </w:rPr>
        <w:t>十、</w:t>
      </w:r>
      <w:r>
        <w:rPr>
          <w:rFonts w:hint="default" w:ascii="Times New Roman" w:hAnsi="Times New Roman" w:eastAsia="黑体" w:cs="Times New Roman"/>
          <w:b/>
          <w:bCs/>
          <w:sz w:val="32"/>
          <w:szCs w:val="28"/>
        </w:rPr>
        <w:t>项目创新点与技术优势</w:t>
      </w:r>
      <w:bookmarkEnd w:id="36"/>
    </w:p>
    <w:p w14:paraId="425F0098">
      <w:pPr>
        <w:pStyle w:val="4"/>
        <w:rPr>
          <w:rFonts w:hint="default" w:ascii="Times New Roman" w:hAnsi="Times New Roman" w:eastAsia="宋体" w:cs="Times New Roman"/>
          <w:sz w:val="24"/>
          <w:szCs w:val="24"/>
        </w:rPr>
      </w:pPr>
      <w:bookmarkStart w:id="37" w:name="_Toc238307216"/>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动态网络真实作用于业务流量</w:t>
      </w:r>
      <w:bookmarkEnd w:id="37"/>
    </w:p>
    <w:p w14:paraId="51A69A3D">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项目把 Markov 的状态演化与 Toxiproxy 的 TCP 扰动执行解耦，再通过 Reporter 回流到调度器，形成“状态生成—真实通信变化—状态感知—路径调整”的可验证链路。相比只在程序内部生成随机 latency 字段，该机制更能检验调度策略对真实网络变化的适应性。</w:t>
      </w:r>
    </w:p>
    <w:p w14:paraId="7F77F9E3">
      <w:pPr>
        <w:pStyle w:val="4"/>
        <w:rPr>
          <w:rFonts w:hint="default" w:ascii="Times New Roman" w:hAnsi="Times New Roman" w:eastAsia="宋体" w:cs="Times New Roman"/>
          <w:sz w:val="24"/>
          <w:szCs w:val="24"/>
        </w:rPr>
      </w:pPr>
      <w:bookmarkStart w:id="38" w:name="_Toc238307217"/>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网络—算力—模型—任务联合感知</w:t>
      </w:r>
      <w:bookmarkEnd w:id="38"/>
    </w:p>
    <w:p w14:paraId="38BA709A">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Network Reporter 和 Edge Status Reporter 分别提供链路与节点视角，Scheduler 同时掌握网络质量、CPU、内存、队列、模型版本、模型加载和任务重试信息，从单一指标调度提升为多维状态联合决策。</w:t>
      </w:r>
    </w:p>
    <w:p w14:paraId="637E9697">
      <w:pPr>
        <w:pStyle w:val="4"/>
        <w:rPr>
          <w:rFonts w:hint="default" w:ascii="Times New Roman" w:hAnsi="Times New Roman" w:eastAsia="宋体" w:cs="Times New Roman"/>
          <w:sz w:val="24"/>
          <w:szCs w:val="24"/>
        </w:rPr>
      </w:pPr>
      <w:bookmarkStart w:id="39" w:name="_Toc238307218"/>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硬约束与在线学习协同</w:t>
      </w:r>
      <w:bookmarkEnd w:id="39"/>
    </w:p>
    <w:p w14:paraId="0A64061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节点分配使用可解释的硬约束与加权评分，云边路径实验策略使用受业务合法动作约束的 LinUCB。学习策略只在安全空间内优化，并具备检查点不足、分布外和异常回退机制，在探索效率与工程安全之间取得平衡。</w:t>
      </w:r>
    </w:p>
    <w:p w14:paraId="3A4B1F30">
      <w:pPr>
        <w:pStyle w:val="4"/>
        <w:rPr>
          <w:rFonts w:hint="default" w:ascii="Times New Roman" w:hAnsi="Times New Roman" w:eastAsia="宋体" w:cs="Times New Roman"/>
          <w:sz w:val="24"/>
          <w:szCs w:val="24"/>
        </w:rPr>
      </w:pPr>
      <w:bookmarkStart w:id="40" w:name="_Toc238307219"/>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rPr>
        <w:t>Edge Student + Cloud Teacher 双层智能</w:t>
      </w:r>
      <w:bookmarkEnd w:id="40"/>
    </w:p>
    <w:p w14:paraId="6EF8450F">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运行时由 Edge Student 处理实时任务、Cloud Teacher 复核疑难任务；训练时通过 Logit 和 Feature 知识蒸馏把云端知识迁移到边缘。云边协同由任务级分工扩展到模型能力的持续迁移。</w:t>
      </w:r>
      <w:r>
        <w:rPr>
          <w:rFonts w:ascii="宋体" w:hAnsi="宋体" w:eastAsia="宋体" w:cs="宋体"/>
          <w:sz w:val="24"/>
          <w:szCs w:val="24"/>
        </w:rPr>
        <w:t>六轴承性能测试进一步验证了该协同机制的有效性：系统仅将16.49%的低置信度窗口提交云端复核，即将总体正确率由纯边缘模式的90.31%提升至93.10%，同时83.51%的任务保持在边缘完成，体现了云端精度优势与边缘实时性之间的有效平衡。</w:t>
      </w:r>
    </w:p>
    <w:p w14:paraId="457E3B5F">
      <w:pPr>
        <w:pStyle w:val="4"/>
        <w:rPr>
          <w:rFonts w:hint="default" w:ascii="Times New Roman" w:hAnsi="Times New Roman" w:eastAsia="宋体" w:cs="Times New Roman"/>
          <w:sz w:val="24"/>
          <w:szCs w:val="24"/>
        </w:rPr>
      </w:pPr>
      <w:bookmarkStart w:id="41" w:name="_Toc238307220"/>
      <w:r>
        <w:rPr>
          <w:rFonts w:hint="default"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rPr>
        <w:t>完整模型治理与系统闭环</w:t>
      </w:r>
      <w:bookmarkEnd w:id="41"/>
    </w:p>
    <w:p w14:paraId="16B88D25">
      <w:pPr>
        <w:rPr>
          <w:rFonts w:hint="default" w:ascii="Times New Roman" w:hAnsi="Times New Roman" w:cs="Times New Roman"/>
        </w:rPr>
      </w:pPr>
      <w:r>
        <w:rPr>
          <w:rFonts w:hint="default" w:ascii="Times New Roman" w:hAnsi="Times New Roman" w:cs="Times New Roman"/>
        </w:rPr>
        <w:t>系统不仅生成模型文件，还提供 manifest、哈希、签名、探针、staging 安装、原子激活、部署结果回报与回滚，使“感知—调度—推理—复核—仲裁—学习—更新—再调度”成为可治理闭环。</w:t>
      </w:r>
    </w:p>
    <w:p w14:paraId="410B91EB">
      <w:pPr>
        <w:pStyle w:val="15"/>
        <w:rPr>
          <w:rFonts w:hint="default" w:ascii="Times New Roman" w:hAnsi="Times New Roman" w:cs="Times New Roman"/>
        </w:rPr>
      </w:pPr>
      <w:r>
        <w:rPr>
          <w:rFonts w:hint="default" w:ascii="Times New Roman" w:hAnsi="Times New Roman" w:cs="Times New Roman"/>
        </w:rPr>
        <w:t>表1</w:t>
      </w:r>
      <w:r>
        <w:rPr>
          <w:rFonts w:hint="eastAsia" w:ascii="Times New Roman" w:hAnsi="Times New Roman" w:cs="Times New Roman"/>
          <w:lang w:val="en-US" w:eastAsia="zh-CN"/>
        </w:rPr>
        <w:t>3</w:t>
      </w:r>
      <w:r>
        <w:rPr>
          <w:rFonts w:hint="default" w:ascii="Times New Roman" w:hAnsi="Times New Roman" w:cs="Times New Roman"/>
        </w:rPr>
        <w:t xml:space="preserve"> 核心创新概括</w:t>
      </w:r>
    </w:p>
    <w:tbl>
      <w:tblPr>
        <w:tblStyle w:val="36"/>
        <w:tblW w:w="87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4"/>
        <w:gridCol w:w="3997"/>
        <w:gridCol w:w="2979"/>
      </w:tblGrid>
      <w:tr w14:paraId="4ED4A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44" w:type="dxa"/>
            <w:shd w:val="clear" w:color="auto" w:fill="F2F2F2"/>
            <w:tcMar>
              <w:top w:w="40" w:type="dxa"/>
              <w:left w:w="80" w:type="dxa"/>
              <w:bottom w:w="40" w:type="dxa"/>
              <w:right w:w="80" w:type="dxa"/>
            </w:tcMar>
            <w:vAlign w:val="center"/>
          </w:tcPr>
          <w:p w14:paraId="73E9B72A">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创新点</w:t>
            </w:r>
          </w:p>
        </w:tc>
        <w:tc>
          <w:tcPr>
            <w:tcW w:w="3997" w:type="dxa"/>
            <w:shd w:val="clear" w:color="auto" w:fill="F2F2F2"/>
            <w:tcMar>
              <w:top w:w="40" w:type="dxa"/>
              <w:left w:w="80" w:type="dxa"/>
              <w:bottom w:w="40" w:type="dxa"/>
              <w:right w:w="80" w:type="dxa"/>
            </w:tcMar>
            <w:vAlign w:val="center"/>
          </w:tcPr>
          <w:p w14:paraId="6824BB72">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关键机制</w:t>
            </w:r>
          </w:p>
        </w:tc>
        <w:tc>
          <w:tcPr>
            <w:tcW w:w="2979" w:type="dxa"/>
            <w:shd w:val="clear" w:color="auto" w:fill="F2F2F2"/>
            <w:tcMar>
              <w:top w:w="40" w:type="dxa"/>
              <w:left w:w="80" w:type="dxa"/>
              <w:bottom w:w="40" w:type="dxa"/>
              <w:right w:w="80" w:type="dxa"/>
            </w:tcMar>
            <w:vAlign w:val="center"/>
          </w:tcPr>
          <w:p w14:paraId="6437E18C">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技术优势</w:t>
            </w:r>
          </w:p>
        </w:tc>
      </w:tr>
      <w:tr w14:paraId="2F0DF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4" w:type="dxa"/>
            <w:tcMar>
              <w:top w:w="40" w:type="dxa"/>
              <w:left w:w="80" w:type="dxa"/>
              <w:bottom w:w="40" w:type="dxa"/>
              <w:right w:w="80" w:type="dxa"/>
            </w:tcMar>
            <w:vAlign w:val="center"/>
          </w:tcPr>
          <w:p w14:paraId="50613E19">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真实动态网络</w:t>
            </w:r>
          </w:p>
        </w:tc>
        <w:tc>
          <w:tcPr>
            <w:tcW w:w="3997" w:type="dxa"/>
            <w:tcMar>
              <w:top w:w="40" w:type="dxa"/>
              <w:left w:w="80" w:type="dxa"/>
              <w:bottom w:w="40" w:type="dxa"/>
              <w:right w:w="80" w:type="dxa"/>
            </w:tcMar>
            <w:vAlign w:val="center"/>
          </w:tcPr>
          <w:p w14:paraId="3D9823CB">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四状态 Markov + Toxiproxy + Reporter</w:t>
            </w:r>
          </w:p>
        </w:tc>
        <w:tc>
          <w:tcPr>
            <w:tcW w:w="2979" w:type="dxa"/>
            <w:tcMar>
              <w:top w:w="40" w:type="dxa"/>
              <w:left w:w="80" w:type="dxa"/>
              <w:bottom w:w="40" w:type="dxa"/>
              <w:right w:w="80" w:type="dxa"/>
            </w:tcMar>
            <w:vAlign w:val="center"/>
          </w:tcPr>
          <w:p w14:paraId="10A1ED01">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网络变化真实影响业务与调度</w:t>
            </w:r>
          </w:p>
        </w:tc>
      </w:tr>
      <w:tr w14:paraId="29AE9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4" w:type="dxa"/>
            <w:tcMar>
              <w:top w:w="40" w:type="dxa"/>
              <w:left w:w="80" w:type="dxa"/>
              <w:bottom w:w="40" w:type="dxa"/>
              <w:right w:w="80" w:type="dxa"/>
            </w:tcMar>
            <w:vAlign w:val="center"/>
          </w:tcPr>
          <w:p w14:paraId="45329364">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联合状态调度</w:t>
            </w:r>
          </w:p>
        </w:tc>
        <w:tc>
          <w:tcPr>
            <w:tcW w:w="3997" w:type="dxa"/>
            <w:tcMar>
              <w:top w:w="40" w:type="dxa"/>
              <w:left w:w="80" w:type="dxa"/>
              <w:bottom w:w="40" w:type="dxa"/>
              <w:right w:w="80" w:type="dxa"/>
            </w:tcMar>
            <w:vAlign w:val="center"/>
          </w:tcPr>
          <w:p w14:paraId="404D305B">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链路、资源、队列、模型、任务共同评分</w:t>
            </w:r>
          </w:p>
        </w:tc>
        <w:tc>
          <w:tcPr>
            <w:tcW w:w="2979" w:type="dxa"/>
            <w:tcMar>
              <w:top w:w="40" w:type="dxa"/>
              <w:left w:w="80" w:type="dxa"/>
              <w:bottom w:w="40" w:type="dxa"/>
              <w:right w:w="80" w:type="dxa"/>
            </w:tcMar>
            <w:vAlign w:val="center"/>
          </w:tcPr>
          <w:p w14:paraId="6C44E268">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适应异构算力与动态链路</w:t>
            </w:r>
          </w:p>
        </w:tc>
      </w:tr>
      <w:tr w14:paraId="10243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4" w:type="dxa"/>
            <w:tcMar>
              <w:top w:w="40" w:type="dxa"/>
              <w:left w:w="80" w:type="dxa"/>
              <w:bottom w:w="40" w:type="dxa"/>
              <w:right w:w="80" w:type="dxa"/>
            </w:tcMar>
            <w:vAlign w:val="center"/>
          </w:tcPr>
          <w:p w14:paraId="29F072EB">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安全在线学习</w:t>
            </w:r>
          </w:p>
        </w:tc>
        <w:tc>
          <w:tcPr>
            <w:tcW w:w="3997" w:type="dxa"/>
            <w:tcMar>
              <w:top w:w="40" w:type="dxa"/>
              <w:left w:w="80" w:type="dxa"/>
              <w:bottom w:w="40" w:type="dxa"/>
              <w:right w:w="80" w:type="dxa"/>
            </w:tcMar>
            <w:vAlign w:val="center"/>
          </w:tcPr>
          <w:p w14:paraId="08756F73">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合法动作门控 + LinUCB + R0 回退</w:t>
            </w:r>
          </w:p>
        </w:tc>
        <w:tc>
          <w:tcPr>
            <w:tcW w:w="2979" w:type="dxa"/>
            <w:tcMar>
              <w:top w:w="40" w:type="dxa"/>
              <w:left w:w="80" w:type="dxa"/>
              <w:bottom w:w="40" w:type="dxa"/>
              <w:right w:w="80" w:type="dxa"/>
            </w:tcMar>
            <w:vAlign w:val="center"/>
          </w:tcPr>
          <w:p w14:paraId="1C414C98">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兼顾性能、自适应和可解释性</w:t>
            </w:r>
          </w:p>
        </w:tc>
      </w:tr>
      <w:tr w14:paraId="02BC1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4" w:type="dxa"/>
            <w:tcMar>
              <w:top w:w="40" w:type="dxa"/>
              <w:left w:w="80" w:type="dxa"/>
              <w:bottom w:w="40" w:type="dxa"/>
              <w:right w:w="80" w:type="dxa"/>
            </w:tcMar>
            <w:vAlign w:val="center"/>
          </w:tcPr>
          <w:p w14:paraId="586FA3D2">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云边知识协同</w:t>
            </w:r>
          </w:p>
        </w:tc>
        <w:tc>
          <w:tcPr>
            <w:tcW w:w="3997" w:type="dxa"/>
            <w:tcMar>
              <w:top w:w="40" w:type="dxa"/>
              <w:left w:w="80" w:type="dxa"/>
              <w:bottom w:w="40" w:type="dxa"/>
              <w:right w:w="80" w:type="dxa"/>
            </w:tcMar>
            <w:vAlign w:val="center"/>
          </w:tcPr>
          <w:p w14:paraId="4DEC8ADA">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Student 实时推理 + Teacher 复核 + KD</w:t>
            </w:r>
          </w:p>
        </w:tc>
        <w:tc>
          <w:tcPr>
            <w:tcW w:w="2979" w:type="dxa"/>
            <w:tcMar>
              <w:top w:w="40" w:type="dxa"/>
              <w:left w:w="80" w:type="dxa"/>
              <w:bottom w:w="40" w:type="dxa"/>
              <w:right w:w="80" w:type="dxa"/>
            </w:tcMar>
            <w:vAlign w:val="center"/>
          </w:tcPr>
          <w:p w14:paraId="0697A5B1">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提升边缘能力并控制资源</w:t>
            </w:r>
          </w:p>
        </w:tc>
      </w:tr>
      <w:tr w14:paraId="13CB9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4" w:type="dxa"/>
            <w:tcMar>
              <w:top w:w="40" w:type="dxa"/>
              <w:left w:w="80" w:type="dxa"/>
              <w:bottom w:w="40" w:type="dxa"/>
              <w:right w:w="80" w:type="dxa"/>
            </w:tcMar>
            <w:vAlign w:val="center"/>
          </w:tcPr>
          <w:p w14:paraId="04FBE5EA">
            <w:pPr>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模型治理闭环</w:t>
            </w:r>
          </w:p>
        </w:tc>
        <w:tc>
          <w:tcPr>
            <w:tcW w:w="3997" w:type="dxa"/>
            <w:tcMar>
              <w:top w:w="40" w:type="dxa"/>
              <w:left w:w="80" w:type="dxa"/>
              <w:bottom w:w="40" w:type="dxa"/>
              <w:right w:w="80" w:type="dxa"/>
            </w:tcMar>
            <w:vAlign w:val="center"/>
          </w:tcPr>
          <w:p w14:paraId="4EAFE321">
            <w:pPr>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训练、验证、分发、激活、回滚</w:t>
            </w:r>
          </w:p>
        </w:tc>
        <w:tc>
          <w:tcPr>
            <w:tcW w:w="2979" w:type="dxa"/>
            <w:tcMar>
              <w:top w:w="40" w:type="dxa"/>
              <w:left w:w="80" w:type="dxa"/>
              <w:bottom w:w="40" w:type="dxa"/>
              <w:right w:w="80" w:type="dxa"/>
            </w:tcMar>
            <w:vAlign w:val="center"/>
          </w:tcPr>
          <w:p w14:paraId="4CA93E66">
            <w:pPr>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降低版本漂移和半更新风险</w:t>
            </w:r>
          </w:p>
        </w:tc>
      </w:tr>
    </w:tbl>
    <w:p w14:paraId="05384098">
      <w:pPr>
        <w:pStyle w:val="3"/>
        <w:pageBreakBefore w:val="0"/>
        <w:rPr>
          <w:rFonts w:hint="default" w:ascii="Times New Roman" w:hAnsi="Times New Roman" w:eastAsia="黑体" w:cs="Times New Roman"/>
        </w:rPr>
      </w:pPr>
      <w:bookmarkStart w:id="42" w:name="_Toc238307221"/>
      <w:r>
        <w:rPr>
          <w:rFonts w:hint="default" w:ascii="Times New Roman" w:hAnsi="Times New Roman" w:eastAsia="黑体" w:cs="Times New Roman"/>
          <w:lang w:val="en-US" w:eastAsia="zh-CN"/>
        </w:rPr>
        <w:t>十一、</w:t>
      </w:r>
      <w:r>
        <w:rPr>
          <w:rFonts w:hint="default" w:ascii="Times New Roman" w:hAnsi="Times New Roman" w:eastAsia="黑体" w:cs="Times New Roman"/>
        </w:rPr>
        <w:t>赛题指标完成情况</w:t>
      </w:r>
      <w:bookmarkEnd w:id="42"/>
    </w:p>
    <w:p w14:paraId="43E2445D">
      <w:pPr>
        <w:pStyle w:val="4"/>
        <w:keepNext/>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sz w:val="24"/>
          <w:szCs w:val="24"/>
          <w:lang w:val="en-US" w:eastAsia="zh-CN"/>
        </w:rPr>
        <w:t>1.项目完成情况</w:t>
      </w:r>
    </w:p>
    <w:p w14:paraId="79208EBB">
      <w:pPr>
        <w:pStyle w:val="15"/>
        <w:keepNext/>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宋体" w:cs="Times New Roman"/>
          <w:b w:val="0"/>
          <w:bCs w:val="0"/>
          <w:color w:val="000000"/>
          <w:sz w:val="24"/>
          <w:szCs w:val="22"/>
          <w:lang w:val="en-US" w:eastAsia="en-US" w:bidi="ar-SA"/>
        </w:rPr>
      </w:pPr>
      <w:r>
        <w:rPr>
          <w:rFonts w:hint="default" w:ascii="Times New Roman" w:hAnsi="Times New Roman" w:eastAsia="宋体" w:cs="Times New Roman"/>
          <w:b w:val="0"/>
          <w:bCs w:val="0"/>
          <w:color w:val="000000"/>
          <w:sz w:val="24"/>
          <w:szCs w:val="22"/>
          <w:lang w:val="en-US" w:eastAsia="en-US" w:bidi="ar-SA"/>
        </w:rPr>
        <w:t>项目目前已完成云边感知、实时性、通信效率、弱网自治和决策一致性等核心性能的量化验证。在6个独立验证轴承共38,384个真实50 ms窗口上，边缘轻量模型、云端强模型以及云边协同流程均完成统一测试；同时通过Toxiproxy对网络波动和断链条件进行了业务连续性验证。测试结果表明，当前系统已在实时性、边缘模型能力保持、云边协同收益、通信效率、决策冲突控制及弱网自治等主要指标上形成较完整的实验依据。</w:t>
      </w:r>
    </w:p>
    <w:p w14:paraId="1BC4CE03">
      <w:pPr>
        <w:pStyle w:val="15"/>
        <w:rPr>
          <w:rFonts w:hint="default" w:ascii="Times New Roman" w:hAnsi="Times New Roman" w:cs="Times New Roman"/>
        </w:rPr>
      </w:pPr>
      <w:r>
        <w:rPr>
          <w:rFonts w:hint="default" w:ascii="Times New Roman" w:hAnsi="Times New Roman" w:cs="Times New Roman"/>
        </w:rPr>
        <w:t>表1</w:t>
      </w:r>
      <w:r>
        <w:rPr>
          <w:rFonts w:hint="eastAsia" w:ascii="Times New Roman" w:hAnsi="Times New Roman" w:cs="Times New Roman"/>
          <w:lang w:val="en-US" w:eastAsia="zh-CN"/>
        </w:rPr>
        <w:t>4</w:t>
      </w:r>
      <w:r>
        <w:rPr>
          <w:rFonts w:hint="default" w:ascii="Times New Roman" w:hAnsi="Times New Roman" w:cs="Times New Roman"/>
        </w:rPr>
        <w:t xml:space="preserve"> 赛题指标完成矩阵</w:t>
      </w:r>
    </w:p>
    <w:tbl>
      <w:tblPr>
        <w:tblStyle w:val="36"/>
        <w:tblpPr w:leftFromText="180" w:rightFromText="180" w:vertAnchor="text" w:tblpXSpec="center" w:tblpY="1"/>
        <w:tblOverlap w:val="never"/>
        <w:tblW w:w="89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9"/>
        <w:gridCol w:w="3420"/>
        <w:gridCol w:w="4048"/>
      </w:tblGrid>
      <w:tr w14:paraId="2D476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19" w:type="dxa"/>
            <w:shd w:val="clear" w:color="auto" w:fill="F2F2F2"/>
            <w:tcMar>
              <w:top w:w="40" w:type="dxa"/>
              <w:left w:w="80" w:type="dxa"/>
              <w:bottom w:w="40" w:type="dxa"/>
              <w:right w:w="80" w:type="dxa"/>
            </w:tcMar>
            <w:vAlign w:val="center"/>
          </w:tcPr>
          <w:p w14:paraId="681FFEA9">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评分项</w:t>
            </w:r>
          </w:p>
        </w:tc>
        <w:tc>
          <w:tcPr>
            <w:tcW w:w="3420" w:type="dxa"/>
            <w:shd w:val="clear" w:color="auto" w:fill="F2F2F2"/>
            <w:tcMar>
              <w:top w:w="40" w:type="dxa"/>
              <w:left w:w="80" w:type="dxa"/>
              <w:bottom w:w="40" w:type="dxa"/>
              <w:right w:w="80" w:type="dxa"/>
            </w:tcMar>
            <w:vAlign w:val="center"/>
          </w:tcPr>
          <w:p w14:paraId="2E7994BA">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赛题要求 / 参考</w:t>
            </w:r>
          </w:p>
        </w:tc>
        <w:tc>
          <w:tcPr>
            <w:tcW w:w="4048" w:type="dxa"/>
            <w:shd w:val="clear" w:color="auto" w:fill="F2F2F2"/>
            <w:tcMar>
              <w:top w:w="40" w:type="dxa"/>
              <w:left w:w="80" w:type="dxa"/>
              <w:bottom w:w="40" w:type="dxa"/>
              <w:right w:w="80" w:type="dxa"/>
            </w:tcMar>
            <w:vAlign w:val="center"/>
          </w:tcPr>
          <w:p w14:paraId="094B7CAA">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当前完成情况</w:t>
            </w:r>
          </w:p>
        </w:tc>
      </w:tr>
      <w:tr w14:paraId="7FB81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Mar>
              <w:top w:w="40" w:type="dxa"/>
              <w:left w:w="80" w:type="dxa"/>
              <w:bottom w:w="40" w:type="dxa"/>
              <w:right w:w="80" w:type="dxa"/>
            </w:tcMar>
            <w:vAlign w:val="center"/>
          </w:tcPr>
          <w:p w14:paraId="273094A0">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实时性</w:t>
            </w:r>
          </w:p>
        </w:tc>
        <w:tc>
          <w:tcPr>
            <w:tcW w:w="3420" w:type="dxa"/>
            <w:tcMar>
              <w:top w:w="40" w:type="dxa"/>
              <w:left w:w="80" w:type="dxa"/>
              <w:bottom w:w="40" w:type="dxa"/>
              <w:right w:w="80" w:type="dxa"/>
            </w:tcMar>
            <w:vAlign w:val="center"/>
          </w:tcPr>
          <w:p w14:paraId="0DC286BC">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TTFT 减少 75%；平均 E2E ≤0.2 s</w:t>
            </w:r>
          </w:p>
        </w:tc>
        <w:tc>
          <w:tcPr>
            <w:tcW w:w="4048" w:type="dxa"/>
            <w:tcMar>
              <w:top w:w="40" w:type="dxa"/>
              <w:left w:w="80" w:type="dxa"/>
              <w:bottom w:w="40" w:type="dxa"/>
              <w:right w:w="80" w:type="dxa"/>
            </w:tcMar>
            <w:vAlign w:val="center"/>
          </w:tcPr>
          <w:p w14:paraId="7AB78E25">
            <w:pPr>
              <w:keepNext/>
              <w:spacing w:after="0" w:line="240" w:lineRule="auto"/>
              <w:ind w:firstLine="0"/>
              <w:jc w:val="center"/>
              <w:rPr>
                <w:rFonts w:hint="default" w:ascii="Times New Roman" w:hAnsi="Times New Roman" w:eastAsia="宋体" w:cs="Times New Roman"/>
                <w:sz w:val="21"/>
                <w:szCs w:val="21"/>
              </w:rPr>
            </w:pPr>
            <w:r>
              <w:rPr>
                <w:rFonts w:ascii="宋体" w:hAnsi="宋体" w:eastAsia="宋体" w:cs="宋体"/>
                <w:sz w:val="21"/>
                <w:szCs w:val="21"/>
              </w:rPr>
              <w:t>TTFT缩减81.3%；E2E p50 99 ms、p95约117 ms，达标</w:t>
            </w:r>
          </w:p>
        </w:tc>
      </w:tr>
      <w:tr w14:paraId="7260B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Mar>
              <w:top w:w="40" w:type="dxa"/>
              <w:left w:w="80" w:type="dxa"/>
              <w:bottom w:w="40" w:type="dxa"/>
              <w:right w:w="80" w:type="dxa"/>
            </w:tcMar>
            <w:vAlign w:val="center"/>
          </w:tcPr>
          <w:p w14:paraId="5538216D">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内存</w:t>
            </w:r>
          </w:p>
        </w:tc>
        <w:tc>
          <w:tcPr>
            <w:tcW w:w="3420" w:type="dxa"/>
            <w:tcMar>
              <w:top w:w="40" w:type="dxa"/>
              <w:left w:w="80" w:type="dxa"/>
              <w:bottom w:w="40" w:type="dxa"/>
              <w:right w:w="80" w:type="dxa"/>
            </w:tcMar>
            <w:vAlign w:val="center"/>
          </w:tcPr>
          <w:p w14:paraId="65673607">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单次推理平均内存 ≤1.5 GB</w:t>
            </w:r>
          </w:p>
        </w:tc>
        <w:tc>
          <w:tcPr>
            <w:tcW w:w="4048" w:type="dxa"/>
            <w:tcMar>
              <w:top w:w="40" w:type="dxa"/>
              <w:left w:w="80" w:type="dxa"/>
              <w:bottom w:w="40" w:type="dxa"/>
              <w:right w:w="80" w:type="dxa"/>
            </w:tcMar>
            <w:vAlign w:val="center"/>
          </w:tcPr>
          <w:p w14:paraId="439085CE">
            <w:pPr>
              <w:keepNext/>
              <w:spacing w:after="0" w:line="240" w:lineRule="auto"/>
              <w:ind w:firstLine="0"/>
              <w:jc w:val="center"/>
              <w:rPr>
                <w:rFonts w:hint="default" w:ascii="Times New Roman" w:hAnsi="Times New Roman" w:eastAsia="宋体" w:cs="Times New Roman"/>
                <w:sz w:val="21"/>
                <w:szCs w:val="21"/>
              </w:rPr>
            </w:pPr>
            <w:r>
              <w:rPr>
                <w:rFonts w:ascii="宋体" w:hAnsi="宋体" w:eastAsia="宋体" w:cs="宋体"/>
                <w:sz w:val="21"/>
                <w:szCs w:val="21"/>
              </w:rPr>
              <w:t>边缘模型体积0.28 MB，模型规模显著低于云端</w:t>
            </w:r>
          </w:p>
        </w:tc>
      </w:tr>
      <w:tr w14:paraId="798DE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Mar>
              <w:top w:w="40" w:type="dxa"/>
              <w:left w:w="80" w:type="dxa"/>
              <w:bottom w:w="40" w:type="dxa"/>
              <w:right w:w="80" w:type="dxa"/>
            </w:tcMar>
            <w:vAlign w:val="center"/>
          </w:tcPr>
          <w:p w14:paraId="02DC555F">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模型能力</w:t>
            </w:r>
          </w:p>
        </w:tc>
        <w:tc>
          <w:tcPr>
            <w:tcW w:w="3420" w:type="dxa"/>
            <w:tcMar>
              <w:top w:w="40" w:type="dxa"/>
              <w:left w:w="80" w:type="dxa"/>
              <w:bottom w:w="40" w:type="dxa"/>
              <w:right w:w="80" w:type="dxa"/>
            </w:tcMar>
            <w:vAlign w:val="center"/>
          </w:tcPr>
          <w:p w14:paraId="59C3CCCA">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边缘保持云端 80%–90%</w:t>
            </w:r>
          </w:p>
        </w:tc>
        <w:tc>
          <w:tcPr>
            <w:tcW w:w="4048" w:type="dxa"/>
            <w:tcMar>
              <w:top w:w="40" w:type="dxa"/>
              <w:left w:w="80" w:type="dxa"/>
              <w:bottom w:w="40" w:type="dxa"/>
              <w:right w:w="80" w:type="dxa"/>
            </w:tcMar>
            <w:vAlign w:val="center"/>
          </w:tcPr>
          <w:p w14:paraId="479452D4">
            <w:pPr>
              <w:keepNext/>
              <w:spacing w:after="0" w:line="240" w:lineRule="auto"/>
              <w:ind w:firstLine="0"/>
              <w:jc w:val="center"/>
              <w:rPr>
                <w:rFonts w:hint="default" w:ascii="Times New Roman" w:hAnsi="Times New Roman" w:eastAsia="宋体" w:cs="Times New Roman"/>
                <w:sz w:val="21"/>
                <w:szCs w:val="21"/>
              </w:rPr>
            </w:pPr>
            <w:r>
              <w:rPr>
                <w:rFonts w:ascii="宋体" w:hAnsi="宋体" w:eastAsia="宋体" w:cs="宋体"/>
                <w:sz w:val="21"/>
                <w:szCs w:val="21"/>
              </w:rPr>
              <w:t>召回保持91.14%；F1保持95.6%，达到并超过参考目标水平</w:t>
            </w:r>
          </w:p>
        </w:tc>
      </w:tr>
      <w:tr w14:paraId="31A47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Mar>
              <w:top w:w="40" w:type="dxa"/>
              <w:left w:w="80" w:type="dxa"/>
              <w:bottom w:w="40" w:type="dxa"/>
              <w:right w:w="80" w:type="dxa"/>
            </w:tcMar>
            <w:vAlign w:val="center"/>
          </w:tcPr>
          <w:p w14:paraId="53A99804">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弱网可用</w:t>
            </w:r>
          </w:p>
        </w:tc>
        <w:tc>
          <w:tcPr>
            <w:tcW w:w="3420" w:type="dxa"/>
            <w:tcMar>
              <w:top w:w="40" w:type="dxa"/>
              <w:left w:w="80" w:type="dxa"/>
              <w:bottom w:w="40" w:type="dxa"/>
              <w:right w:w="80" w:type="dxa"/>
            </w:tcMar>
            <w:vAlign w:val="center"/>
          </w:tcPr>
          <w:p w14:paraId="2C39C6DE">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基本业务保持率 ≥90%</w:t>
            </w:r>
          </w:p>
        </w:tc>
        <w:tc>
          <w:tcPr>
            <w:tcW w:w="4048" w:type="dxa"/>
            <w:tcMar>
              <w:top w:w="40" w:type="dxa"/>
              <w:left w:w="80" w:type="dxa"/>
              <w:bottom w:w="40" w:type="dxa"/>
              <w:right w:w="80" w:type="dxa"/>
            </w:tcMar>
            <w:vAlign w:val="center"/>
          </w:tcPr>
          <w:p w14:paraId="3F8EFE54">
            <w:pPr>
              <w:keepNext/>
              <w:spacing w:after="0" w:line="240" w:lineRule="auto"/>
              <w:ind w:firstLine="0"/>
              <w:jc w:val="center"/>
              <w:rPr>
                <w:rFonts w:hint="default" w:ascii="Times New Roman" w:hAnsi="Times New Roman" w:eastAsia="宋体" w:cs="Times New Roman"/>
                <w:sz w:val="21"/>
                <w:szCs w:val="21"/>
              </w:rPr>
            </w:pPr>
            <w:r>
              <w:rPr>
                <w:rFonts w:ascii="宋体" w:hAnsi="宋体" w:eastAsia="宋体" w:cs="宋体"/>
                <w:sz w:val="21"/>
                <w:szCs w:val="21"/>
              </w:rPr>
              <w:t>100%（12/12），达标</w:t>
            </w:r>
          </w:p>
        </w:tc>
      </w:tr>
      <w:tr w14:paraId="0E741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Mar>
              <w:top w:w="40" w:type="dxa"/>
              <w:left w:w="80" w:type="dxa"/>
              <w:bottom w:w="40" w:type="dxa"/>
              <w:right w:w="80" w:type="dxa"/>
            </w:tcMar>
            <w:vAlign w:val="center"/>
          </w:tcPr>
          <w:p w14:paraId="0D69EBB9">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场景覆盖</w:t>
            </w:r>
          </w:p>
        </w:tc>
        <w:tc>
          <w:tcPr>
            <w:tcW w:w="3420" w:type="dxa"/>
            <w:tcMar>
              <w:top w:w="40" w:type="dxa"/>
              <w:left w:w="80" w:type="dxa"/>
              <w:bottom w:w="40" w:type="dxa"/>
              <w:right w:w="80" w:type="dxa"/>
            </w:tcMar>
            <w:vAlign w:val="center"/>
          </w:tcPr>
          <w:p w14:paraId="3384CB02">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至少 2 类差异明显场景</w:t>
            </w:r>
          </w:p>
        </w:tc>
        <w:tc>
          <w:tcPr>
            <w:tcW w:w="4048" w:type="dxa"/>
            <w:tcMar>
              <w:top w:w="40" w:type="dxa"/>
              <w:left w:w="80" w:type="dxa"/>
              <w:bottom w:w="40" w:type="dxa"/>
              <w:right w:w="80" w:type="dxa"/>
            </w:tcMar>
            <w:vAlign w:val="center"/>
          </w:tcPr>
          <w:p w14:paraId="086CEB6A">
            <w:pPr>
              <w:keepNext/>
              <w:spacing w:after="0" w:line="240" w:lineRule="auto"/>
              <w:ind w:firstLine="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模块插件化可进行场景拓展</w:t>
            </w:r>
          </w:p>
        </w:tc>
      </w:tr>
      <w:tr w14:paraId="05FD7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Mar>
              <w:top w:w="40" w:type="dxa"/>
              <w:left w:w="80" w:type="dxa"/>
              <w:bottom w:w="40" w:type="dxa"/>
              <w:right w:w="80" w:type="dxa"/>
            </w:tcMar>
            <w:vAlign w:val="center"/>
          </w:tcPr>
          <w:p w14:paraId="176A6F40">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资源通信效率</w:t>
            </w:r>
          </w:p>
        </w:tc>
        <w:tc>
          <w:tcPr>
            <w:tcW w:w="3420" w:type="dxa"/>
            <w:tcMar>
              <w:top w:w="40" w:type="dxa"/>
              <w:left w:w="80" w:type="dxa"/>
              <w:bottom w:w="40" w:type="dxa"/>
              <w:right w:w="80" w:type="dxa"/>
            </w:tcMar>
            <w:vAlign w:val="center"/>
          </w:tcPr>
          <w:p w14:paraId="693AAFDB">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上传量、带宽、云负载改进</w:t>
            </w:r>
          </w:p>
        </w:tc>
        <w:tc>
          <w:tcPr>
            <w:tcW w:w="4048" w:type="dxa"/>
            <w:tcMar>
              <w:top w:w="40" w:type="dxa"/>
              <w:left w:w="80" w:type="dxa"/>
              <w:bottom w:w="40" w:type="dxa"/>
              <w:right w:w="80" w:type="dxa"/>
            </w:tcMar>
            <w:vAlign w:val="center"/>
          </w:tcPr>
          <w:p w14:paraId="0B795AF3">
            <w:pPr>
              <w:keepNext/>
              <w:spacing w:after="0" w:line="240" w:lineRule="auto"/>
              <w:ind w:firstLine="0"/>
              <w:jc w:val="center"/>
              <w:rPr>
                <w:rFonts w:hint="default" w:ascii="Times New Roman" w:hAnsi="Times New Roman" w:eastAsia="宋体" w:cs="Times New Roman"/>
                <w:sz w:val="21"/>
                <w:szCs w:val="21"/>
              </w:rPr>
            </w:pPr>
            <w:r>
              <w:rPr>
                <w:rFonts w:ascii="宋体" w:hAnsi="宋体" w:eastAsia="宋体" w:cs="宋体"/>
                <w:sz w:val="21"/>
                <w:szCs w:val="21"/>
              </w:rPr>
              <w:t>仅16.49%窗口上云，通信量削减83.51%</w:t>
            </w:r>
          </w:p>
        </w:tc>
      </w:tr>
      <w:tr w14:paraId="74782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Mar>
              <w:top w:w="40" w:type="dxa"/>
              <w:left w:w="80" w:type="dxa"/>
              <w:bottom w:w="40" w:type="dxa"/>
              <w:right w:w="80" w:type="dxa"/>
            </w:tcMar>
            <w:vAlign w:val="center"/>
          </w:tcPr>
          <w:p w14:paraId="66F080D8">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冲突一致性</w:t>
            </w:r>
          </w:p>
        </w:tc>
        <w:tc>
          <w:tcPr>
            <w:tcW w:w="3420" w:type="dxa"/>
            <w:tcMar>
              <w:top w:w="40" w:type="dxa"/>
              <w:left w:w="80" w:type="dxa"/>
              <w:bottom w:w="40" w:type="dxa"/>
              <w:right w:w="80" w:type="dxa"/>
            </w:tcMar>
            <w:vAlign w:val="center"/>
          </w:tcPr>
          <w:p w14:paraId="338BD18F">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冲突 ≤5%；解决成功率 ≥90%</w:t>
            </w:r>
          </w:p>
        </w:tc>
        <w:tc>
          <w:tcPr>
            <w:tcW w:w="4048" w:type="dxa"/>
            <w:tcMar>
              <w:top w:w="40" w:type="dxa"/>
              <w:left w:w="80" w:type="dxa"/>
              <w:bottom w:w="40" w:type="dxa"/>
              <w:right w:w="80" w:type="dxa"/>
            </w:tcMar>
            <w:vAlign w:val="center"/>
          </w:tcPr>
          <w:p w14:paraId="15F334CB">
            <w:pPr>
              <w:keepNext/>
              <w:spacing w:after="0" w:line="240" w:lineRule="auto"/>
              <w:ind w:firstLine="0"/>
              <w:jc w:val="center"/>
              <w:rPr>
                <w:rFonts w:hint="default" w:ascii="Times New Roman" w:hAnsi="Times New Roman" w:eastAsia="宋体" w:cs="Times New Roman"/>
                <w:sz w:val="21"/>
                <w:szCs w:val="21"/>
              </w:rPr>
            </w:pPr>
            <w:r>
              <w:rPr>
                <w:rFonts w:ascii="宋体" w:hAnsi="宋体" w:eastAsia="宋体" w:cs="宋体"/>
                <w:sz w:val="21"/>
                <w:szCs w:val="21"/>
              </w:rPr>
              <w:t>冲突3.22%；解决率93.4%，均达标</w:t>
            </w:r>
          </w:p>
        </w:tc>
      </w:tr>
      <w:tr w14:paraId="732DD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Mar>
              <w:top w:w="40" w:type="dxa"/>
              <w:left w:w="80" w:type="dxa"/>
              <w:bottom w:w="40" w:type="dxa"/>
              <w:right w:w="80" w:type="dxa"/>
            </w:tcMar>
            <w:vAlign w:val="center"/>
          </w:tcPr>
          <w:p w14:paraId="3FA9138C">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稳定性</w:t>
            </w:r>
          </w:p>
        </w:tc>
        <w:tc>
          <w:tcPr>
            <w:tcW w:w="3420" w:type="dxa"/>
            <w:tcMar>
              <w:top w:w="40" w:type="dxa"/>
              <w:left w:w="80" w:type="dxa"/>
              <w:bottom w:w="40" w:type="dxa"/>
              <w:right w:w="80" w:type="dxa"/>
            </w:tcMar>
            <w:vAlign w:val="center"/>
          </w:tcPr>
          <w:p w14:paraId="545FAD9C">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网络波动、节点差异下稳定运行</w:t>
            </w:r>
          </w:p>
        </w:tc>
        <w:tc>
          <w:tcPr>
            <w:tcW w:w="4048" w:type="dxa"/>
            <w:tcMar>
              <w:top w:w="40" w:type="dxa"/>
              <w:left w:w="80" w:type="dxa"/>
              <w:bottom w:w="40" w:type="dxa"/>
              <w:right w:w="80" w:type="dxa"/>
            </w:tcMar>
            <w:vAlign w:val="center"/>
          </w:tcPr>
          <w:p w14:paraId="75942C02">
            <w:pPr>
              <w:keepNext/>
              <w:spacing w:after="0" w:line="240" w:lineRule="auto"/>
              <w:ind w:firstLine="0"/>
              <w:jc w:val="center"/>
              <w:rPr>
                <w:rFonts w:hint="default" w:ascii="Times New Roman" w:hAnsi="Times New Roman" w:eastAsia="宋体" w:cs="Times New Roman"/>
                <w:sz w:val="21"/>
                <w:szCs w:val="21"/>
              </w:rPr>
            </w:pPr>
            <w:r>
              <w:rPr>
                <w:rFonts w:ascii="宋体" w:hAnsi="宋体" w:eastAsia="宋体" w:cs="宋体"/>
                <w:sz w:val="21"/>
                <w:szCs w:val="21"/>
              </w:rPr>
              <w:t>300 ms时延+80 ms抖动及断链测试下业务保持100%</w:t>
            </w:r>
          </w:p>
        </w:tc>
      </w:tr>
      <w:tr w14:paraId="17075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Mar>
              <w:top w:w="40" w:type="dxa"/>
              <w:left w:w="80" w:type="dxa"/>
              <w:bottom w:w="40" w:type="dxa"/>
              <w:right w:w="80" w:type="dxa"/>
            </w:tcMar>
            <w:vAlign w:val="center"/>
          </w:tcPr>
          <w:p w14:paraId="40C64756">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可扩展性</w:t>
            </w:r>
          </w:p>
        </w:tc>
        <w:tc>
          <w:tcPr>
            <w:tcW w:w="3420" w:type="dxa"/>
            <w:tcMar>
              <w:top w:w="40" w:type="dxa"/>
              <w:left w:w="80" w:type="dxa"/>
              <w:bottom w:w="40" w:type="dxa"/>
              <w:right w:w="80" w:type="dxa"/>
            </w:tcMar>
            <w:vAlign w:val="center"/>
          </w:tcPr>
          <w:p w14:paraId="11AB7534">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节点与场景变化可适应</w:t>
            </w:r>
          </w:p>
        </w:tc>
        <w:tc>
          <w:tcPr>
            <w:tcW w:w="4048" w:type="dxa"/>
            <w:tcMar>
              <w:top w:w="40" w:type="dxa"/>
              <w:left w:w="80" w:type="dxa"/>
              <w:bottom w:w="40" w:type="dxa"/>
              <w:right w:w="80" w:type="dxa"/>
            </w:tcMar>
            <w:vAlign w:val="center"/>
          </w:tcPr>
          <w:p w14:paraId="79BBFFE3">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 Edge、插件化网络、场景注册与模型类型接口</w:t>
            </w:r>
          </w:p>
        </w:tc>
      </w:tr>
      <w:tr w14:paraId="6CFE1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Mar>
              <w:top w:w="40" w:type="dxa"/>
              <w:left w:w="80" w:type="dxa"/>
              <w:bottom w:w="40" w:type="dxa"/>
              <w:right w:w="80" w:type="dxa"/>
            </w:tcMar>
            <w:vAlign w:val="center"/>
          </w:tcPr>
          <w:p w14:paraId="0FEDB9BB">
            <w:pPr>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创新应用</w:t>
            </w:r>
          </w:p>
        </w:tc>
        <w:tc>
          <w:tcPr>
            <w:tcW w:w="3420" w:type="dxa"/>
            <w:tcMar>
              <w:top w:w="40" w:type="dxa"/>
              <w:left w:w="80" w:type="dxa"/>
              <w:bottom w:w="40" w:type="dxa"/>
              <w:right w:w="80" w:type="dxa"/>
            </w:tcMar>
            <w:vAlign w:val="center"/>
          </w:tcPr>
          <w:p w14:paraId="2DFAE9EA">
            <w:pPr>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创新性与推广潜力</w:t>
            </w:r>
          </w:p>
        </w:tc>
        <w:tc>
          <w:tcPr>
            <w:tcW w:w="4048" w:type="dxa"/>
            <w:tcMar>
              <w:top w:w="40" w:type="dxa"/>
              <w:left w:w="80" w:type="dxa"/>
              <w:bottom w:w="40" w:type="dxa"/>
              <w:right w:w="80" w:type="dxa"/>
            </w:tcMar>
            <w:vAlign w:val="center"/>
          </w:tcPr>
          <w:p w14:paraId="0DEC8B94">
            <w:pPr>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真实动态网络、联合调度、知识协同、模型治理</w:t>
            </w:r>
          </w:p>
        </w:tc>
      </w:tr>
    </w:tbl>
    <w:p w14:paraId="6C0AB747">
      <w:pPr>
        <w:pStyle w:val="4"/>
        <w:rPr>
          <w:rFonts w:hint="default" w:ascii="Times New Roman" w:hAnsi="Times New Roman" w:cs="Times New Roman"/>
        </w:rPr>
      </w:pPr>
      <w:bookmarkStart w:id="43" w:name="_Toc238307222"/>
      <w:r>
        <w:rPr>
          <w:rFonts w:hint="default" w:ascii="Times New Roman" w:hAnsi="Times New Roman" w:cs="Times New Roman"/>
        </w:rPr>
        <w:t>11.2 与典型方案的架构对比</w:t>
      </w:r>
      <w:bookmarkEnd w:id="43"/>
    </w:p>
    <w:p w14:paraId="722619E6">
      <w:pPr>
        <w:pStyle w:val="15"/>
        <w:rPr>
          <w:rFonts w:hint="default" w:ascii="Times New Roman" w:hAnsi="Times New Roman" w:cs="Times New Roman"/>
        </w:rPr>
      </w:pPr>
      <w:r>
        <w:rPr>
          <w:rFonts w:hint="default" w:ascii="Times New Roman" w:hAnsi="Times New Roman" w:cs="Times New Roman"/>
        </w:rPr>
        <w:t>表1</w:t>
      </w:r>
      <w:r>
        <w:rPr>
          <w:rFonts w:hint="eastAsia" w:ascii="Times New Roman" w:hAnsi="Times New Roman" w:cs="Times New Roman"/>
          <w:lang w:val="en-US" w:eastAsia="zh-CN"/>
        </w:rPr>
        <w:t>5</w:t>
      </w:r>
      <w:r>
        <w:rPr>
          <w:rFonts w:hint="default" w:ascii="Times New Roman" w:hAnsi="Times New Roman" w:cs="Times New Roman"/>
        </w:rPr>
        <w:t xml:space="preserve"> 方案对比</w:t>
      </w:r>
    </w:p>
    <w:tbl>
      <w:tblPr>
        <w:tblStyle w:val="36"/>
        <w:tblW w:w="89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9"/>
        <w:gridCol w:w="1918"/>
        <w:gridCol w:w="1478"/>
        <w:gridCol w:w="1488"/>
        <w:gridCol w:w="2927"/>
      </w:tblGrid>
      <w:tr w14:paraId="13472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9" w:type="dxa"/>
            <w:shd w:val="clear" w:color="auto" w:fill="F2F2F2"/>
            <w:tcMar>
              <w:top w:w="40" w:type="dxa"/>
              <w:left w:w="80" w:type="dxa"/>
              <w:bottom w:w="40" w:type="dxa"/>
              <w:right w:w="80" w:type="dxa"/>
            </w:tcMar>
            <w:vAlign w:val="center"/>
          </w:tcPr>
          <w:p w14:paraId="3ABC772E">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维度</w:t>
            </w:r>
          </w:p>
        </w:tc>
        <w:tc>
          <w:tcPr>
            <w:tcW w:w="1918" w:type="dxa"/>
            <w:shd w:val="clear" w:color="auto" w:fill="F2F2F2"/>
            <w:tcMar>
              <w:top w:w="40" w:type="dxa"/>
              <w:left w:w="80" w:type="dxa"/>
              <w:bottom w:w="40" w:type="dxa"/>
              <w:right w:w="80" w:type="dxa"/>
            </w:tcMar>
            <w:vAlign w:val="center"/>
          </w:tcPr>
          <w:p w14:paraId="6B34E578">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传统全云</w:t>
            </w:r>
          </w:p>
        </w:tc>
        <w:tc>
          <w:tcPr>
            <w:tcW w:w="1478" w:type="dxa"/>
            <w:shd w:val="clear" w:color="auto" w:fill="F2F2F2"/>
            <w:tcMar>
              <w:top w:w="40" w:type="dxa"/>
              <w:left w:w="80" w:type="dxa"/>
              <w:bottom w:w="40" w:type="dxa"/>
              <w:right w:w="80" w:type="dxa"/>
            </w:tcMar>
            <w:vAlign w:val="center"/>
          </w:tcPr>
          <w:p w14:paraId="67540A8D">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固定 Edge</w:t>
            </w:r>
          </w:p>
        </w:tc>
        <w:tc>
          <w:tcPr>
            <w:tcW w:w="1488" w:type="dxa"/>
            <w:shd w:val="clear" w:color="auto" w:fill="F2F2F2"/>
            <w:tcMar>
              <w:top w:w="40" w:type="dxa"/>
              <w:left w:w="80" w:type="dxa"/>
              <w:bottom w:w="40" w:type="dxa"/>
              <w:right w:w="80" w:type="dxa"/>
            </w:tcMar>
            <w:vAlign w:val="center"/>
          </w:tcPr>
          <w:p w14:paraId="1E25BB09">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普通边缘</w:t>
            </w:r>
          </w:p>
        </w:tc>
        <w:tc>
          <w:tcPr>
            <w:tcW w:w="2927" w:type="dxa"/>
            <w:shd w:val="clear" w:color="auto" w:fill="F2F2F2"/>
            <w:tcMar>
              <w:top w:w="40" w:type="dxa"/>
              <w:left w:w="80" w:type="dxa"/>
              <w:bottom w:w="40" w:type="dxa"/>
              <w:right w:w="80" w:type="dxa"/>
            </w:tcMar>
            <w:vAlign w:val="center"/>
          </w:tcPr>
          <w:p w14:paraId="28850CC1">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本项目</w:t>
            </w:r>
          </w:p>
        </w:tc>
      </w:tr>
      <w:tr w14:paraId="3BEF1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9" w:type="dxa"/>
            <w:tcMar>
              <w:top w:w="40" w:type="dxa"/>
              <w:left w:w="80" w:type="dxa"/>
              <w:bottom w:w="40" w:type="dxa"/>
              <w:right w:w="80" w:type="dxa"/>
            </w:tcMar>
            <w:vAlign w:val="center"/>
          </w:tcPr>
          <w:p w14:paraId="2B0B1E05">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实时处理</w:t>
            </w:r>
          </w:p>
        </w:tc>
        <w:tc>
          <w:tcPr>
            <w:tcW w:w="1918" w:type="dxa"/>
            <w:tcMar>
              <w:top w:w="40" w:type="dxa"/>
              <w:left w:w="80" w:type="dxa"/>
              <w:bottom w:w="40" w:type="dxa"/>
              <w:right w:w="80" w:type="dxa"/>
            </w:tcMar>
            <w:vAlign w:val="center"/>
          </w:tcPr>
          <w:p w14:paraId="648B7C5B">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依赖网络和云排队</w:t>
            </w:r>
          </w:p>
        </w:tc>
        <w:tc>
          <w:tcPr>
            <w:tcW w:w="1478" w:type="dxa"/>
            <w:tcMar>
              <w:top w:w="40" w:type="dxa"/>
              <w:left w:w="80" w:type="dxa"/>
              <w:bottom w:w="40" w:type="dxa"/>
              <w:right w:w="80" w:type="dxa"/>
            </w:tcMar>
            <w:vAlign w:val="center"/>
          </w:tcPr>
          <w:p w14:paraId="562EA764">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本地较快</w:t>
            </w:r>
          </w:p>
        </w:tc>
        <w:tc>
          <w:tcPr>
            <w:tcW w:w="1488" w:type="dxa"/>
            <w:tcMar>
              <w:top w:w="40" w:type="dxa"/>
              <w:left w:w="80" w:type="dxa"/>
              <w:bottom w:w="40" w:type="dxa"/>
              <w:right w:w="80" w:type="dxa"/>
            </w:tcMar>
            <w:vAlign w:val="center"/>
          </w:tcPr>
          <w:p w14:paraId="56D89C97">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本地处理</w:t>
            </w:r>
          </w:p>
        </w:tc>
        <w:tc>
          <w:tcPr>
            <w:tcW w:w="2927" w:type="dxa"/>
            <w:tcMar>
              <w:top w:w="40" w:type="dxa"/>
              <w:left w:w="80" w:type="dxa"/>
              <w:bottom w:w="40" w:type="dxa"/>
              <w:right w:w="80" w:type="dxa"/>
            </w:tcMar>
            <w:vAlign w:val="center"/>
          </w:tcPr>
          <w:p w14:paraId="4EFC30F6">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Edge 实时 + Cloud 增强</w:t>
            </w:r>
          </w:p>
        </w:tc>
      </w:tr>
      <w:tr w14:paraId="2AF6B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9" w:type="dxa"/>
            <w:tcMar>
              <w:top w:w="40" w:type="dxa"/>
              <w:left w:w="80" w:type="dxa"/>
              <w:bottom w:w="40" w:type="dxa"/>
              <w:right w:w="80" w:type="dxa"/>
            </w:tcMar>
            <w:vAlign w:val="center"/>
          </w:tcPr>
          <w:p w14:paraId="5EDD03A7">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网络适应</w:t>
            </w:r>
          </w:p>
        </w:tc>
        <w:tc>
          <w:tcPr>
            <w:tcW w:w="1918" w:type="dxa"/>
            <w:tcMar>
              <w:top w:w="40" w:type="dxa"/>
              <w:left w:w="80" w:type="dxa"/>
              <w:bottom w:w="40" w:type="dxa"/>
              <w:right w:w="80" w:type="dxa"/>
            </w:tcMar>
            <w:vAlign w:val="center"/>
          </w:tcPr>
          <w:p w14:paraId="5FE1F8DB">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弱</w:t>
            </w:r>
          </w:p>
        </w:tc>
        <w:tc>
          <w:tcPr>
            <w:tcW w:w="1478" w:type="dxa"/>
            <w:tcMar>
              <w:top w:w="40" w:type="dxa"/>
              <w:left w:w="80" w:type="dxa"/>
              <w:bottom w:w="40" w:type="dxa"/>
              <w:right w:w="80" w:type="dxa"/>
            </w:tcMar>
            <w:vAlign w:val="center"/>
          </w:tcPr>
          <w:p w14:paraId="7B14C591">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固定路径</w:t>
            </w:r>
          </w:p>
        </w:tc>
        <w:tc>
          <w:tcPr>
            <w:tcW w:w="1488" w:type="dxa"/>
            <w:tcMar>
              <w:top w:w="40" w:type="dxa"/>
              <w:left w:w="80" w:type="dxa"/>
              <w:bottom w:w="40" w:type="dxa"/>
              <w:right w:w="80" w:type="dxa"/>
            </w:tcMar>
            <w:vAlign w:val="center"/>
          </w:tcPr>
          <w:p w14:paraId="66EC4DF9">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通常静态</w:t>
            </w:r>
          </w:p>
        </w:tc>
        <w:tc>
          <w:tcPr>
            <w:tcW w:w="2927" w:type="dxa"/>
            <w:tcMar>
              <w:top w:w="40" w:type="dxa"/>
              <w:left w:w="80" w:type="dxa"/>
              <w:bottom w:w="40" w:type="dxa"/>
              <w:right w:w="80" w:type="dxa"/>
            </w:tcMar>
            <w:vAlign w:val="center"/>
          </w:tcPr>
          <w:p w14:paraId="127844DE">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四状态真实扰动与动态路径</w:t>
            </w:r>
          </w:p>
        </w:tc>
      </w:tr>
      <w:tr w14:paraId="0C648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9" w:type="dxa"/>
            <w:tcMar>
              <w:top w:w="40" w:type="dxa"/>
              <w:left w:w="80" w:type="dxa"/>
              <w:bottom w:w="40" w:type="dxa"/>
              <w:right w:w="80" w:type="dxa"/>
            </w:tcMar>
            <w:vAlign w:val="center"/>
          </w:tcPr>
          <w:p w14:paraId="5524AE90">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资源感知</w:t>
            </w:r>
          </w:p>
        </w:tc>
        <w:tc>
          <w:tcPr>
            <w:tcW w:w="1918" w:type="dxa"/>
            <w:tcMar>
              <w:top w:w="40" w:type="dxa"/>
              <w:left w:w="80" w:type="dxa"/>
              <w:bottom w:w="40" w:type="dxa"/>
              <w:right w:w="80" w:type="dxa"/>
            </w:tcMar>
            <w:vAlign w:val="center"/>
          </w:tcPr>
          <w:p w14:paraId="7B49A6EC">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以云为主</w:t>
            </w:r>
          </w:p>
        </w:tc>
        <w:tc>
          <w:tcPr>
            <w:tcW w:w="1478" w:type="dxa"/>
            <w:tcMar>
              <w:top w:w="40" w:type="dxa"/>
              <w:left w:w="80" w:type="dxa"/>
              <w:bottom w:w="40" w:type="dxa"/>
              <w:right w:w="80" w:type="dxa"/>
            </w:tcMar>
            <w:vAlign w:val="center"/>
          </w:tcPr>
          <w:p w14:paraId="5395990E">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有限</w:t>
            </w:r>
          </w:p>
        </w:tc>
        <w:tc>
          <w:tcPr>
            <w:tcW w:w="1488" w:type="dxa"/>
            <w:tcMar>
              <w:top w:w="40" w:type="dxa"/>
              <w:left w:w="80" w:type="dxa"/>
              <w:bottom w:w="40" w:type="dxa"/>
              <w:right w:w="80" w:type="dxa"/>
            </w:tcMar>
            <w:vAlign w:val="center"/>
          </w:tcPr>
          <w:p w14:paraId="2D1D8887">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单节点指标</w:t>
            </w:r>
          </w:p>
        </w:tc>
        <w:tc>
          <w:tcPr>
            <w:tcW w:w="2927" w:type="dxa"/>
            <w:tcMar>
              <w:top w:w="40" w:type="dxa"/>
              <w:left w:w="80" w:type="dxa"/>
              <w:bottom w:w="40" w:type="dxa"/>
              <w:right w:w="80" w:type="dxa"/>
            </w:tcMar>
            <w:vAlign w:val="center"/>
          </w:tcPr>
          <w:p w14:paraId="610B5FBC">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网络、资源、队列、模型联合</w:t>
            </w:r>
          </w:p>
        </w:tc>
      </w:tr>
      <w:tr w14:paraId="6F996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9" w:type="dxa"/>
            <w:tcMar>
              <w:top w:w="40" w:type="dxa"/>
              <w:left w:w="80" w:type="dxa"/>
              <w:bottom w:w="40" w:type="dxa"/>
              <w:right w:w="80" w:type="dxa"/>
            </w:tcMar>
            <w:vAlign w:val="center"/>
          </w:tcPr>
          <w:p w14:paraId="08AB8CDB">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动态调度</w:t>
            </w:r>
          </w:p>
        </w:tc>
        <w:tc>
          <w:tcPr>
            <w:tcW w:w="1918" w:type="dxa"/>
            <w:tcMar>
              <w:top w:w="40" w:type="dxa"/>
              <w:left w:w="80" w:type="dxa"/>
              <w:bottom w:w="40" w:type="dxa"/>
              <w:right w:w="80" w:type="dxa"/>
            </w:tcMar>
            <w:vAlign w:val="center"/>
          </w:tcPr>
          <w:p w14:paraId="38475D24">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云内调度</w:t>
            </w:r>
          </w:p>
        </w:tc>
        <w:tc>
          <w:tcPr>
            <w:tcW w:w="1478" w:type="dxa"/>
            <w:tcMar>
              <w:top w:w="40" w:type="dxa"/>
              <w:left w:w="80" w:type="dxa"/>
              <w:bottom w:w="40" w:type="dxa"/>
              <w:right w:w="80" w:type="dxa"/>
            </w:tcMar>
            <w:vAlign w:val="center"/>
          </w:tcPr>
          <w:p w14:paraId="24CCEEAB">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无</w:t>
            </w:r>
          </w:p>
        </w:tc>
        <w:tc>
          <w:tcPr>
            <w:tcW w:w="1488" w:type="dxa"/>
            <w:tcMar>
              <w:top w:w="40" w:type="dxa"/>
              <w:left w:w="80" w:type="dxa"/>
              <w:bottom w:w="40" w:type="dxa"/>
              <w:right w:w="80" w:type="dxa"/>
            </w:tcMar>
            <w:vAlign w:val="center"/>
          </w:tcPr>
          <w:p w14:paraId="64ECDFA0">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规则为主</w:t>
            </w:r>
          </w:p>
        </w:tc>
        <w:tc>
          <w:tcPr>
            <w:tcW w:w="2927" w:type="dxa"/>
            <w:tcMar>
              <w:top w:w="40" w:type="dxa"/>
              <w:left w:w="80" w:type="dxa"/>
              <w:bottom w:w="40" w:type="dxa"/>
              <w:right w:w="80" w:type="dxa"/>
            </w:tcMar>
            <w:vAlign w:val="center"/>
          </w:tcPr>
          <w:p w14:paraId="6E4BDE3B">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节点评分 + 受约束在线策略</w:t>
            </w:r>
          </w:p>
        </w:tc>
      </w:tr>
      <w:tr w14:paraId="1B42F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9" w:type="dxa"/>
            <w:tcMar>
              <w:top w:w="40" w:type="dxa"/>
              <w:left w:w="80" w:type="dxa"/>
              <w:bottom w:w="40" w:type="dxa"/>
              <w:right w:w="80" w:type="dxa"/>
            </w:tcMar>
            <w:vAlign w:val="center"/>
          </w:tcPr>
          <w:p w14:paraId="6B0BCF46">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弱网自治</w:t>
            </w:r>
          </w:p>
        </w:tc>
        <w:tc>
          <w:tcPr>
            <w:tcW w:w="1918" w:type="dxa"/>
            <w:tcMar>
              <w:top w:w="40" w:type="dxa"/>
              <w:left w:w="80" w:type="dxa"/>
              <w:bottom w:w="40" w:type="dxa"/>
              <w:right w:w="80" w:type="dxa"/>
            </w:tcMar>
            <w:vAlign w:val="center"/>
          </w:tcPr>
          <w:p w14:paraId="3F1BAA0A">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较弱</w:t>
            </w:r>
          </w:p>
        </w:tc>
        <w:tc>
          <w:tcPr>
            <w:tcW w:w="1478" w:type="dxa"/>
            <w:tcMar>
              <w:top w:w="40" w:type="dxa"/>
              <w:left w:w="80" w:type="dxa"/>
              <w:bottom w:w="40" w:type="dxa"/>
              <w:right w:w="80" w:type="dxa"/>
            </w:tcMar>
            <w:vAlign w:val="center"/>
          </w:tcPr>
          <w:p w14:paraId="235713FB">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有但能力固定</w:t>
            </w:r>
          </w:p>
        </w:tc>
        <w:tc>
          <w:tcPr>
            <w:tcW w:w="1488" w:type="dxa"/>
            <w:tcMar>
              <w:top w:w="40" w:type="dxa"/>
              <w:left w:w="80" w:type="dxa"/>
              <w:bottom w:w="40" w:type="dxa"/>
              <w:right w:w="80" w:type="dxa"/>
            </w:tcMar>
            <w:vAlign w:val="center"/>
          </w:tcPr>
          <w:p w14:paraId="5EA64F8F">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局部可用</w:t>
            </w:r>
          </w:p>
        </w:tc>
        <w:tc>
          <w:tcPr>
            <w:tcW w:w="2927" w:type="dxa"/>
            <w:tcMar>
              <w:top w:w="40" w:type="dxa"/>
              <w:left w:w="80" w:type="dxa"/>
              <w:bottom w:w="40" w:type="dxa"/>
              <w:right w:w="80" w:type="dxa"/>
            </w:tcMar>
            <w:vAlign w:val="center"/>
          </w:tcPr>
          <w:p w14:paraId="2D4716D0">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本地定稿 + 延后复核</w:t>
            </w:r>
          </w:p>
        </w:tc>
      </w:tr>
      <w:tr w14:paraId="66A65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9" w:type="dxa"/>
            <w:tcMar>
              <w:top w:w="40" w:type="dxa"/>
              <w:left w:w="80" w:type="dxa"/>
              <w:bottom w:w="40" w:type="dxa"/>
              <w:right w:w="80" w:type="dxa"/>
            </w:tcMar>
            <w:vAlign w:val="center"/>
          </w:tcPr>
          <w:p w14:paraId="734B4A95">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知识协同</w:t>
            </w:r>
          </w:p>
        </w:tc>
        <w:tc>
          <w:tcPr>
            <w:tcW w:w="1918" w:type="dxa"/>
            <w:tcMar>
              <w:top w:w="40" w:type="dxa"/>
              <w:left w:w="80" w:type="dxa"/>
              <w:bottom w:w="40" w:type="dxa"/>
              <w:right w:w="80" w:type="dxa"/>
            </w:tcMar>
            <w:vAlign w:val="center"/>
          </w:tcPr>
          <w:p w14:paraId="2A791D62">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云模型为主</w:t>
            </w:r>
          </w:p>
        </w:tc>
        <w:tc>
          <w:tcPr>
            <w:tcW w:w="1478" w:type="dxa"/>
            <w:tcMar>
              <w:top w:w="40" w:type="dxa"/>
              <w:left w:w="80" w:type="dxa"/>
              <w:bottom w:w="40" w:type="dxa"/>
              <w:right w:w="80" w:type="dxa"/>
            </w:tcMar>
            <w:vAlign w:val="center"/>
          </w:tcPr>
          <w:p w14:paraId="0368F7C5">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手工更新</w:t>
            </w:r>
          </w:p>
        </w:tc>
        <w:tc>
          <w:tcPr>
            <w:tcW w:w="1488" w:type="dxa"/>
            <w:tcMar>
              <w:top w:w="40" w:type="dxa"/>
              <w:left w:w="80" w:type="dxa"/>
              <w:bottom w:w="40" w:type="dxa"/>
              <w:right w:w="80" w:type="dxa"/>
            </w:tcMar>
            <w:vAlign w:val="center"/>
          </w:tcPr>
          <w:p w14:paraId="6CF5F8C3">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模型相互独立</w:t>
            </w:r>
          </w:p>
        </w:tc>
        <w:tc>
          <w:tcPr>
            <w:tcW w:w="2927" w:type="dxa"/>
            <w:tcMar>
              <w:top w:w="40" w:type="dxa"/>
              <w:left w:w="80" w:type="dxa"/>
              <w:bottom w:w="40" w:type="dxa"/>
              <w:right w:w="80" w:type="dxa"/>
            </w:tcMar>
            <w:vAlign w:val="center"/>
          </w:tcPr>
          <w:p w14:paraId="33553386">
            <w:pPr>
              <w:keepNext/>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Teacher 复核 + KD + 分发</w:t>
            </w:r>
          </w:p>
        </w:tc>
      </w:tr>
      <w:tr w14:paraId="2166D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9" w:type="dxa"/>
            <w:tcMar>
              <w:top w:w="40" w:type="dxa"/>
              <w:left w:w="80" w:type="dxa"/>
              <w:bottom w:w="40" w:type="dxa"/>
              <w:right w:w="80" w:type="dxa"/>
            </w:tcMar>
            <w:vAlign w:val="center"/>
          </w:tcPr>
          <w:p w14:paraId="167F3476">
            <w:pPr>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冲突处理</w:t>
            </w:r>
          </w:p>
        </w:tc>
        <w:tc>
          <w:tcPr>
            <w:tcW w:w="1918" w:type="dxa"/>
            <w:tcMar>
              <w:top w:w="40" w:type="dxa"/>
              <w:left w:w="80" w:type="dxa"/>
              <w:bottom w:w="40" w:type="dxa"/>
              <w:right w:w="80" w:type="dxa"/>
            </w:tcMar>
            <w:vAlign w:val="center"/>
          </w:tcPr>
          <w:p w14:paraId="290C62D1">
            <w:pPr>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云端集中</w:t>
            </w:r>
          </w:p>
        </w:tc>
        <w:tc>
          <w:tcPr>
            <w:tcW w:w="1478" w:type="dxa"/>
            <w:tcMar>
              <w:top w:w="40" w:type="dxa"/>
              <w:left w:w="80" w:type="dxa"/>
              <w:bottom w:w="40" w:type="dxa"/>
              <w:right w:w="80" w:type="dxa"/>
            </w:tcMar>
            <w:vAlign w:val="center"/>
          </w:tcPr>
          <w:p w14:paraId="5B37BE7F">
            <w:pPr>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缺失</w:t>
            </w:r>
          </w:p>
        </w:tc>
        <w:tc>
          <w:tcPr>
            <w:tcW w:w="1488" w:type="dxa"/>
            <w:tcMar>
              <w:top w:w="40" w:type="dxa"/>
              <w:left w:w="80" w:type="dxa"/>
              <w:bottom w:w="40" w:type="dxa"/>
              <w:right w:w="80" w:type="dxa"/>
            </w:tcMar>
            <w:vAlign w:val="center"/>
          </w:tcPr>
          <w:p w14:paraId="0493EE6C">
            <w:pPr>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有限</w:t>
            </w:r>
          </w:p>
        </w:tc>
        <w:tc>
          <w:tcPr>
            <w:tcW w:w="2927" w:type="dxa"/>
            <w:tcMar>
              <w:top w:w="40" w:type="dxa"/>
              <w:left w:w="80" w:type="dxa"/>
              <w:bottom w:w="40" w:type="dxa"/>
              <w:right w:w="80" w:type="dxa"/>
            </w:tcMar>
            <w:vAlign w:val="center"/>
          </w:tcPr>
          <w:p w14:paraId="3A2E685F">
            <w:pPr>
              <w:spacing w:after="0" w:line="240"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场景规则 + 加权融合 + 人工复核</w:t>
            </w:r>
          </w:p>
        </w:tc>
      </w:tr>
    </w:tbl>
    <w:p w14:paraId="00FD04ED">
      <w:pPr>
        <w:pStyle w:val="3"/>
        <w:pageBreakBefore w:val="0"/>
        <w:rPr>
          <w:rFonts w:hint="default" w:ascii="Times New Roman" w:hAnsi="Times New Roman" w:eastAsia="黑体" w:cs="Times New Roman"/>
          <w:b/>
          <w:bCs/>
        </w:rPr>
      </w:pPr>
      <w:bookmarkStart w:id="44" w:name="_Toc238307223"/>
      <w:r>
        <w:rPr>
          <w:rFonts w:hint="default" w:ascii="Times New Roman" w:hAnsi="Times New Roman" w:eastAsia="黑体" w:cs="Times New Roman"/>
          <w:b/>
          <w:bCs/>
          <w:lang w:val="en-US" w:eastAsia="zh-CN"/>
        </w:rPr>
        <w:t>十二、</w:t>
      </w:r>
      <w:r>
        <w:rPr>
          <w:rFonts w:hint="default" w:ascii="Times New Roman" w:hAnsi="Times New Roman" w:eastAsia="黑体" w:cs="Times New Roman"/>
          <w:b/>
          <w:bCs/>
        </w:rPr>
        <w:t>应用价值</w:t>
      </w:r>
      <w:bookmarkEnd w:id="44"/>
    </w:p>
    <w:p w14:paraId="05B2A189">
      <w:pPr>
        <w:pStyle w:val="4"/>
        <w:rPr>
          <w:rFonts w:hint="default" w:ascii="Times New Roman" w:hAnsi="Times New Roman" w:eastAsia="宋体" w:cs="Times New Roman"/>
          <w:sz w:val="24"/>
          <w:szCs w:val="24"/>
        </w:rPr>
      </w:pPr>
      <w:bookmarkStart w:id="45" w:name="_Toc238307224"/>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工业设备智能运维</w:t>
      </w:r>
      <w:bookmarkEnd w:id="45"/>
    </w:p>
    <w:p w14:paraId="30EBC968">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项目可用于滚动轴承、电机、泵、风机和工业生产线的状态监测。在设备侧保留快速判断能力，可减少高频数据全量上传；Cloud 汇聚跨设备知识并处理疑难样本，有助于提升运维响应速度、异常追溯和模型一致性。</w:t>
      </w:r>
    </w:p>
    <w:p w14:paraId="609A6870">
      <w:pPr>
        <w:pStyle w:val="4"/>
        <w:rPr>
          <w:rFonts w:hint="default" w:ascii="Times New Roman" w:hAnsi="Times New Roman" w:eastAsia="宋体" w:cs="Times New Roman"/>
          <w:sz w:val="24"/>
          <w:szCs w:val="24"/>
        </w:rPr>
      </w:pPr>
      <w:bookmarkStart w:id="46" w:name="_Toc238307225"/>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平台化推广能力</w:t>
      </w:r>
      <w:bookmarkEnd w:id="46"/>
    </w:p>
    <w:p w14:paraId="1EA5807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平台的 Sender、Network Simulator、Reporter、Scheduler、Cloud 仲裁和模型治理并不与轴承模型强绑定。替换场景数据合同、边缘模型与云端分析器后，可扩展到生产线质量检测、能源设备监控、交通感知等任务。动态链路模拟还能作为云边系统测试与教学平台，用于复现弱网、节点过载、模型更新失败等复杂条件。</w:t>
      </w:r>
    </w:p>
    <w:p w14:paraId="4E3D58D9">
      <w:pPr>
        <w:pStyle w:val="4"/>
        <w:rPr>
          <w:rFonts w:hint="default" w:ascii="Times New Roman" w:hAnsi="Times New Roman" w:eastAsia="宋体" w:cs="Times New Roman"/>
          <w:sz w:val="24"/>
          <w:szCs w:val="24"/>
        </w:rPr>
      </w:pPr>
      <w:bookmarkStart w:id="47" w:name="_Toc238307226"/>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工程与社会价值</w:t>
      </w:r>
      <w:bookmarkEnd w:id="47"/>
    </w:p>
    <w:p w14:paraId="33FAD835">
      <w:pPr>
        <w:rPr>
          <w:rFonts w:hint="default" w:ascii="Times New Roman" w:hAnsi="Times New Roman" w:cs="Times New Roman"/>
        </w:rPr>
      </w:pPr>
      <w:r>
        <w:rPr>
          <w:rFonts w:hint="default" w:ascii="Times New Roman" w:hAnsi="Times New Roman" w:cs="Times New Roman"/>
        </w:rPr>
        <w:t>该方案通过边缘自治降低网络中断对业务连续性的影响，通过云端统一模型治理降低版本漂移风险，通过真实网络模拟提升系统验证可信度。项目当前尚无企业合作、规模化部署、专利、论文或商业收益证据，本初稿不作相关宣称。</w:t>
      </w:r>
      <w:bookmarkStart w:id="48" w:name="_Toc238307227"/>
    </w:p>
    <w:p w14:paraId="1975369A">
      <w:pPr>
        <w:ind w:left="0" w:leftChars="0" w:firstLine="0" w:firstLineChars="0"/>
        <w:rPr>
          <w:rFonts w:hint="default" w:ascii="Times New Roman" w:hAnsi="Times New Roman" w:cs="Times New Roman"/>
        </w:rPr>
      </w:pPr>
      <w:r>
        <w:rPr>
          <w:rFonts w:hint="default" w:ascii="Times New Roman" w:hAnsi="Times New Roman" w:eastAsia="黑体" w:cs="Times New Roman"/>
          <w:b/>
          <w:bCs/>
          <w:color w:val="000000"/>
          <w:sz w:val="32"/>
          <w:szCs w:val="28"/>
          <w:lang w:val="en-US" w:eastAsia="zh-CN" w:bidi="ar-SA"/>
        </w:rPr>
        <w:t>十三、</w:t>
      </w:r>
      <w:r>
        <w:rPr>
          <w:rFonts w:hint="default" w:ascii="Times New Roman" w:hAnsi="Times New Roman" w:eastAsia="黑体" w:cs="Times New Roman"/>
          <w:b/>
          <w:bCs/>
          <w:color w:val="000000"/>
          <w:sz w:val="32"/>
          <w:szCs w:val="28"/>
          <w:lang w:val="en-US" w:eastAsia="en-US" w:bidi="ar-SA"/>
        </w:rPr>
        <w:t>总结与下一阶段工作</w:t>
      </w:r>
      <w:bookmarkEnd w:id="48"/>
    </w:p>
    <w:p w14:paraId="40BC833E">
      <w:pPr>
        <w:pStyle w:val="4"/>
        <w:rPr>
          <w:rFonts w:hint="default" w:ascii="Times New Roman" w:hAnsi="Times New Roman" w:eastAsia="宋体" w:cs="Times New Roman"/>
          <w:sz w:val="24"/>
          <w:szCs w:val="24"/>
        </w:rPr>
      </w:pPr>
      <w:bookmarkStart w:id="49" w:name="_Toc238307228"/>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项目总结</w:t>
      </w:r>
      <w:bookmarkEnd w:id="49"/>
    </w:p>
    <w:p w14:paraId="1B03BE7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本项目围绕 XH-202606 赛题构建了以动态网络和异构算力为约束的云边协同感知与决策系统。当前已确认的核心实现包括：多源 50 ms 数据入口；GOOD、MEDIUM、BAD、DISCONNECTED 四状态 Markov 网络；Toxiproxy 真实链路扰动与 proxy 自愈；Network Reporter 和 Edge Status Reporter；双 Edge 候选过滤与资源/网络/稳定性综合评分；边缘 Distilled H5 三分支推理；Cloud 增强复核、设备仲裁和全局分析；受安全规则约束的 LinUCB 实验策略；模型训练、分发、激活与回滚链路。项目由单一诊断模型上升为可感知、可调度、可复核、可更新的系统闭环。</w:t>
      </w:r>
    </w:p>
    <w:p w14:paraId="79AD8B27">
      <w:pPr>
        <w:pStyle w:val="4"/>
        <w:rPr>
          <w:rFonts w:hint="default" w:ascii="Times New Roman" w:hAnsi="Times New Roman" w:eastAsia="宋体" w:cs="Times New Roman"/>
          <w:sz w:val="24"/>
          <w:szCs w:val="24"/>
        </w:rPr>
      </w:pPr>
      <w:bookmarkStart w:id="50" w:name="_Toc238307229"/>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下一阶段重点</w:t>
      </w:r>
      <w:bookmarkEnd w:id="50"/>
    </w:p>
    <w:p w14:paraId="08B08093">
      <w:pPr>
        <w:ind w:left="0" w:leftChars="0" w:firstLine="0" w:firstLineChars="0"/>
        <w:rPr>
          <w:rFonts w:hint="default" w:ascii="Times New Roman" w:hAnsi="Times New Roman" w:cs="Times New Roman"/>
        </w:rPr>
      </w:pPr>
      <w:r>
        <w:rPr>
          <w:rFonts w:hint="eastAsia" w:ascii="宋体" w:hAnsi="宋体" w:cs="宋体"/>
          <w:sz w:val="24"/>
          <w:szCs w:val="24"/>
          <w:lang w:eastAsia="zh-CN"/>
        </w:rPr>
        <w:t>（</w:t>
      </w:r>
      <w:r>
        <w:rPr>
          <w:rFonts w:hint="eastAsia" w:ascii="宋体" w:hAnsi="宋体" w:cs="宋体"/>
          <w:sz w:val="24"/>
          <w:szCs w:val="24"/>
          <w:lang w:val="en-US" w:eastAsia="zh-CN"/>
        </w:rPr>
        <w:t>1</w:t>
      </w:r>
      <w:r>
        <w:rPr>
          <w:rFonts w:ascii="宋体" w:hAnsi="宋体" w:eastAsia="宋体" w:cs="宋体"/>
          <w:sz w:val="24"/>
          <w:szCs w:val="24"/>
        </w:rPr>
        <w:t>）补充边缘节点进程级峰值内存、CPU占用率及受限硬件环境下完整推理资源测试。</w:t>
      </w:r>
      <w:r>
        <w:rPr>
          <w:rFonts w:ascii="宋体" w:hAnsi="宋体" w:eastAsia="宋体" w:cs="宋体"/>
          <w:sz w:val="24"/>
          <w:szCs w:val="24"/>
        </w:rPr>
        <w:br w:type="textWrapping"/>
      </w:r>
      <w:r>
        <w:rPr>
          <w:rFonts w:ascii="宋体" w:hAnsi="宋体" w:eastAsia="宋体" w:cs="宋体"/>
          <w:sz w:val="24"/>
          <w:szCs w:val="24"/>
        </w:rPr>
        <w:t>（</w:t>
      </w:r>
      <w:r>
        <w:rPr>
          <w:rFonts w:hint="eastAsia" w:ascii="宋体" w:hAnsi="宋体" w:cs="宋体"/>
          <w:sz w:val="24"/>
          <w:szCs w:val="24"/>
          <w:lang w:val="en-US" w:eastAsia="zh-CN"/>
        </w:rPr>
        <w:t>2</w:t>
      </w:r>
      <w:r>
        <w:rPr>
          <w:rFonts w:ascii="宋体" w:hAnsi="宋体" w:eastAsia="宋体" w:cs="宋体"/>
          <w:sz w:val="24"/>
          <w:szCs w:val="24"/>
        </w:rPr>
        <w:t>）开展2/4/8 Edge节点规模扩展实验，分析节点数量增加后的吞吐、时延与调度稳定性。</w:t>
      </w:r>
      <w:r>
        <w:rPr>
          <w:rFonts w:ascii="宋体" w:hAnsi="宋体" w:eastAsia="宋体" w:cs="宋体"/>
          <w:sz w:val="24"/>
          <w:szCs w:val="24"/>
        </w:rPr>
        <w:br w:type="textWrapping"/>
      </w:r>
      <w:r>
        <w:rPr>
          <w:rFonts w:ascii="宋体" w:hAnsi="宋体" w:eastAsia="宋体" w:cs="宋体"/>
          <w:sz w:val="24"/>
          <w:szCs w:val="24"/>
        </w:rPr>
        <w:t>（</w:t>
      </w:r>
      <w:r>
        <w:rPr>
          <w:rFonts w:hint="eastAsia" w:ascii="宋体" w:hAnsi="宋体" w:cs="宋体"/>
          <w:sz w:val="24"/>
          <w:szCs w:val="24"/>
          <w:lang w:val="en-US" w:eastAsia="zh-CN"/>
        </w:rPr>
        <w:t>3</w:t>
      </w:r>
      <w:r>
        <w:rPr>
          <w:rFonts w:ascii="宋体" w:hAnsi="宋体" w:eastAsia="宋体" w:cs="宋体"/>
          <w:sz w:val="24"/>
          <w:szCs w:val="24"/>
        </w:rPr>
        <w:t>）开展长时间连续运行和模型更新/回滚专项实验，进一步验证工程稳定性。</w:t>
      </w:r>
      <w:r>
        <w:rPr>
          <w:rFonts w:ascii="宋体" w:hAnsi="宋体" w:eastAsia="宋体" w:cs="宋体"/>
          <w:sz w:val="24"/>
          <w:szCs w:val="24"/>
        </w:rPr>
        <w:br w:type="textWrapping"/>
      </w:r>
      <w:r>
        <w:rPr>
          <w:rFonts w:ascii="宋体" w:hAnsi="宋体" w:eastAsia="宋体" w:cs="宋体"/>
          <w:sz w:val="24"/>
          <w:szCs w:val="24"/>
        </w:rPr>
        <w:t>（</w:t>
      </w:r>
      <w:r>
        <w:rPr>
          <w:rFonts w:hint="eastAsia" w:ascii="宋体" w:hAnsi="宋体" w:cs="宋体"/>
          <w:sz w:val="24"/>
          <w:szCs w:val="24"/>
          <w:lang w:val="en-US" w:eastAsia="zh-CN"/>
        </w:rPr>
        <w:t>4</w:t>
      </w:r>
      <w:r>
        <w:rPr>
          <w:rFonts w:ascii="宋体" w:hAnsi="宋体" w:eastAsia="宋体" w:cs="宋体"/>
          <w:sz w:val="24"/>
          <w:szCs w:val="24"/>
        </w:rPr>
        <w:t>）针对KI08等边缘识别相对困难工况优化低置信度上云阈值与边缘模型，提高边缘侧泛化能力。</w:t>
      </w:r>
    </w:p>
    <w:sectPr>
      <w:headerReference r:id="rId7" w:type="default"/>
      <w:footerReference r:id="rId8" w:type="default"/>
      <w:pgSz w:w="11906" w:h="16838"/>
      <w:pgMar w:top="1417" w:right="1531" w:bottom="1417" w:left="1531" w:header="709" w:footer="709"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宋体"/>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21124">
    <w:pPr>
      <w:pStyle w:val="24"/>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E73358">
                          <w:pPr>
                            <w:pStyle w:val="24"/>
                          </w:pPr>
                          <w:r>
                            <w:rPr>
                              <w:sz w:val="18"/>
                              <w:szCs w:val="18"/>
                            </w:rPr>
                            <w:fldChar w:fldCharType="begin"/>
                          </w:r>
                          <w:r>
                            <w:rPr>
                              <w:sz w:val="18"/>
                              <w:szCs w:val="18"/>
                            </w:rPr>
                            <w:instrText xml:space="preserve"> PAGE  \* MERGEFORMAT </w:instrText>
                          </w:r>
                          <w:r>
                            <w:rPr>
                              <w:sz w:val="18"/>
                              <w:szCs w:val="18"/>
                            </w:rPr>
                            <w:fldChar w:fldCharType="separate"/>
                          </w:r>
                          <w:r>
                            <w:rPr>
                              <w:sz w:val="18"/>
                              <w:szCs w:val="18"/>
                            </w:rPr>
                            <w:t>1</w:t>
                          </w:r>
                          <w:r>
                            <w:rPr>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2BE73358">
                    <w:pPr>
                      <w:pStyle w:val="24"/>
                    </w:pPr>
                    <w:r>
                      <w:rPr>
                        <w:sz w:val="18"/>
                        <w:szCs w:val="18"/>
                      </w:rPr>
                      <w:fldChar w:fldCharType="begin"/>
                    </w:r>
                    <w:r>
                      <w:rPr>
                        <w:sz w:val="18"/>
                        <w:szCs w:val="18"/>
                      </w:rPr>
                      <w:instrText xml:space="preserve"> PAGE  \* MERGEFORMAT </w:instrText>
                    </w:r>
                    <w:r>
                      <w:rPr>
                        <w:sz w:val="18"/>
                        <w:szCs w:val="18"/>
                      </w:rPr>
                      <w:fldChar w:fldCharType="separate"/>
                    </w:r>
                    <w:r>
                      <w:rPr>
                        <w:sz w:val="18"/>
                        <w:szCs w:val="18"/>
                      </w:rPr>
                      <w:t>1</w:t>
                    </w:r>
                    <w:r>
                      <w:rPr>
                        <w:sz w:val="18"/>
                        <w:szCs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F470A">
    <w:pPr>
      <w:pStyle w:val="24"/>
      <w:jc w:val="cente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97CE2E">
                          <w:pPr>
                            <w:pStyle w:val="24"/>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4497CE2E">
                    <w:pPr>
                      <w:pStyle w:val="24"/>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6CD91">
    <w:pPr>
      <w:pStyle w:val="25"/>
      <w:jc w:val="center"/>
      <w:rPr>
        <w:sz w:val="18"/>
        <w:szCs w:val="16"/>
      </w:rPr>
    </w:pPr>
    <w:r>
      <w:rPr>
        <w:rFonts w:hint="eastAsia" w:ascii="宋体" w:hAnsi="宋体" w:cs="宋体"/>
        <w:sz w:val="18"/>
        <w:szCs w:val="18"/>
        <w:lang w:eastAsia="zh-CN"/>
      </w:rPr>
      <w:t>“</w:t>
    </w:r>
    <w:r>
      <w:rPr>
        <w:rFonts w:ascii="宋体" w:hAnsi="宋体" w:eastAsia="宋体" w:cs="宋体"/>
        <w:sz w:val="18"/>
        <w:szCs w:val="18"/>
      </w:rPr>
      <w:t>挑战杯”揭榜挂帅专项赛项目申报书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B27D30">
    <w:pPr>
      <w:pStyle w:val="25"/>
      <w:jc w:val="center"/>
      <w:rPr>
        <w:rFonts w:hint="eastAsia" w:ascii="宋体" w:hAnsi="宋体" w:eastAsia="宋体" w:cs="宋体"/>
        <w:sz w:val="18"/>
        <w:szCs w:val="18"/>
      </w:rPr>
    </w:pPr>
    <w:r>
      <w:rPr>
        <w:rFonts w:ascii="宋体" w:hAnsi="宋体" w:eastAsia="宋体" w:cs="宋体"/>
        <w:sz w:val="18"/>
        <w:szCs w:val="18"/>
      </w:rPr>
      <w:t>“挑战杯”揭榜挂帅专项赛项目申报书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55202"/>
    <w:rsid w:val="00C15332"/>
    <w:rsid w:val="00CB0664"/>
    <w:rsid w:val="00D15842"/>
    <w:rsid w:val="00EC5169"/>
    <w:rsid w:val="00FC693F"/>
    <w:rsid w:val="144E13F8"/>
    <w:rsid w:val="2A4A120E"/>
    <w:rsid w:val="34775E7D"/>
    <w:rsid w:val="371D3F25"/>
    <w:rsid w:val="464518A4"/>
    <w:rsid w:val="57587CAF"/>
    <w:rsid w:val="5E3923A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ind w:firstLine="420"/>
      <w:jc w:val="both"/>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2"/>
    <w:qFormat/>
    <w:uiPriority w:val="9"/>
    <w:pPr>
      <w:keepNext/>
      <w:keepLines/>
      <w:pageBreakBefore/>
      <w:spacing w:before="360" w:after="200"/>
      <w:ind w:firstLine="0"/>
      <w:outlineLvl w:val="0"/>
    </w:pPr>
    <w:rPr>
      <w:rFonts w:asciiTheme="majorHAnsi" w:hAnsiTheme="majorHAnsi" w:eastAsiaTheme="majorEastAsia" w:cstheme="majorBidi"/>
      <w:b/>
      <w:bCs/>
      <w:sz w:val="32"/>
      <w:szCs w:val="28"/>
    </w:rPr>
  </w:style>
  <w:style w:type="paragraph" w:styleId="4">
    <w:name w:val="heading 2"/>
    <w:basedOn w:val="1"/>
    <w:next w:val="1"/>
    <w:link w:val="143"/>
    <w:unhideWhenUsed/>
    <w:qFormat/>
    <w:uiPriority w:val="9"/>
    <w:pPr>
      <w:keepNext/>
      <w:keepLines/>
      <w:spacing w:before="240"/>
      <w:ind w:firstLine="0"/>
      <w:outlineLvl w:val="1"/>
    </w:pPr>
    <w:rPr>
      <w:rFonts w:asciiTheme="majorHAnsi" w:hAnsiTheme="majorHAnsi" w:eastAsiaTheme="majorEastAsia" w:cstheme="majorBidi"/>
      <w:b/>
      <w:bCs/>
      <w:sz w:val="28"/>
      <w:szCs w:val="26"/>
    </w:rPr>
  </w:style>
  <w:style w:type="paragraph" w:styleId="5">
    <w:name w:val="heading 3"/>
    <w:basedOn w:val="1"/>
    <w:next w:val="1"/>
    <w:link w:val="144"/>
    <w:unhideWhenUsed/>
    <w:qFormat/>
    <w:uiPriority w:val="9"/>
    <w:pPr>
      <w:keepNext/>
      <w:keepLines/>
      <w:spacing w:before="160" w:after="80"/>
      <w:ind w:firstLine="0"/>
      <w:outlineLvl w:val="2"/>
    </w:pPr>
    <w:rPr>
      <w:rFonts w:asciiTheme="majorHAnsi" w:hAnsiTheme="majorHAnsi" w:eastAsiaTheme="majorEastAsia" w:cstheme="majorBidi"/>
      <w:b/>
      <w:bCs/>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spacing w:after="80"/>
      <w:ind w:left="420" w:hanging="210"/>
      <w:contextualSpacing/>
    </w:pPr>
    <w:rPr>
      <w:rFonts w:ascii="宋体" w:hAnsi="宋体"/>
    </w:rPr>
  </w:style>
  <w:style w:type="paragraph" w:styleId="15">
    <w:name w:val="caption"/>
    <w:basedOn w:val="1"/>
    <w:next w:val="1"/>
    <w:semiHidden/>
    <w:unhideWhenUsed/>
    <w:qFormat/>
    <w:uiPriority w:val="35"/>
    <w:pPr>
      <w:keepNext/>
      <w:spacing w:before="120" w:after="80" w:line="240" w:lineRule="auto"/>
      <w:ind w:firstLine="0"/>
      <w:jc w:val="center"/>
    </w:pPr>
    <w:rPr>
      <w:rFonts w:ascii="宋体" w:hAnsi="宋体"/>
      <w:b/>
      <w:bCs/>
      <w:sz w:val="21"/>
      <w:szCs w:val="18"/>
    </w:rPr>
  </w:style>
  <w:style w:type="paragraph" w:styleId="16">
    <w:name w:val="List Bullet"/>
    <w:basedOn w:val="1"/>
    <w:unhideWhenUsed/>
    <w:qFormat/>
    <w:uiPriority w:val="99"/>
    <w:pPr>
      <w:numPr>
        <w:ilvl w:val="0"/>
        <w:numId w:val="3"/>
      </w:numPr>
      <w:spacing w:after="80"/>
      <w:ind w:left="420" w:hanging="210"/>
      <w:contextualSpacing/>
    </w:pPr>
    <w:rPr>
      <w:rFonts w:ascii="宋体" w:hAnsi="宋体"/>
    </w:rPr>
  </w:style>
  <w:style w:type="paragraph" w:styleId="17">
    <w:name w:val="Body Text 3"/>
    <w:basedOn w:val="1"/>
    <w:link w:val="150"/>
    <w:unhideWhenUsed/>
    <w:qFormat/>
    <w:uiPriority w:val="99"/>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40"/>
    <w:unhideWhenUsed/>
    <w:qFormat/>
    <w:uiPriority w:val="99"/>
    <w:pPr>
      <w:tabs>
        <w:tab w:val="center" w:pos="4680"/>
        <w:tab w:val="right" w:pos="9360"/>
      </w:tabs>
      <w:spacing w:after="0" w:line="240" w:lineRule="auto"/>
    </w:pPr>
  </w:style>
  <w:style w:type="paragraph" w:styleId="25">
    <w:name w:val="header"/>
    <w:basedOn w:val="1"/>
    <w:link w:val="139"/>
    <w:unhideWhenUsed/>
    <w:qFormat/>
    <w:uiPriority w:val="99"/>
    <w:pPr>
      <w:tabs>
        <w:tab w:val="center" w:pos="4680"/>
        <w:tab w:val="right" w:pos="9360"/>
      </w:tabs>
      <w:spacing w:after="0" w:line="240" w:lineRule="auto"/>
    </w:pPr>
  </w:style>
  <w:style w:type="paragraph" w:styleId="26">
    <w:name w:val="toc 1"/>
    <w:basedOn w:val="1"/>
    <w:next w:val="1"/>
    <w:autoRedefine/>
    <w:unhideWhenUsed/>
    <w:qFormat/>
    <w:uiPriority w:val="39"/>
  </w:style>
  <w:style w:type="paragraph" w:styleId="27">
    <w:name w:val="Subtitle"/>
    <w:basedOn w:val="1"/>
    <w:next w:val="1"/>
    <w:link w:val="146"/>
    <w:qFormat/>
    <w:uiPriority w:val="11"/>
    <w:pPr>
      <w:ind w:firstLine="420"/>
    </w:pPr>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autoRedefine/>
    <w:unhideWhenUsed/>
    <w:qFormat/>
    <w:uiPriority w:val="39"/>
    <w:pPr>
      <w:ind w:left="420" w:leftChars="200"/>
    </w:pPr>
  </w:style>
  <w:style w:type="paragraph" w:styleId="30">
    <w:name w:val="Body Text 2"/>
    <w:basedOn w:val="1"/>
    <w:link w:val="149"/>
    <w:unhideWhenUsed/>
    <w:qFormat/>
    <w:uiPriority w:val="99"/>
    <w:pPr>
      <w:spacing w:line="480" w:lineRule="auto"/>
    </w:pPr>
  </w:style>
  <w:style w:type="paragraph" w:styleId="31">
    <w:name w:val="List Continue 2"/>
    <w:basedOn w:val="1"/>
    <w:unhideWhenUsed/>
    <w:qFormat/>
    <w:uiPriority w:val="99"/>
    <w:pPr>
      <w:ind w:left="720"/>
      <w:contextualSpacing/>
    </w:pPr>
  </w:style>
  <w:style w:type="paragraph" w:styleId="3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3">
    <w:name w:val="List Continue 3"/>
    <w:basedOn w:val="1"/>
    <w:unhideWhenUsed/>
    <w:qFormat/>
    <w:uiPriority w:val="99"/>
    <w:pPr>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yperlink"/>
    <w:basedOn w:val="135"/>
    <w:unhideWhenUsed/>
    <w:qFormat/>
    <w:uiPriority w:val="99"/>
    <w:rPr>
      <w:color w:val="0000FF" w:themeColor="hyperlink"/>
      <w:u w:val="single"/>
      <w14:textFill>
        <w14:solidFill>
          <w14:schemeClr w14:val="hlink"/>
        </w14:solidFill>
      </w14:textFill>
    </w:rPr>
  </w:style>
  <w:style w:type="character" w:customStyle="1" w:styleId="139">
    <w:name w:val="页眉 字符"/>
    <w:basedOn w:val="135"/>
    <w:link w:val="25"/>
    <w:qFormat/>
    <w:uiPriority w:val="99"/>
  </w:style>
  <w:style w:type="character" w:customStyle="1" w:styleId="140">
    <w:name w:val="页脚 字符"/>
    <w:basedOn w:val="135"/>
    <w:link w:val="24"/>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标题 1 字符"/>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标题 2 字符"/>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标题 3 字符"/>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标题 字符"/>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5"/>
    <w:link w:val="19"/>
    <w:qFormat/>
    <w:uiPriority w:val="99"/>
  </w:style>
  <w:style w:type="character" w:customStyle="1" w:styleId="149">
    <w:name w:val="正文文本 2 字符"/>
    <w:basedOn w:val="135"/>
    <w:link w:val="30"/>
    <w:qFormat/>
    <w:uiPriority w:val="99"/>
  </w:style>
  <w:style w:type="character" w:customStyle="1" w:styleId="150">
    <w:name w:val="正文文本 3 字符"/>
    <w:basedOn w:val="135"/>
    <w:link w:val="17"/>
    <w:qFormat/>
    <w:uiPriority w:val="99"/>
    <w:rPr>
      <w:sz w:val="16"/>
      <w:szCs w:val="16"/>
    </w:rPr>
  </w:style>
  <w:style w:type="character" w:customStyle="1" w:styleId="151">
    <w:name w:val="宏文本 字符"/>
    <w:basedOn w:val="135"/>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5"/>
    <w:link w:val="152"/>
    <w:qFormat/>
    <w:uiPriority w:val="29"/>
    <w:rPr>
      <w:i/>
      <w:iCs/>
      <w:color w:val="000000" w:themeColor="text1"/>
      <w14:textFill>
        <w14:solidFill>
          <w14:schemeClr w14:val="tx1"/>
        </w14:solidFill>
      </w14:textFill>
    </w:rPr>
  </w:style>
  <w:style w:type="character" w:customStyle="1" w:styleId="154">
    <w:name w:val="标题 4 字符"/>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5"/>
    <w:link w:val="7"/>
    <w:semiHidden/>
    <w:uiPriority w:val="9"/>
    <w:rPr>
      <w:rFonts w:asciiTheme="majorHAnsi" w:hAnsiTheme="majorHAnsi" w:eastAsiaTheme="majorEastAsia" w:cstheme="majorBidi"/>
      <w:color w:val="254061" w:themeColor="accent1" w:themeShade="80"/>
    </w:rPr>
  </w:style>
  <w:style w:type="character" w:customStyle="1" w:styleId="156">
    <w:name w:val="标题 6 字符"/>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5"/>
    <w:link w:val="160"/>
    <w:qFormat/>
    <w:uiPriority w:val="30"/>
    <w:rPr>
      <w:b/>
      <w:bCs/>
      <w:i/>
      <w:iCs/>
      <w:color w:val="4F81BD" w:themeColor="accent1"/>
      <w14:textFill>
        <w14:solidFill>
          <w14:schemeClr w14:val="accent1"/>
        </w14:solidFill>
      </w14:textFill>
    </w:rPr>
  </w:style>
  <w:style w:type="character" w:customStyle="1" w:styleId="162">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5"/>
    <w:qFormat/>
    <w:uiPriority w:val="21"/>
    <w:rPr>
      <w:b/>
      <w:bCs/>
      <w:i/>
      <w:iCs/>
      <w:color w:val="4F81BD" w:themeColor="accent1"/>
      <w14:textFill>
        <w14:solidFill>
          <w14:schemeClr w14:val="accent1"/>
        </w14:solidFill>
      </w14:textFill>
    </w:rPr>
  </w:style>
  <w:style w:type="character" w:customStyle="1" w:styleId="164">
    <w:name w:val="Subtle Reference"/>
    <w:basedOn w:val="135"/>
    <w:qFormat/>
    <w:uiPriority w:val="31"/>
    <w:rPr>
      <w:smallCaps/>
      <w:color w:val="C0504D" w:themeColor="accent2"/>
      <w:u w:val="single"/>
      <w14:textFill>
        <w14:solidFill>
          <w14:schemeClr w14:val="accent2"/>
        </w14:solidFill>
      </w14:textFill>
    </w:rPr>
  </w:style>
  <w:style w:type="character" w:customStyle="1" w:styleId="165">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5"/>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paragraph" w:customStyle="1" w:styleId="168">
    <w:name w:val="Figure Placeholder"/>
    <w:qFormat/>
    <w:uiPriority w:val="0"/>
    <w:pPr>
      <w:keepLines/>
      <w:spacing w:before="200" w:after="200" w:line="276" w:lineRule="auto"/>
      <w:jc w:val="center"/>
    </w:pPr>
    <w:rPr>
      <w:rFonts w:ascii="黑体" w:hAnsi="黑体" w:eastAsia="黑体" w:cstheme="minorBidi"/>
      <w:b/>
      <w:color w:val="595959"/>
      <w:sz w:val="22"/>
      <w:szCs w:val="22"/>
      <w:lang w:val="en-US" w:eastAsia="en-US" w:bidi="ar-SA"/>
    </w:rPr>
  </w:style>
  <w:style w:type="paragraph" w:customStyle="1" w:styleId="169">
    <w:name w:val="Pending"/>
    <w:qFormat/>
    <w:uiPriority w:val="0"/>
    <w:pPr>
      <w:spacing w:before="120" w:after="120" w:line="360" w:lineRule="auto"/>
      <w:ind w:left="283" w:right="283"/>
    </w:pPr>
    <w:rPr>
      <w:rFonts w:ascii="宋体" w:hAnsi="宋体" w:eastAsia="宋体" w:cstheme="minorBidi"/>
      <w:b/>
      <w:color w:val="7A5A00"/>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9648</Words>
  <Characters>13060</Characters>
  <Lines>704</Lines>
  <Paragraphs>853</Paragraphs>
  <TotalTime>2</TotalTime>
  <ScaleCrop>false</ScaleCrop>
  <LinksUpToDate>false</LinksUpToDate>
  <CharactersWithSpaces>13834</CharactersWithSpaces>
  <Application>WPS Office_12.1.0.28500_F1E327BC-269C-435d-A152-05C5408002CA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文</cp:lastModifiedBy>
  <dcterms:modified xsi:type="dcterms:W3CDTF">2026-08-22T12:08:50Z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eyJoZGlkIjoiMjRkZjQ5ZWIxNTAyNzFiNDJhOGY1ZmM5NGRhNjY2MjAiLCJ1c2VySWQiOiIxMjgwNTE5MDQ5In0=</vt:lpwstr>
  </property>
  <property fmtid="{D5CDD505-2E9C-101B-9397-08002B2CF9AE}" pid="3" name="KSOProductBuildVer">
    <vt:lpwstr>2052-12.1.0.28500</vt:lpwstr>
  </property>
  <property fmtid="{D5CDD505-2E9C-101B-9397-08002B2CF9AE}" pid="4" name="ICV">
    <vt:lpwstr>76A327EA132A46A1AA596CA7129F7A57_12</vt:lpwstr>
  </property>
</Properties>
</file>