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05863" w14:textId="7EAE5B96" w:rsidR="00B70295" w:rsidRDefault="00B70295">
      <w:r>
        <w:rPr>
          <w:rFonts w:hint="eastAsia"/>
        </w:rPr>
        <w:t>Question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1FC8966" w14:textId="256DEAEE" w:rsidR="00B70295" w:rsidRDefault="00B70295">
      <w:r>
        <w:rPr>
          <w:rFonts w:hint="eastAsia"/>
        </w:rPr>
        <w:t>Code</w:t>
      </w:r>
      <w:r>
        <w:t xml:space="preserve"> explanation: </w:t>
      </w:r>
    </w:p>
    <w:p w14:paraId="04DA80AF" w14:textId="20CDA323" w:rsidR="00B70295" w:rsidRDefault="00B70295">
      <w:r>
        <w:t>First I install the package “readxl”, then recall it using library(readxl)</w:t>
      </w:r>
    </w:p>
    <w:p w14:paraId="2D0C6828" w14:textId="77777777" w:rsidR="00B70295" w:rsidRDefault="00B70295">
      <w:r>
        <w:t xml:space="preserve">Then I want to read the excel file and assign it to the new vector named “vaccine”: </w:t>
      </w:r>
      <w:r w:rsidRPr="00B70295">
        <w:t>vaccine&lt;-read_xlsx("C:/Users/USER/Downloads/COVID-19 County Vaccine Data.xlsx")</w:t>
      </w:r>
      <w:r>
        <w:t>.</w:t>
      </w:r>
    </w:p>
    <w:p w14:paraId="69063453" w14:textId="77777777" w:rsidR="00B70295" w:rsidRDefault="00B70295">
      <w:r>
        <w:t>After you run this code, at the environment area of R studio, you can see this data named”vaccine”, 69 observations of 6 variables:</w:t>
      </w:r>
    </w:p>
    <w:p w14:paraId="0BF8442B" w14:textId="263275ED" w:rsidR="00B70295" w:rsidRDefault="00B70295">
      <w:r w:rsidRPr="00B70295">
        <w:rPr>
          <w:noProof/>
        </w:rPr>
        <w:drawing>
          <wp:inline distT="0" distB="0" distL="0" distR="0" wp14:anchorId="01D02C63" wp14:editId="3C0851AF">
            <wp:extent cx="5943600" cy="172275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78E2C648" w14:textId="2950AEEC" w:rsidR="00B70295" w:rsidRDefault="00B70295">
      <w:r>
        <w:t xml:space="preserve">If you click the “vaccine”button, you can see the table has already imported into R studio: </w:t>
      </w:r>
    </w:p>
    <w:p w14:paraId="17535004" w14:textId="4E3123EA" w:rsidR="00B70295" w:rsidRDefault="00367927">
      <w:r>
        <w:rPr>
          <w:noProof/>
        </w:rPr>
        <w:lastRenderedPageBreak/>
        <w:drawing>
          <wp:inline distT="0" distB="0" distL="0" distR="0" wp14:anchorId="4E3BB7F3" wp14:editId="2019EDB7">
            <wp:extent cx="5943600" cy="4832985"/>
            <wp:effectExtent l="0" t="0" r="0" b="571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38A6" w14:textId="77777777" w:rsidR="00551098" w:rsidRDefault="00551098"/>
    <w:p w14:paraId="34DF79D4" w14:textId="43B0D3E1" w:rsidR="00B70295" w:rsidRDefault="00B70295">
      <w:r>
        <w:t xml:space="preserve">Then I want to see how many N/A values in this dataset, I use code: </w:t>
      </w:r>
      <w:r w:rsidRPr="00B70295">
        <w:t>table(is.na(vaccine))</w:t>
      </w:r>
      <w:r>
        <w:t xml:space="preserve">  to see how many N/A values in vaccine dataset. After you run this code, you can see the result: </w:t>
      </w:r>
    </w:p>
    <w:p w14:paraId="6229458C" w14:textId="06F5D068" w:rsidR="00B70295" w:rsidRDefault="00B70295">
      <w:r w:rsidRPr="00B70295">
        <w:rPr>
          <w:noProof/>
        </w:rPr>
        <w:drawing>
          <wp:inline distT="0" distB="0" distL="0" distR="0" wp14:anchorId="54BAD765" wp14:editId="325909FE">
            <wp:extent cx="861060" cy="403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E6D2" w14:textId="2C8D606B" w:rsidR="00B70295" w:rsidRDefault="00B70295">
      <w:r>
        <w:t>False means no N/A values, and 414 False means there are 414 values in the dataset.</w:t>
      </w:r>
      <w:r w:rsidR="00FC7576">
        <w:t xml:space="preserve"> Since no true, we don’t have missing values.</w:t>
      </w:r>
    </w:p>
    <w:p w14:paraId="386F74F1" w14:textId="77777777" w:rsidR="00D5105C" w:rsidRDefault="00D5105C"/>
    <w:p w14:paraId="48261C1F" w14:textId="41333491" w:rsidR="00FC7576" w:rsidRDefault="002F56BE">
      <w:r>
        <w:t xml:space="preserve">Since there is a -1 in the “poplation&gt;16”group, I think it is not right, cause our data should greater than 16, so I </w:t>
      </w:r>
      <w:r w:rsidR="00464A05">
        <w:t xml:space="preserve">name the </w:t>
      </w:r>
      <w:r w:rsidR="00E14A6D">
        <w:t xml:space="preserve">numbers less than 16 as N/A, </w:t>
      </w:r>
      <w:r>
        <w:t xml:space="preserve">using </w:t>
      </w:r>
      <w:r w:rsidR="009A4B51">
        <w:t xml:space="preserve">code: </w:t>
      </w:r>
      <w:r w:rsidR="009A4B51" w:rsidRPr="009A4B51">
        <w:t>vaccine$`Population &gt; 16`[which(vaccine$`Population &gt; 16`&lt;=16)]=NA;</w:t>
      </w:r>
    </w:p>
    <w:p w14:paraId="7E045409" w14:textId="30555D70" w:rsidR="00CA6252" w:rsidRDefault="002B3824">
      <w:r>
        <w:t xml:space="preserve">And then I want to ask R studio, is that value N/A? so I use code: </w:t>
      </w:r>
      <w:r w:rsidR="00511F3E" w:rsidRPr="00511F3E">
        <w:t>is.na(vaccine)</w:t>
      </w:r>
      <w:r w:rsidR="00511F3E">
        <w:t xml:space="preserve">, then I found that value who less than 16 is N/A. </w:t>
      </w:r>
    </w:p>
    <w:p w14:paraId="55EE6528" w14:textId="1E731956" w:rsidR="00FF0868" w:rsidRDefault="00FF0868">
      <w:r w:rsidRPr="00FF0868">
        <w:rPr>
          <w:noProof/>
        </w:rPr>
        <w:lastRenderedPageBreak/>
        <w:drawing>
          <wp:inline distT="0" distB="0" distL="0" distR="0" wp14:anchorId="23C52C01" wp14:editId="3A9775F6">
            <wp:extent cx="5943600" cy="981075"/>
            <wp:effectExtent l="0" t="0" r="0" b="952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B0F1" w14:textId="5F953369" w:rsidR="00B70295" w:rsidRDefault="00B70295"/>
    <w:p w14:paraId="273C4502" w14:textId="33BB3AA0" w:rsidR="00B97161" w:rsidRDefault="00FF0868">
      <w:r>
        <w:t>Now I want to delete/omit that value, cause it is a N/A,</w:t>
      </w:r>
      <w:r w:rsidR="00B97161">
        <w:t xml:space="preserve"> I use code: </w:t>
      </w:r>
      <w:r w:rsidR="00B97161" w:rsidRPr="00B97161">
        <w:t>Vaccine&lt;-na.omit(vaccine)</w:t>
      </w:r>
      <w:r w:rsidR="00B97161">
        <w:t>.</w:t>
      </w:r>
      <w:r w:rsidR="005C5110">
        <w:t xml:space="preserve"> Note that now it is capital V in vaccine.</w:t>
      </w:r>
    </w:p>
    <w:p w14:paraId="30C4DE8C" w14:textId="77777777" w:rsidR="00446B4A" w:rsidRDefault="00446B4A"/>
    <w:p w14:paraId="260DBE2F" w14:textId="6F55D8E4" w:rsidR="00B97161" w:rsidRDefault="00B97161">
      <w:r>
        <w:t xml:space="preserve">Then I want to calculate completed rate, </w:t>
      </w:r>
      <w:r w:rsidR="00610064">
        <w:t xml:space="preserve">it equals to people completely vaccinated divided by population&gt;16, I use code: </w:t>
      </w:r>
      <w:r w:rsidR="00610064" w:rsidRPr="00610064">
        <w:t>Vaccine$completed_rate&lt;-as.numeric(Vaccine$`People Completely Vaccinated`)/as.numeric(Vaccine$`Population &gt; 16`)</w:t>
      </w:r>
    </w:p>
    <w:p w14:paraId="4B6E9146" w14:textId="2D1834FA" w:rsidR="00D04E60" w:rsidRDefault="00D04E60"/>
    <w:p w14:paraId="14B51F88" w14:textId="4A4481FE" w:rsidR="003241F6" w:rsidRDefault="003241F6">
      <w:r>
        <w:t xml:space="preserve">Then I plot the completed rate line chart, I assign county as independent value and completed rate as dependent value, the code is: </w:t>
      </w:r>
      <w:r w:rsidR="00CF53DB" w:rsidRPr="00CF53DB">
        <w:t>plot(Vaccine$completed_rate,type="o",xlab = "Counties",ylab = "completed_rate")</w:t>
      </w:r>
      <w:r w:rsidR="00CF53DB">
        <w:t xml:space="preserve">.    The line chart is bottom: </w:t>
      </w:r>
    </w:p>
    <w:p w14:paraId="4641EF91" w14:textId="2F5BC5AF" w:rsidR="00CF53DB" w:rsidRDefault="00CF53DB">
      <w:r w:rsidRPr="00CF53DB">
        <w:rPr>
          <w:noProof/>
        </w:rPr>
        <w:drawing>
          <wp:inline distT="0" distB="0" distL="0" distR="0" wp14:anchorId="4695FEEC" wp14:editId="3036F9D2">
            <wp:extent cx="5943600" cy="253365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9B45" w14:textId="23FCC4C3" w:rsidR="00CF53DB" w:rsidRDefault="00CF53DB">
      <w:r>
        <w:t xml:space="preserve">Our counties are in the range of </w:t>
      </w:r>
      <w:r w:rsidR="00154C38">
        <w:t>1-69, each number represents one county, and our completed rate are in the range of</w:t>
      </w:r>
      <w:r w:rsidR="00BF7BC6">
        <w:t xml:space="preserve"> 0.1544 to 0.3505.</w:t>
      </w:r>
    </w:p>
    <w:p w14:paraId="071B1A50" w14:textId="35CD2BFB" w:rsidR="00154C38" w:rsidRDefault="00154C38"/>
    <w:p w14:paraId="1B1D0983" w14:textId="1DEC06E3" w:rsidR="00154C38" w:rsidRDefault="001C77C2">
      <w:r>
        <w:t xml:space="preserve">Then I want to sort the completed rate by the decreasing order, </w:t>
      </w:r>
      <w:r w:rsidR="005C7BBF">
        <w:t xml:space="preserve">I use code: </w:t>
      </w:r>
      <w:r w:rsidR="005C7BBF" w:rsidRPr="005C7BBF">
        <w:t>Vaccine&lt;-Vaccine[order(Vaccine$completed_rate, decreasing= T),]</w:t>
      </w:r>
      <w:r w:rsidR="005C7BBF">
        <w:t xml:space="preserve">    Now, </w:t>
      </w:r>
      <w:r w:rsidR="008D0CA6">
        <w:t xml:space="preserve">when you click the right side, environment group, </w:t>
      </w:r>
      <w:r w:rsidR="00756821">
        <w:t xml:space="preserve">second </w:t>
      </w:r>
      <w:r w:rsidR="00D12EE2">
        <w:t>V</w:t>
      </w:r>
      <w:r w:rsidR="008D0CA6">
        <w:t>accine button</w:t>
      </w:r>
      <w:r w:rsidR="00D12EE2">
        <w:t xml:space="preserve"> (Capital V)</w:t>
      </w:r>
      <w:r w:rsidR="008D0CA6">
        <w:t xml:space="preserve">, </w:t>
      </w:r>
      <w:r w:rsidR="00756821">
        <w:t xml:space="preserve">you will get the table automatically, and also get the completed rate in the decreasing order, the table is at bottom: </w:t>
      </w:r>
    </w:p>
    <w:p w14:paraId="32631B59" w14:textId="34396F99" w:rsidR="00756821" w:rsidRDefault="005E6919">
      <w:r>
        <w:rPr>
          <w:noProof/>
        </w:rPr>
        <w:lastRenderedPageBreak/>
        <w:drawing>
          <wp:inline distT="0" distB="0" distL="0" distR="0" wp14:anchorId="1A7B1BB3" wp14:editId="5AAA61E2">
            <wp:extent cx="5943600" cy="547306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7C99" w14:textId="3104262F" w:rsidR="00154C38" w:rsidRDefault="00FE5D56">
      <w:r>
        <w:rPr>
          <w:noProof/>
        </w:rPr>
        <w:lastRenderedPageBreak/>
        <w:drawing>
          <wp:inline distT="0" distB="0" distL="0" distR="0" wp14:anchorId="6A2BAB1F" wp14:editId="19E2E8A8">
            <wp:extent cx="5943600" cy="5489575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B8E9" w14:textId="5A0C2302" w:rsidR="00FE5D56" w:rsidRDefault="00FE5D56">
      <w:r>
        <w:rPr>
          <w:noProof/>
        </w:rPr>
        <w:lastRenderedPageBreak/>
        <w:drawing>
          <wp:inline distT="0" distB="0" distL="0" distR="0" wp14:anchorId="63544585" wp14:editId="557DE6CD">
            <wp:extent cx="5943600" cy="533717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EA2F" w14:textId="058E1EF1" w:rsidR="00154C38" w:rsidRDefault="001B23CE">
      <w:r>
        <w:rPr>
          <w:noProof/>
        </w:rPr>
        <w:lastRenderedPageBreak/>
        <w:drawing>
          <wp:inline distT="0" distB="0" distL="0" distR="0" wp14:anchorId="3845A964" wp14:editId="73E96F41">
            <wp:extent cx="5943600" cy="5501005"/>
            <wp:effectExtent l="0" t="0" r="0" b="444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97E">
        <w:t xml:space="preserve">As you can see in the rightmost column of this table, the completed rate is ordered by decreasing order. </w:t>
      </w:r>
    </w:p>
    <w:p w14:paraId="1A5062A9" w14:textId="00915E67" w:rsidR="005D4EF9" w:rsidRDefault="005D4EF9"/>
    <w:p w14:paraId="63DF4A2A" w14:textId="082D28AB" w:rsidR="005D4EF9" w:rsidRDefault="005D4EF9"/>
    <w:p w14:paraId="477DED48" w14:textId="52DB59BE" w:rsidR="005D4EF9" w:rsidRDefault="005D4EF9">
      <w:r>
        <w:t>Then I want to do the summary statistics</w:t>
      </w:r>
      <w:r w:rsidR="00AD74A0">
        <w:t xml:space="preserve">, </w:t>
      </w:r>
      <w:r w:rsidR="00AD74A0" w:rsidRPr="00AD74A0">
        <w:t>summary(Vaccine)</w:t>
      </w:r>
      <w:r w:rsidR="00AD74A0">
        <w:t xml:space="preserve">, the result is as follows: </w:t>
      </w:r>
    </w:p>
    <w:p w14:paraId="440EAA69" w14:textId="1FC1483C" w:rsidR="00AD74A0" w:rsidRDefault="00B53B65">
      <w:r>
        <w:rPr>
          <w:noProof/>
        </w:rPr>
        <w:lastRenderedPageBreak/>
        <w:drawing>
          <wp:inline distT="0" distB="0" distL="0" distR="0" wp14:anchorId="670DA747" wp14:editId="7D758020">
            <wp:extent cx="5943600" cy="2774315"/>
            <wp:effectExtent l="0" t="0" r="0" b="6985"/>
            <wp:docPr id="8" name="Picture 8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receipt, screensh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418"/>
        <w:gridCol w:w="1831"/>
        <w:gridCol w:w="1996"/>
        <w:gridCol w:w="1689"/>
      </w:tblGrid>
      <w:tr w:rsidR="00EE28C8" w14:paraId="08BDC73D" w14:textId="77777777" w:rsidTr="00C52F07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E880" w14:textId="77777777" w:rsidR="00EE28C8" w:rsidRDefault="00EE28C8" w:rsidP="002255C0"/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997833" w14:textId="7CCCF9F7" w:rsidR="00EE28C8" w:rsidRDefault="00EE28C8" w:rsidP="002255C0">
            <w:r>
              <w:t>Population&gt;16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A5268E" w14:textId="216018DA" w:rsidR="00EE28C8" w:rsidRDefault="00EE28C8" w:rsidP="002255C0">
            <w:r>
              <w:t>People receiving at least one dose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C4C9E3" w14:textId="3B26D52C" w:rsidR="00EE28C8" w:rsidRDefault="00C52F07" w:rsidP="002255C0">
            <w:r>
              <w:t xml:space="preserve">People </w:t>
            </w:r>
            <w:r w:rsidR="00EE28C8">
              <w:t xml:space="preserve">Completely </w:t>
            </w:r>
            <w:r>
              <w:t>V</w:t>
            </w:r>
            <w:r w:rsidR="00EE28C8">
              <w:t>accinted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1DB10" w14:textId="6BF1963D" w:rsidR="00EE28C8" w:rsidRDefault="00EE28C8" w:rsidP="002255C0">
            <w:r>
              <w:t>Completled rate</w:t>
            </w:r>
          </w:p>
        </w:tc>
      </w:tr>
      <w:tr w:rsidR="00EE28C8" w14:paraId="1C9937AC" w14:textId="77777777" w:rsidTr="00C52F07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1B24" w14:textId="77777777" w:rsidR="00EE28C8" w:rsidRDefault="00EE28C8" w:rsidP="002255C0">
            <w:r>
              <w:t>min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B25D2" w14:textId="2EDC438E" w:rsidR="00EE28C8" w:rsidRDefault="00E97477" w:rsidP="002255C0">
            <w:r>
              <w:t>8111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76B8F0" w14:textId="131C1EC3" w:rsidR="00EE28C8" w:rsidRDefault="00E97477" w:rsidP="002255C0">
            <w:r>
              <w:t>19.24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A1AC3F" w14:textId="3EB83D96" w:rsidR="00EE28C8" w:rsidRDefault="00E97477" w:rsidP="002255C0">
            <w:r>
              <w:t>2425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9DDA8" w14:textId="0EF07E3B" w:rsidR="00EE28C8" w:rsidRDefault="00E97477" w:rsidP="002255C0">
            <w:r>
              <w:t>0.1544</w:t>
            </w:r>
          </w:p>
        </w:tc>
      </w:tr>
      <w:tr w:rsidR="00EE28C8" w14:paraId="6F5D9321" w14:textId="77777777" w:rsidTr="00C52F07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7975" w14:textId="77777777" w:rsidR="00EE28C8" w:rsidRDefault="00EE28C8" w:rsidP="002255C0">
            <w:r>
              <w:t>1</w:t>
            </w:r>
            <w:r w:rsidRPr="00824613">
              <w:rPr>
                <w:vertAlign w:val="superscript"/>
              </w:rPr>
              <w:t>st</w:t>
            </w:r>
            <w:r>
              <w:t xml:space="preserve"> Qu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B54B47" w14:textId="06FEC20F" w:rsidR="00EE28C8" w:rsidRDefault="00A36B58" w:rsidP="002255C0">
            <w:r>
              <w:t>17852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5D176" w14:textId="10626DFD" w:rsidR="00EE28C8" w:rsidRDefault="00A36B58" w:rsidP="002255C0">
            <w:r>
              <w:t>29.02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118093" w14:textId="003CB067" w:rsidR="00EE28C8" w:rsidRDefault="00A36B58" w:rsidP="002255C0">
            <w:r>
              <w:t>4906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E3FAC" w14:textId="2D09B65C" w:rsidR="00EE28C8" w:rsidRDefault="00A36B58" w:rsidP="002255C0">
            <w:r>
              <w:t>0.2426</w:t>
            </w:r>
          </w:p>
        </w:tc>
      </w:tr>
      <w:tr w:rsidR="00EE28C8" w14:paraId="719B5966" w14:textId="77777777" w:rsidTr="00C52F07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5DAF" w14:textId="77777777" w:rsidR="00EE28C8" w:rsidRDefault="00EE28C8" w:rsidP="002255C0">
            <w:r>
              <w:t>Median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30F6CA" w14:textId="2FCFADD0" w:rsidR="00EE28C8" w:rsidRDefault="006310CD" w:rsidP="002255C0">
            <w:r>
              <w:t>34944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7872BB" w14:textId="0050DB31" w:rsidR="00EE28C8" w:rsidRDefault="006310CD" w:rsidP="002255C0">
            <w:r>
              <w:t>32.42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D6577B" w14:textId="791DAB6F" w:rsidR="00EE28C8" w:rsidRDefault="006310CD" w:rsidP="002255C0">
            <w:r>
              <w:t>8404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70AF0" w14:textId="68765685" w:rsidR="00EE28C8" w:rsidRDefault="006310CD" w:rsidP="002255C0">
            <w:r>
              <w:t>0.2622</w:t>
            </w:r>
          </w:p>
        </w:tc>
      </w:tr>
      <w:tr w:rsidR="00EE28C8" w14:paraId="6BF3F932" w14:textId="77777777" w:rsidTr="00C52F07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19171" w14:textId="77777777" w:rsidR="00EE28C8" w:rsidRDefault="00EE28C8" w:rsidP="002255C0">
            <w:r>
              <w:t>Mean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591C3" w14:textId="22D891F2" w:rsidR="00EE28C8" w:rsidRDefault="006310CD" w:rsidP="002255C0">
            <w:r>
              <w:t>144211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E5CD77" w14:textId="65A0F547" w:rsidR="00EE28C8" w:rsidRDefault="00EC6C88" w:rsidP="002255C0">
            <w:r>
              <w:t>32.69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08302A" w14:textId="1095490A" w:rsidR="00EE28C8" w:rsidRDefault="00EC6C88" w:rsidP="002255C0">
            <w:r>
              <w:t>42207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2C7E3E" w14:textId="4389E633" w:rsidR="00EE28C8" w:rsidRDefault="00EC6C88" w:rsidP="002255C0">
            <w:r>
              <w:t>0.2681</w:t>
            </w:r>
          </w:p>
        </w:tc>
      </w:tr>
      <w:tr w:rsidR="00EE28C8" w14:paraId="756E19E8" w14:textId="77777777" w:rsidTr="00C52F07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E9DB" w14:textId="77777777" w:rsidR="00EE28C8" w:rsidRDefault="00EE28C8" w:rsidP="002255C0">
            <w:r>
              <w:t>3</w:t>
            </w:r>
            <w:r w:rsidRPr="00824613">
              <w:rPr>
                <w:vertAlign w:val="superscript"/>
              </w:rPr>
              <w:t>rd</w:t>
            </w:r>
            <w:r>
              <w:t xml:space="preserve"> Qu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371F3F" w14:textId="2A22261D" w:rsidR="00EE28C8" w:rsidRDefault="00454D33" w:rsidP="002255C0">
            <w:r>
              <w:t>85204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B67F91" w14:textId="6C29835C" w:rsidR="00EE28C8" w:rsidRDefault="00454D33" w:rsidP="002255C0">
            <w:r>
              <w:t>26839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8A2AF" w14:textId="15D32C95" w:rsidR="00EE28C8" w:rsidRDefault="00454D33" w:rsidP="002255C0">
            <w:r>
              <w:t>23161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95F894" w14:textId="1934DCF5" w:rsidR="00EE28C8" w:rsidRDefault="00B80177" w:rsidP="002255C0">
            <w:r>
              <w:t>0.2941</w:t>
            </w:r>
          </w:p>
        </w:tc>
      </w:tr>
      <w:tr w:rsidR="00EE28C8" w14:paraId="0FE1BFC5" w14:textId="77777777" w:rsidTr="00C52F07">
        <w:trPr>
          <w:trHeight w:val="233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D8D0" w14:textId="77777777" w:rsidR="00EE28C8" w:rsidRDefault="00EE28C8" w:rsidP="002255C0">
            <w:r>
              <w:t>Max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5E5D09" w14:textId="2B0DA44A" w:rsidR="00EE28C8" w:rsidRDefault="00B80177" w:rsidP="002255C0">
            <w:r>
              <w:t>4903185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23E1F6" w14:textId="196D1F86" w:rsidR="00EE28C8" w:rsidRDefault="00B80177" w:rsidP="002255C0">
            <w:r>
              <w:t>46.15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A05CFA" w14:textId="7390C7AF" w:rsidR="00EE28C8" w:rsidRDefault="00B80177" w:rsidP="002255C0">
            <w:r>
              <w:t>1461323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1BCF04" w14:textId="7E7981C4" w:rsidR="00EE28C8" w:rsidRDefault="00B80177" w:rsidP="002255C0">
            <w:r>
              <w:t>0.3506</w:t>
            </w:r>
          </w:p>
        </w:tc>
      </w:tr>
    </w:tbl>
    <w:p w14:paraId="54FCDBF8" w14:textId="77777777" w:rsidR="00B53B65" w:rsidRDefault="00B53B65"/>
    <w:p w14:paraId="7509859D" w14:textId="0957DBFD" w:rsidR="004066FE" w:rsidRDefault="004066FE"/>
    <w:p w14:paraId="0A9F2772" w14:textId="77777777" w:rsidR="004066FE" w:rsidRDefault="004066FE"/>
    <w:p w14:paraId="28C2B6FB" w14:textId="291DABDD" w:rsidR="00154C38" w:rsidRDefault="001C31BB"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I</w:t>
      </w:r>
      <w:r>
        <w:t xml:space="preserve"> want to see the </w:t>
      </w:r>
      <w:r w:rsidR="00E56876">
        <w:t>bar chart of completed rate by county, code:</w:t>
      </w:r>
    </w:p>
    <w:p w14:paraId="0613E1B2" w14:textId="77777777" w:rsidR="003D4576" w:rsidRDefault="003D4576" w:rsidP="003D4576">
      <w:r>
        <w:t>barplot(Vaccine$completed_rate, names.arg =Vaccine$County , beside = FALSE,</w:t>
      </w:r>
    </w:p>
    <w:p w14:paraId="43C60B88" w14:textId="77777777" w:rsidR="003D4576" w:rsidRDefault="003D4576" w:rsidP="003D4576">
      <w:r>
        <w:t xml:space="preserve">        horiz = FALSE, density = NULL, angle = 45,  col = NULL,</w:t>
      </w:r>
    </w:p>
    <w:p w14:paraId="7256FDDF" w14:textId="071DCDD6" w:rsidR="00E56876" w:rsidRDefault="003D4576" w:rsidP="003D4576">
      <w:r>
        <w:t xml:space="preserve">        border = par("fg"), xlab ="COUNTY", ylab = "Completed rate")</w:t>
      </w:r>
    </w:p>
    <w:p w14:paraId="1BEF3B89" w14:textId="353E141E" w:rsidR="00807AC9" w:rsidRDefault="00807AC9" w:rsidP="003D4576">
      <w:r>
        <w:t>result is:</w:t>
      </w:r>
    </w:p>
    <w:p w14:paraId="29968908" w14:textId="60F4744B" w:rsidR="00807AC9" w:rsidRDefault="00C1440E" w:rsidP="003D4576">
      <w:r w:rsidRPr="00C1440E">
        <w:rPr>
          <w:noProof/>
        </w:rPr>
        <w:lastRenderedPageBreak/>
        <w:drawing>
          <wp:inline distT="0" distB="0" distL="0" distR="0" wp14:anchorId="0347BA76" wp14:editId="06A3752A">
            <wp:extent cx="5943600" cy="398272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E3BB0" w14:textId="6B00CF9B" w:rsidR="00AB451B" w:rsidRDefault="00AB451B" w:rsidP="003D4576">
      <w:r>
        <w:t xml:space="preserve">Due to </w:t>
      </w:r>
      <w:r w:rsidR="00CB2823">
        <w:t xml:space="preserve">the fact that </w:t>
      </w:r>
      <w:r>
        <w:t>we have 6</w:t>
      </w:r>
      <w:r w:rsidR="00D9466E">
        <w:t>8</w:t>
      </w:r>
      <w:r>
        <w:t xml:space="preserve"> counties, cannot </w:t>
      </w:r>
      <w:r w:rsidR="00AD7430">
        <w:t>fit</w:t>
      </w:r>
      <w:r>
        <w:t xml:space="preserve"> the bar chart, so it</w:t>
      </w:r>
      <w:r w:rsidR="004E115F">
        <w:t xml:space="preserve"> only gives us several names at equal intervals. </w:t>
      </w:r>
    </w:p>
    <w:p w14:paraId="1929651F" w14:textId="7C953289" w:rsidR="0040174C" w:rsidRDefault="0040174C" w:rsidP="003D4576">
      <w:r>
        <w:t xml:space="preserve">Madison county has the highest completed rate, which is 35.05%, </w:t>
      </w:r>
    </w:p>
    <w:p w14:paraId="02C0BC8A" w14:textId="3AD8F86B" w:rsidR="0040174C" w:rsidRDefault="0040174C" w:rsidP="003D4576">
      <w:r>
        <w:t xml:space="preserve">Russell county has the lowest completed rate, which is 15.44%. </w:t>
      </w:r>
    </w:p>
    <w:p w14:paraId="6A793FB8" w14:textId="77777777" w:rsidR="009B33E6" w:rsidRDefault="009B33E6" w:rsidP="003D4576">
      <w:r>
        <w:t>Mean completed rate is 26.81%, Pike county is little under the mean, has 24.54%.</w:t>
      </w:r>
    </w:p>
    <w:p w14:paraId="71350343" w14:textId="77777777" w:rsidR="002B7E72" w:rsidRDefault="002B7E72" w:rsidP="003D4576">
      <w:r>
        <w:t>Clay county is at the median level of completed rate, which is 26.22%.</w:t>
      </w:r>
    </w:p>
    <w:p w14:paraId="30BEE788" w14:textId="0044F9EF" w:rsidR="009B33E6" w:rsidRDefault="009B33E6" w:rsidP="003D4576">
      <w:r>
        <w:t xml:space="preserve"> </w:t>
      </w:r>
    </w:p>
    <w:p w14:paraId="5ECC48EF" w14:textId="77777777" w:rsidR="0040174C" w:rsidRPr="00B70295" w:rsidRDefault="0040174C" w:rsidP="003D4576"/>
    <w:sectPr w:rsidR="0040174C" w:rsidRPr="00B7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95"/>
    <w:rsid w:val="00114069"/>
    <w:rsid w:val="00154C38"/>
    <w:rsid w:val="001B23CE"/>
    <w:rsid w:val="001C31BB"/>
    <w:rsid w:val="001C77C2"/>
    <w:rsid w:val="002B3824"/>
    <w:rsid w:val="002B7E72"/>
    <w:rsid w:val="002F56BE"/>
    <w:rsid w:val="003241F6"/>
    <w:rsid w:val="00367927"/>
    <w:rsid w:val="003C397E"/>
    <w:rsid w:val="003D4576"/>
    <w:rsid w:val="0040174C"/>
    <w:rsid w:val="004066FE"/>
    <w:rsid w:val="00446B4A"/>
    <w:rsid w:val="00454D33"/>
    <w:rsid w:val="00464A05"/>
    <w:rsid w:val="004E115F"/>
    <w:rsid w:val="005011ED"/>
    <w:rsid w:val="00511F3E"/>
    <w:rsid w:val="00545791"/>
    <w:rsid w:val="00551098"/>
    <w:rsid w:val="005C5110"/>
    <w:rsid w:val="005C7BBF"/>
    <w:rsid w:val="005D4EF9"/>
    <w:rsid w:val="005E6919"/>
    <w:rsid w:val="00610064"/>
    <w:rsid w:val="00623AD5"/>
    <w:rsid w:val="006310CD"/>
    <w:rsid w:val="00756821"/>
    <w:rsid w:val="00807AC9"/>
    <w:rsid w:val="008752B8"/>
    <w:rsid w:val="00890041"/>
    <w:rsid w:val="008D0CA6"/>
    <w:rsid w:val="009A4B51"/>
    <w:rsid w:val="009A61CA"/>
    <w:rsid w:val="009B33E6"/>
    <w:rsid w:val="00A36B58"/>
    <w:rsid w:val="00AB053C"/>
    <w:rsid w:val="00AB451B"/>
    <w:rsid w:val="00AD7430"/>
    <w:rsid w:val="00AD74A0"/>
    <w:rsid w:val="00B53B65"/>
    <w:rsid w:val="00B70295"/>
    <w:rsid w:val="00B75937"/>
    <w:rsid w:val="00B80177"/>
    <w:rsid w:val="00B97161"/>
    <w:rsid w:val="00BF7BC6"/>
    <w:rsid w:val="00C1440E"/>
    <w:rsid w:val="00C52F07"/>
    <w:rsid w:val="00CA6252"/>
    <w:rsid w:val="00CB2823"/>
    <w:rsid w:val="00CC46E7"/>
    <w:rsid w:val="00CF53DB"/>
    <w:rsid w:val="00D04E60"/>
    <w:rsid w:val="00D12EE2"/>
    <w:rsid w:val="00D5105C"/>
    <w:rsid w:val="00D9466E"/>
    <w:rsid w:val="00E14A6D"/>
    <w:rsid w:val="00E56876"/>
    <w:rsid w:val="00E97477"/>
    <w:rsid w:val="00EC6C88"/>
    <w:rsid w:val="00EE28C8"/>
    <w:rsid w:val="00F147EC"/>
    <w:rsid w:val="00F557F3"/>
    <w:rsid w:val="00FC7576"/>
    <w:rsid w:val="00FE5D56"/>
    <w:rsid w:val="00FF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5933"/>
  <w15:chartTrackingRefBased/>
  <w15:docId w15:val="{9D598F74-2A17-49C3-B136-8342576C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E28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E5C3097CEEFA4DBB77A4285FBF3C0D" ma:contentTypeVersion="11" ma:contentTypeDescription="Create a new document." ma:contentTypeScope="" ma:versionID="9acbcb90c8f6aebcb54ab1469798f6da">
  <xsd:schema xmlns:xsd="http://www.w3.org/2001/XMLSchema" xmlns:xs="http://www.w3.org/2001/XMLSchema" xmlns:p="http://schemas.microsoft.com/office/2006/metadata/properties" xmlns:ns3="9091e2ec-bc6c-4ae1-b207-435f8b478dee" xmlns:ns4="2dcbc997-0273-42f6-b4a5-ce1fc38e750b" targetNamespace="http://schemas.microsoft.com/office/2006/metadata/properties" ma:root="true" ma:fieldsID="7020ffdd537fbb404991285204598180" ns3:_="" ns4:_="">
    <xsd:import namespace="9091e2ec-bc6c-4ae1-b207-435f8b478dee"/>
    <xsd:import namespace="2dcbc997-0273-42f6-b4a5-ce1fc38e75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1e2ec-bc6c-4ae1-b207-435f8b478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bc997-0273-42f6-b4a5-ce1fc38e75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84A3D6-A289-490A-B460-BDCFDAACD2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C6A093-8FF4-42CD-AC96-BFC7BA3592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91e2ec-bc6c-4ae1-b207-435f8b478dee"/>
    <ds:schemaRef ds:uri="2dcbc997-0273-42f6-b4a5-ce1fc38e75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9E0542-A88B-43CA-B815-DB3069F638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Wang</dc:creator>
  <cp:keywords/>
  <dc:description/>
  <cp:lastModifiedBy>He Wang</cp:lastModifiedBy>
  <cp:revision>17</cp:revision>
  <dcterms:created xsi:type="dcterms:W3CDTF">2021-06-28T02:35:00Z</dcterms:created>
  <dcterms:modified xsi:type="dcterms:W3CDTF">2021-06-28T03:02:00Z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0x01010011E5C3097CEEFA4DBB77A4285FBF3C0D</vt:lpwstr>
  </property>
</Properties>
</file>