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等线" w:hAnsi="等线" w:eastAsia="等线"/>
          <w:b w:val="0"/>
          <w:i w:val="0"/>
          <w:color w:val="000000"/>
          <w:sz w:val="21"/>
          <w:u w:val="none"/>
        </w:rPr>
        <w:t>会议记录</w:t>
      </w:r>
    </w:p>
    <w:p>
      <w:pPr>
        <w:spacing w:after="200"/>
        <w:jc w:val="center"/>
      </w:pPr>
      <w:r>
        <w:rPr>
          <w:rFonts w:ascii="等线" w:hAnsi="等线" w:eastAsia="等线"/>
          <w:b w:val="0"/>
          <w:i w:val="0"/>
          <w:color w:val="000000"/>
          <w:sz w:val="21"/>
          <w:u w:val="none"/>
        </w:rPr>
        <w:t>新厂搬迁安全会议部署落实工作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417"/>
            <w:vAlign w:val="center"/>
            <w:shd w:fill="E7E7E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/>
                <w:i w:val="0"/>
                <w:color w:val="000000"/>
                <w:sz w:val="18"/>
                <w:u w:val="none"/>
              </w:rPr>
            </w:r>
            <w:r>
              <w:rPr>
                <w:rFonts w:ascii="等线" w:hAnsi="等线" w:eastAsia="等线"/>
                <w:b/>
                <w:i w:val="0"/>
                <w:color w:val="000000"/>
                <w:sz w:val="18"/>
                <w:u w:val="none"/>
              </w:rPr>
              <w:t>会议日期</w:t>
            </w:r>
          </w:p>
        </w:tc>
        <w:tc>
          <w:tcPr>
            <w:tcW w:type="dxa" w:w="5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  <w:shd w:fill="E7E7E7"/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/>
                <w:i w:val="0"/>
                <w:color w:val="000000"/>
                <w:sz w:val="18"/>
                <w:u w:val="none"/>
              </w:rPr>
            </w:r>
            <w:r>
              <w:rPr>
                <w:rFonts w:ascii="等线" w:hAnsi="等线" w:eastAsia="等线"/>
                <w:b/>
                <w:i w:val="0"/>
                <w:color w:val="000000"/>
                <w:sz w:val="18"/>
                <w:u w:val="none"/>
              </w:rPr>
              <w:t>2026年10月26日</w:t>
            </w:r>
          </w:p>
        </w:tc>
        <w:tc>
          <w:tcPr>
            <w:tcW w:type="dxa" w:w="1417"/>
            <w:vAlign w:val="center"/>
            <w:shd w:fill="E7E7E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/>
                <w:i w:val="0"/>
                <w:color w:val="000000"/>
                <w:sz w:val="18"/>
                <w:u w:val="none"/>
              </w:rPr>
            </w:r>
            <w:r>
              <w:rPr>
                <w:rFonts w:ascii="等线" w:hAnsi="等线" w:eastAsia="等线"/>
                <w:b/>
                <w:i w:val="0"/>
                <w:color w:val="000000"/>
                <w:sz w:val="18"/>
                <w:u w:val="none"/>
              </w:rPr>
              <w:t>会议时间</w:t>
            </w:r>
          </w:p>
        </w:tc>
        <w:tc>
          <w:tcPr>
            <w:tcW w:type="dxa" w:w="5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  <w:shd w:fill="E7E7E7"/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/>
                <w:i w:val="0"/>
                <w:color w:val="000000"/>
                <w:sz w:val="18"/>
                <w:u w:val="none"/>
              </w:rPr>
            </w:r>
            <w:r>
              <w:rPr>
                <w:rFonts w:ascii="等线" w:hAnsi="等线" w:eastAsia="等线"/>
                <w:b/>
                <w:i w:val="0"/>
                <w:color w:val="000000"/>
                <w:sz w:val="18"/>
                <w:u w:val="none"/>
              </w:rPr>
              <w:t>18:28—19:42</w:t>
            </w:r>
          </w:p>
        </w:tc>
      </w:tr>
      <w:tr>
        <w:tc>
          <w:tcPr>
            <w:tcW w:type="dxa" w:w="1417"/>
            <w:vAlign w:val="center"/>
            <w:shd w:fill="E7E7E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/>
                <w:i w:val="0"/>
                <w:color w:val="000000"/>
                <w:sz w:val="18"/>
                <w:u w:val="none"/>
              </w:rPr>
            </w:r>
            <w:r>
              <w:rPr>
                <w:rFonts w:ascii="等线" w:hAnsi="等线" w:eastAsia="等线"/>
                <w:b/>
                <w:i w:val="0"/>
                <w:color w:val="000000"/>
                <w:sz w:val="18"/>
                <w:u w:val="none"/>
              </w:rPr>
              <w:t>会议主题</w:t>
            </w:r>
          </w:p>
        </w:tc>
        <w:tc>
          <w:tcPr>
            <w:tcW w:type="dxa" w:w="5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8"/>
                <w:u w:val="none"/>
              </w:rPr>
            </w:r>
            <w:r>
              <w:rPr>
                <w:rFonts w:ascii="等线" w:hAnsi="等线" w:eastAsia="等线"/>
                <w:b w:val="0"/>
                <w:i w:val="0"/>
                <w:color w:val="000000"/>
                <w:sz w:val="18"/>
                <w:u w:val="none"/>
              </w:rPr>
              <w:t>新厂搬迁、安全生产及管理落实</w:t>
            </w:r>
          </w:p>
        </w:tc>
        <w:tc>
          <w:tcPr>
            <w:tcW w:type="dxa" w:w="1417"/>
            <w:vAlign w:val="center"/>
            <w:shd w:fill="E7E7E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/>
                <w:i w:val="0"/>
                <w:color w:val="000000"/>
                <w:sz w:val="18"/>
                <w:u w:val="none"/>
              </w:rPr>
            </w:r>
            <w:r>
              <w:rPr>
                <w:rFonts w:ascii="等线" w:hAnsi="等线" w:eastAsia="等线"/>
                <w:b/>
                <w:i w:val="0"/>
                <w:color w:val="000000"/>
                <w:sz w:val="18"/>
                <w:u w:val="none"/>
              </w:rPr>
              <w:t>记录来源</w:t>
            </w:r>
          </w:p>
        </w:tc>
        <w:tc>
          <w:tcPr>
            <w:tcW w:type="dxa" w:w="5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8"/>
                <w:u w:val="none"/>
              </w:rPr>
            </w:r>
            <w:r>
              <w:rPr>
                <w:rFonts w:ascii="等线" w:hAnsi="等线" w:eastAsia="等线"/>
                <w:b w:val="0"/>
                <w:i w:val="0"/>
                <w:color w:val="000000"/>
                <w:sz w:val="18"/>
                <w:u w:val="none"/>
              </w:rPr>
              <w:t>AI摘要初稿（原始Word文档）</w:t>
            </w:r>
          </w:p>
        </w:tc>
      </w:tr>
      <w:tr>
        <w:tc>
          <w:tcPr>
            <w:tcW w:type="dxa" w:w="1417"/>
            <w:vAlign w:val="center"/>
            <w:shd w:fill="E7E7E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/>
                <w:i w:val="0"/>
                <w:color w:val="000000"/>
                <w:sz w:val="18"/>
                <w:u w:val="none"/>
              </w:rPr>
            </w:r>
            <w:r>
              <w:rPr>
                <w:rFonts w:ascii="等线" w:hAnsi="等线" w:eastAsia="等线"/>
                <w:b/>
                <w:i w:val="0"/>
                <w:color w:val="000000"/>
                <w:sz w:val="18"/>
                <w:u w:val="none"/>
              </w:rPr>
              <w:t>参会人员</w:t>
            </w:r>
          </w:p>
        </w:tc>
        <w:tc>
          <w:tcPr>
            <w:tcW w:type="dxa" w:w="5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8"/>
                <w:u w:val="none"/>
              </w:rPr>
            </w:r>
            <w:r>
              <w:rPr>
                <w:rFonts w:ascii="等线" w:hAnsi="等线" w:eastAsia="等线"/>
                <w:b w:val="0"/>
                <w:i w:val="0"/>
                <w:color w:val="000000"/>
                <w:sz w:val="18"/>
                <w:u w:val="none"/>
              </w:rPr>
              <w:t>原始记录仅标注“讲话人1、讲话人2、讲话人3”</w:t>
            </w:r>
          </w:p>
        </w:tc>
        <w:tc>
          <w:tcPr>
            <w:tcW w:type="dxa" w:w="1417"/>
            <w:vAlign w:val="center"/>
            <w:shd w:fill="E7E7E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/>
                <w:i w:val="0"/>
                <w:color w:val="000000"/>
                <w:sz w:val="18"/>
                <w:u w:val="none"/>
              </w:rPr>
            </w:r>
            <w:r>
              <w:rPr>
                <w:rFonts w:ascii="等线" w:hAnsi="等线" w:eastAsia="等线"/>
                <w:b/>
                <w:i w:val="0"/>
                <w:color w:val="000000"/>
                <w:sz w:val="18"/>
                <w:u w:val="none"/>
              </w:rPr>
              <w:t>记录状态</w:t>
            </w:r>
          </w:p>
        </w:tc>
        <w:tc>
          <w:tcPr>
            <w:tcW w:type="dxa" w:w="5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  <w:shd w:fill="D9D9D9"/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8"/>
                <w:u w:val="none"/>
              </w:rPr>
            </w:r>
            <w:r>
              <w:rPr>
                <w:rFonts w:ascii="等线" w:hAnsi="等线" w:eastAsia="等线"/>
                <w:b/>
                <w:i w:val="0"/>
                <w:color w:val="000000"/>
                <w:sz w:val="18"/>
                <w:u w:val="single"/>
              </w:rPr>
              <w:t>整理稿；具体参会人待核实</w:t>
            </w:r>
          </w:p>
        </w:tc>
      </w:tr>
      <w:tr>
        <w:tc>
          <w:tcPr>
            <w:tcW w:type="dxa" w:w="1417"/>
            <w:vAlign w:val="center"/>
            <w:shd w:fill="E7E7E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/>
                <w:i w:val="0"/>
                <w:color w:val="000000"/>
                <w:sz w:val="18"/>
                <w:u w:val="none"/>
              </w:rPr>
            </w:r>
            <w:r>
              <w:rPr>
                <w:rFonts w:ascii="等线" w:hAnsi="等线" w:eastAsia="等线"/>
                <w:b/>
                <w:i w:val="0"/>
                <w:color w:val="000000"/>
                <w:sz w:val="18"/>
                <w:u w:val="none"/>
              </w:rPr>
              <w:t>文件来源</w:t>
            </w:r>
          </w:p>
        </w:tc>
        <w:tc>
          <w:tcPr>
            <w:tcW w:type="dxa" w:w="5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8"/>
                <w:u w:val="none"/>
              </w:rPr>
            </w:r>
            <w:r>
              <w:rPr>
                <w:rFonts w:ascii="等线" w:hAnsi="等线" w:eastAsia="等线"/>
                <w:b w:val="0"/>
                <w:i w:val="0"/>
                <w:color w:val="000000"/>
                <w:sz w:val="18"/>
                <w:u w:val="none"/>
              </w:rPr>
              <w:t>新厂搬迁安全会议部署落实工作_AI 摘要.doc</w:t>
            </w:r>
          </w:p>
        </w:tc>
        <w:tc>
          <w:tcPr>
            <w:tcW w:type="dxa" w:w="1417"/>
            <w:vAlign w:val="center"/>
            <w:shd w:fill="E7E7E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/>
                <w:i w:val="0"/>
                <w:color w:val="000000"/>
                <w:sz w:val="18"/>
                <w:u w:val="none"/>
              </w:rPr>
            </w:r>
            <w:r>
              <w:rPr>
                <w:rFonts w:ascii="等线" w:hAnsi="等线" w:eastAsia="等线"/>
                <w:b/>
                <w:i w:val="0"/>
                <w:color w:val="000000"/>
                <w:sz w:val="18"/>
                <w:u w:val="none"/>
              </w:rPr>
              <w:t>整理原则</w:t>
            </w:r>
          </w:p>
        </w:tc>
        <w:tc>
          <w:tcPr>
            <w:tcW w:type="dxa" w:w="5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8"/>
                <w:u w:val="none"/>
              </w:rPr>
            </w:r>
            <w:r>
              <w:rPr>
                <w:rFonts w:ascii="等线" w:hAnsi="等线" w:eastAsia="等线"/>
                <w:b w:val="0"/>
                <w:i w:val="0"/>
                <w:color w:val="000000"/>
                <w:sz w:val="18"/>
                <w:u w:val="none"/>
              </w:rPr>
              <w:t>未核实姓名或口头建议不直接固化为正式责任</w:t>
            </w:r>
          </w:p>
        </w:tc>
      </w:tr>
    </w:tbl>
    <w:p/>
    <w:p>
      <w:pPr>
        <w:ind w:left="170" w:right="170"/>
      </w:pPr>
      <w:r>
        <w:rPr>
          <w:rFonts w:ascii="等线" w:hAnsi="等线" w:eastAsia="等线"/>
          <w:b w:val="0"/>
          <w:i w:val="0"/>
          <w:color w:val="000000"/>
          <w:sz w:val="21"/>
          <w:u w:val="none"/>
        </w:rPr>
        <w:t>说明：</w:t>
      </w:r>
      <w:r>
        <w:rPr>
          <w:rFonts w:ascii="等线" w:hAnsi="等线" w:eastAsia="等线"/>
          <w:b/>
          <w:i w:val="0"/>
          <w:color w:val="000000"/>
          <w:sz w:val="21"/>
          <w:u w:val="single"/>
        </w:rPr>
        <w:t>本记录根据用户提供的会议摘要整理。人员姓名、部门归属和责任人优先参照公司受控组织架构资料；原摘要中无法与受控资料对应的姓名，统一标注为“待确认”，不擅自替换。</w:t>
      </w:r>
    </w:p>
    <w:p>
      <w:pPr>
        <w:spacing w:before="120" w:after="160"/>
        <w:ind w:left="170"/>
      </w:pPr>
      <w:r>
        <w:rPr>
          <w:rFonts w:ascii="等线" w:hAnsi="等线" w:eastAsia="等线"/>
          <w:b w:val="0"/>
          <w:i w:val="0"/>
          <w:color w:val="000000"/>
          <w:sz w:val="21"/>
          <w:u w:val="none"/>
        </w:rPr>
        <w:t>阅读标识：</w:t>
      </w:r>
      <w:r>
        <w:rPr>
          <w:rFonts w:ascii="等线" w:hAnsi="等线" w:eastAsia="等线"/>
          <w:b w:val="0"/>
          <w:i w:val="0"/>
          <w:color w:val="000000"/>
          <w:sz w:val="21"/>
          <w:u w:val="none"/>
        </w:rPr>
        <w:t>正文/事实</w:t>
      </w:r>
      <w:r>
        <w:rPr>
          <w:rFonts w:ascii="等线" w:hAnsi="等线" w:eastAsia="等线"/>
          <w:b w:val="0"/>
          <w:i w:val="0"/>
          <w:color w:val="000000"/>
          <w:sz w:val="21"/>
          <w:u w:val="none"/>
        </w:rPr>
        <w:t xml:space="preserve">  注：整理说明</w:t>
      </w:r>
      <w:r>
        <w:rPr>
          <w:rFonts w:ascii="等线" w:hAnsi="等线" w:eastAsia="等线"/>
          <w:b/>
          <w:i w:val="0"/>
          <w:color w:val="000000"/>
          <w:sz w:val="21"/>
          <w:u w:val="single"/>
        </w:rPr>
        <w:t xml:space="preserve">  【待确认】需核实</w:t>
      </w:r>
      <w:r>
        <w:rPr>
          <w:rFonts w:ascii="等线" w:hAnsi="等线" w:eastAsia="等线"/>
          <w:b w:val="0"/>
          <w:i w:val="0"/>
          <w:color w:val="000000"/>
          <w:sz w:val="21"/>
          <w:u w:val="none"/>
        </w:rPr>
        <w:t xml:space="preserve">  ◆重点/必须执行</w:t>
      </w:r>
    </w:p>
    <w:p>
      <w:pPr>
        <w:pStyle w:val="Heading1"/>
        <w:pageBreakBefore w:val="0"/>
        <w:keepNext/>
      </w:pPr>
      <w:r>
        <w:rPr>
          <w:rFonts w:ascii="等线" w:hAnsi="等线" w:eastAsia="等线"/>
          <w:b/>
          <w:i w:val="0"/>
          <w:color w:val="000000"/>
          <w:sz w:val="30"/>
          <w:u w:val="none"/>
        </w:rPr>
        <w:t>一、会议背景与总体要求</w:t>
      </w:r>
    </w:p>
    <w:p>
      <w:pPr>
        <w:pStyle w:val="ListBullet"/>
      </w:pPr>
      <w:r>
        <w:rPr>
          <w:rFonts w:ascii="等线" w:hAnsi="等线" w:eastAsia="等线"/>
          <w:b w:val="0"/>
          <w:i w:val="0"/>
          <w:color w:val="000000"/>
          <w:sz w:val="21"/>
          <w:u w:val="none"/>
        </w:rPr>
        <w:t>新厂搬迁已完成，会议重点转向搬迁后的安全生产、现场秩序、后勤管理、人员培训、成本控制和管理执行。</w:t>
      </w:r>
    </w:p>
    <w:p>
      <w:pPr>
        <w:pStyle w:val="ListBullet"/>
      </w:pPr>
      <w:r>
        <w:rPr>
          <w:rFonts w:ascii="等线" w:hAnsi="等线" w:eastAsia="等线"/>
          <w:b w:val="0"/>
          <w:i w:val="0"/>
          <w:color w:val="000000"/>
          <w:sz w:val="21"/>
          <w:u w:val="none"/>
        </w:rPr>
        <w:t>会议强调安全优先，管理人员必须做到“先布置、再检查、再闭环”，不能只完成口头传达而不跟踪落实。</w:t>
      </w:r>
    </w:p>
    <w:p>
      <w:pPr>
        <w:pStyle w:val="ListBullet"/>
      </w:pPr>
      <w:r>
        <w:rPr>
          <w:rFonts w:ascii="等线" w:hAnsi="等线" w:eastAsia="等线"/>
          <w:b w:val="0"/>
          <w:i w:val="0"/>
          <w:color w:val="000000"/>
          <w:sz w:val="21"/>
          <w:u w:val="none"/>
        </w:rPr>
        <w:t>新厂环境和两个公司合并后的工作方式需要磨合，要求员工加强团队意识、主人翁意识和全局意识；具体问题应通过合理渠道反馈，并优先提出解决方案。</w:t>
      </w:r>
    </w:p>
    <w:p>
      <w:pPr>
        <w:pStyle w:val="Heading1"/>
        <w:pageBreakBefore w:val="0"/>
        <w:keepNext/>
      </w:pPr>
      <w:r>
        <w:rPr>
          <w:rFonts w:ascii="等线" w:hAnsi="等线" w:eastAsia="等线"/>
          <w:b/>
          <w:i w:val="0"/>
          <w:color w:val="000000"/>
          <w:sz w:val="30"/>
          <w:u w:val="none"/>
        </w:rPr>
        <w:t>二、主要讨论内容</w:t>
      </w:r>
    </w:p>
    <w:p>
      <w:pPr>
        <w:pStyle w:val="Heading2"/>
        <w:keepNext/>
      </w:pPr>
      <w:r>
        <w:rPr>
          <w:rFonts w:ascii="等线" w:hAnsi="等线" w:eastAsia="等线"/>
          <w:b/>
          <w:i w:val="0"/>
          <w:color w:val="000000"/>
          <w:sz w:val="25"/>
          <w:u w:val="none"/>
        </w:rPr>
        <w:t>1. 安全生产与隐患排查</w:t>
      </w:r>
    </w:p>
    <w:p>
      <w:pPr>
        <w:pStyle w:val="ListBullet"/>
      </w:pPr>
      <w:r>
        <w:rPr>
          <w:rFonts w:ascii="等线" w:hAnsi="等线" w:eastAsia="等线"/>
          <w:b w:val="0"/>
          <w:i w:val="0"/>
          <w:color w:val="000000"/>
          <w:sz w:val="21"/>
          <w:u w:val="none"/>
        </w:rPr>
        <w:t>搬迁后已出现夹伤、剪刀跌落等安全事件，要求各级管理人员追查原因并落实防范措施。</w:t>
      </w:r>
    </w:p>
    <w:p>
      <w:pPr>
        <w:pStyle w:val="ListBullet"/>
      </w:pPr>
      <w:r>
        <w:rPr>
          <w:rFonts w:ascii="等线" w:hAnsi="等线" w:eastAsia="等线"/>
          <w:b w:val="0"/>
          <w:i w:val="0"/>
          <w:color w:val="000000"/>
          <w:sz w:val="21"/>
          <w:u w:val="none"/>
        </w:rPr>
        <w:t>模具、冲床、磨床、钻床、叉车、升降车、拖车及重物吊运均需重点检查；严禁人员停留在叉车臂及重物可能坠落、倾倒区域。</w:t>
      </w:r>
    </w:p>
    <w:p>
      <w:pPr>
        <w:pStyle w:val="ListBullet"/>
      </w:pPr>
      <w:r>
        <w:rPr>
          <w:rFonts w:ascii="等线" w:hAnsi="等线" w:eastAsia="等线"/>
          <w:b w:val="0"/>
          <w:i w:val="0"/>
          <w:color w:val="000000"/>
          <w:sz w:val="21"/>
          <w:u w:val="none"/>
        </w:rPr>
        <w:t>电源、照明、排风扇及设备接线需要排查，线缆应固定、不得落地，避免被叉车或升降车压破造成短路。</w:t>
      </w:r>
    </w:p>
    <w:p>
      <w:pPr>
        <w:pStyle w:val="ListBullet"/>
      </w:pPr>
      <w:r>
        <w:rPr>
          <w:rFonts w:ascii="等线" w:hAnsi="等线" w:eastAsia="等线"/>
          <w:b w:val="0"/>
          <w:i w:val="0"/>
          <w:color w:val="000000"/>
          <w:sz w:val="21"/>
          <w:u w:val="none"/>
        </w:rPr>
        <w:t>各车间每周六组织安全会并形成记录；各车间主管负责隐患排查、上报和整改跟踪。</w:t>
      </w:r>
    </w:p>
    <w:p>
      <w:pPr>
        <w:pStyle w:val="Heading2"/>
        <w:keepNext/>
      </w:pPr>
      <w:r>
        <w:rPr>
          <w:rFonts w:ascii="等线" w:hAnsi="等线" w:eastAsia="等线"/>
          <w:b/>
          <w:i w:val="0"/>
          <w:color w:val="000000"/>
          <w:sz w:val="25"/>
          <w:u w:val="none"/>
        </w:rPr>
        <w:t>2. 新员工培训与保险</w:t>
      </w:r>
    </w:p>
    <w:p>
      <w:pPr>
        <w:pStyle w:val="ListBullet"/>
      </w:pPr>
      <w:r>
        <w:rPr>
          <w:rFonts w:ascii="等线" w:hAnsi="等线" w:eastAsia="等线"/>
          <w:b w:val="0"/>
          <w:i w:val="0"/>
          <w:color w:val="000000"/>
          <w:sz w:val="21"/>
          <w:u w:val="none"/>
        </w:rPr>
        <w:t>新员工入职前三天由指定带教人负责，必须先进行安全培训并持续观察，不得未经培训直接上岗。</w:t>
      </w:r>
    </w:p>
    <w:p>
      <w:pPr>
        <w:pStyle w:val="ListBullet"/>
      </w:pPr>
      <w:r>
        <w:rPr>
          <w:rFonts w:ascii="等线" w:hAnsi="等线" w:eastAsia="等线"/>
          <w:b w:val="0"/>
          <w:i w:val="0"/>
          <w:color w:val="000000"/>
          <w:sz w:val="21"/>
          <w:u w:val="none"/>
        </w:rPr>
        <w:t>培训要结合现场操作反复讲解，覆盖设备、水、电、气、冲床、模具及其他危险源；培训效果需要通过实际操作确认。</w:t>
      </w:r>
    </w:p>
    <w:p>
      <w:pPr>
        <w:pStyle w:val="ListBullet"/>
      </w:pPr>
      <w:r>
        <w:rPr>
          <w:rFonts w:ascii="等线" w:hAnsi="等线" w:eastAsia="等线"/>
          <w:b w:val="0"/>
          <w:i w:val="0"/>
          <w:color w:val="000000"/>
          <w:sz w:val="21"/>
          <w:u w:val="none"/>
        </w:rPr>
        <w:t>新员工入职三天后应办理团体意外险，具体经办人员以公司最终确认结果为准。</w:t>
      </w:r>
    </w:p>
    <w:p>
      <w:pPr>
        <w:pStyle w:val="ListBullet"/>
      </w:pPr>
      <w:r>
        <w:rPr>
          <w:rFonts w:ascii="等线" w:hAnsi="等线" w:eastAsia="等线"/>
          <w:b w:val="0"/>
          <w:i w:val="0"/>
          <w:color w:val="000000"/>
          <w:sz w:val="21"/>
          <w:u w:val="none"/>
        </w:rPr>
        <w:t>带教奖励的金额和统一标准需要进一步确认，不能仅以“已安排带教”作为完成依据。</w:t>
      </w:r>
    </w:p>
    <w:p>
      <w:pPr>
        <w:pStyle w:val="Heading2"/>
        <w:keepNext/>
      </w:pPr>
      <w:r>
        <w:rPr>
          <w:rFonts w:ascii="等线" w:hAnsi="等线" w:eastAsia="等线"/>
          <w:b/>
          <w:i w:val="0"/>
          <w:color w:val="000000"/>
          <w:sz w:val="25"/>
          <w:u w:val="none"/>
        </w:rPr>
        <w:t>3. 着装、后勤与现场秩序</w:t>
      </w:r>
    </w:p>
    <w:p>
      <w:pPr>
        <w:pStyle w:val="ListBullet"/>
      </w:pPr>
      <w:r>
        <w:rPr>
          <w:rFonts w:ascii="等线" w:hAnsi="等线" w:eastAsia="等线"/>
          <w:b w:val="0"/>
          <w:i w:val="0"/>
          <w:color w:val="000000"/>
          <w:sz w:val="21"/>
          <w:u w:val="none"/>
        </w:rPr>
        <w:t>自2026年10月27日起检查工作着装，禁止穿拖鞋、凉鞋、短裤等易造成皮肤外露、打滑或碰伤的服装。</w:t>
      </w:r>
    </w:p>
    <w:p>
      <w:pPr>
        <w:pStyle w:val="ListBullet"/>
      </w:pPr>
      <w:r>
        <w:rPr>
          <w:rFonts w:ascii="等线" w:hAnsi="等线" w:eastAsia="等线"/>
          <w:b w:val="0"/>
          <w:i w:val="0"/>
          <w:color w:val="000000"/>
          <w:sz w:val="21"/>
          <w:u w:val="none"/>
        </w:rPr>
        <w:t>会议摘要提出员工违规一次罚款20元、管理人员宣传不到位一次罚款10元。该处罚安排涉及制度和薪资扣款，正式执行前应由管理层、人事及财务确认合法合规性和适用范围。</w:t>
      </w:r>
    </w:p>
    <w:p>
      <w:pPr>
        <w:pStyle w:val="ListBullet"/>
      </w:pPr>
      <w:r>
        <w:rPr>
          <w:rFonts w:ascii="等线" w:hAnsi="等线" w:eastAsia="等线"/>
          <w:b w:val="0"/>
          <w:i w:val="0"/>
          <w:color w:val="000000"/>
          <w:sz w:val="21"/>
          <w:u w:val="none"/>
        </w:rPr>
        <w:t>垃圾实行分类、定点收集和及时转运；烟头须熄灭后投入指定容器。杂物间按使用频率和美观要求分区整理，落实5S/7S中的整理要求。</w:t>
      </w:r>
    </w:p>
    <w:p>
      <w:pPr>
        <w:pStyle w:val="ListBullet"/>
      </w:pPr>
      <w:r>
        <w:rPr>
          <w:rFonts w:ascii="等线" w:hAnsi="等线" w:eastAsia="等线"/>
          <w:b w:val="0"/>
          <w:i w:val="0"/>
          <w:color w:val="000000"/>
          <w:sz w:val="21"/>
          <w:u w:val="none"/>
        </w:rPr>
        <w:t>食堂、厕所、宿舍、车辆停放和楼梯间卫生需要明确规则并安排责任或轮值。</w:t>
      </w:r>
    </w:p>
    <w:p>
      <w:pPr>
        <w:pStyle w:val="Heading2"/>
        <w:keepNext/>
      </w:pPr>
      <w:r>
        <w:rPr>
          <w:rFonts w:ascii="等线" w:hAnsi="等线" w:eastAsia="等线"/>
          <w:b/>
          <w:i w:val="0"/>
          <w:color w:val="000000"/>
          <w:sz w:val="25"/>
          <w:u w:val="none"/>
        </w:rPr>
        <w:t>4. 仓库、模具与成本改善</w:t>
      </w:r>
    </w:p>
    <w:p>
      <w:pPr>
        <w:pStyle w:val="ListBullet"/>
      </w:pPr>
      <w:r>
        <w:rPr>
          <w:rFonts w:ascii="等线" w:hAnsi="等线" w:eastAsia="等线"/>
          <w:b w:val="0"/>
          <w:i w:val="0"/>
          <w:color w:val="000000"/>
          <w:sz w:val="21"/>
          <w:u w:val="none"/>
        </w:rPr>
        <w:t>排查新农仓库账物不符问题，推动仓储实物、台账和库位一致；模具配件按区域管理并纳入台账。</w:t>
      </w:r>
    </w:p>
    <w:p>
      <w:pPr>
        <w:pStyle w:val="ListBullet"/>
      </w:pPr>
      <w:r>
        <w:rPr>
          <w:rFonts w:ascii="等线" w:hAnsi="等线" w:eastAsia="等线"/>
          <w:b w:val="0"/>
          <w:i w:val="0"/>
          <w:color w:val="000000"/>
          <w:sz w:val="21"/>
          <w:u w:val="none"/>
        </w:rPr>
        <w:t>领料、废料入库及以旧换新等环节需要进一步明确申请、签字和记录要求，减少浪费和资产失控。</w:t>
      </w:r>
    </w:p>
    <w:p>
      <w:pPr>
        <w:pStyle w:val="ListBullet"/>
      </w:pPr>
      <w:r>
        <w:rPr>
          <w:rFonts w:ascii="等线" w:hAnsi="等线" w:eastAsia="等线"/>
          <w:b w:val="0"/>
          <w:i w:val="0"/>
          <w:color w:val="000000"/>
          <w:sz w:val="21"/>
          <w:u w:val="none"/>
        </w:rPr>
        <w:t>针对电镀、除油粉、抛光液、废料等成本项目，要结合客户要求区分质量标准，查找可行的工艺和成本改善方案。</w:t>
      </w:r>
    </w:p>
    <w:p>
      <w:pPr>
        <w:pStyle w:val="ListBullet"/>
      </w:pPr>
      <w:r>
        <w:rPr>
          <w:rFonts w:ascii="等线" w:hAnsi="等线" w:eastAsia="等线"/>
          <w:b w:val="0"/>
          <w:i w:val="0"/>
          <w:color w:val="000000"/>
          <w:sz w:val="21"/>
          <w:u w:val="none"/>
        </w:rPr>
        <w:t>改善事项不能停留在提出问题，应明确验证、责任和结果，避免因敷衍造成重复维修和成本上升。</w:t>
      </w:r>
    </w:p>
    <w:p>
      <w:pPr>
        <w:pStyle w:val="Heading2"/>
        <w:keepNext/>
      </w:pPr>
      <w:r>
        <w:rPr>
          <w:rFonts w:ascii="等线" w:hAnsi="等线" w:eastAsia="等线"/>
          <w:b/>
          <w:i w:val="0"/>
          <w:color w:val="000000"/>
          <w:sz w:val="25"/>
          <w:u w:val="none"/>
        </w:rPr>
        <w:t>5. 会议记录与形象提升</w:t>
      </w:r>
    </w:p>
    <w:p>
      <w:pPr>
        <w:pStyle w:val="ListBullet"/>
      </w:pPr>
      <w:r>
        <w:rPr>
          <w:rFonts w:ascii="等线" w:hAnsi="等线" w:eastAsia="等线"/>
          <w:b w:val="0"/>
          <w:i w:val="0"/>
          <w:color w:val="000000"/>
          <w:sz w:val="21"/>
          <w:u w:val="none"/>
        </w:rPr>
        <w:t>建立会议记录制度，记录会议提纲、决定和行动事项；下次会议检查上次事项完成情况。</w:t>
      </w:r>
    </w:p>
    <w:p>
      <w:pPr>
        <w:pStyle w:val="ListBullet"/>
      </w:pPr>
      <w:r>
        <w:rPr>
          <w:rFonts w:ascii="等线" w:hAnsi="等线" w:eastAsia="等线"/>
          <w:b w:val="0"/>
          <w:i w:val="0"/>
          <w:color w:val="000000"/>
          <w:sz w:val="21"/>
          <w:u w:val="none"/>
        </w:rPr>
        <w:t>会议记录需要由相关主管签名确认。原摘要提到王名涵，已在职工名单中核实；其他签名人员仍需按会议实际出席情况确认。</w:t>
      </w:r>
    </w:p>
    <w:p>
      <w:pPr>
        <w:pStyle w:val="ListBullet"/>
      </w:pPr>
      <w:r>
        <w:rPr>
          <w:rFonts w:ascii="等线" w:hAnsi="等线" w:eastAsia="等线"/>
          <w:b w:val="0"/>
          <w:i w:val="0"/>
          <w:color w:val="000000"/>
          <w:sz w:val="21"/>
          <w:u w:val="none"/>
        </w:rPr>
        <w:t>会议室拟采购高清电视屏和数据线，用于连接办公电脑、改善会议和办公形象；采购、报销和费用分摊关系需确认。</w:t>
      </w:r>
    </w:p>
    <w:p>
      <w:pPr>
        <w:pStyle w:val="Heading2"/>
        <w:keepNext/>
      </w:pPr>
      <w:r>
        <w:rPr>
          <w:rFonts w:ascii="等线" w:hAnsi="等线" w:eastAsia="等线"/>
          <w:b/>
          <w:i w:val="0"/>
          <w:color w:val="000000"/>
          <w:sz w:val="25"/>
          <w:u w:val="none"/>
        </w:rPr>
        <w:t>6. 团建活动</w:t>
      </w:r>
    </w:p>
    <w:p>
      <w:pPr>
        <w:pStyle w:val="ListBullet"/>
      </w:pPr>
      <w:r>
        <w:rPr>
          <w:rFonts w:ascii="等线" w:hAnsi="等线" w:eastAsia="等线"/>
          <w:b w:val="0"/>
          <w:i w:val="0"/>
          <w:color w:val="000000"/>
          <w:sz w:val="21"/>
          <w:u w:val="none"/>
        </w:rPr>
        <w:t>会议摘要提到11月4日举行“进财神”相关仪式，初步安排每人发放50元红包，要求员工尽量参加；具体日期、参加范围、金额和经办人应再次确认。</w:t>
      </w:r>
    </w:p>
    <w:p>
      <w:pPr>
        <w:pStyle w:val="Heading1"/>
        <w:pageBreakBefore w:val="0"/>
        <w:keepNext/>
      </w:pPr>
      <w:r>
        <w:rPr>
          <w:rFonts w:ascii="等线" w:hAnsi="等线" w:eastAsia="等线"/>
          <w:b/>
          <w:i w:val="0"/>
          <w:color w:val="000000"/>
          <w:sz w:val="30"/>
          <w:u w:val="none"/>
        </w:rPr>
        <w:t>三、已形成的要求与决定</w:t>
      </w:r>
    </w:p>
    <w:p>
      <w:pPr>
        <w:pStyle w:val="ListNumber"/>
      </w:pPr>
      <w:r>
        <w:rPr>
          <w:rFonts w:ascii="等线" w:hAnsi="等线" w:eastAsia="等线"/>
          <w:b w:val="0"/>
          <w:i w:val="0"/>
          <w:color w:val="000000"/>
          <w:sz w:val="21"/>
          <w:u w:val="none"/>
        </w:rPr>
        <w:t>从2026年10月27日起检查着装规范；处罚安排须完成制度、合规及财务确认后执行。</w:t>
      </w:r>
    </w:p>
    <w:p>
      <w:pPr>
        <w:pStyle w:val="ListNumber"/>
      </w:pPr>
      <w:r>
        <w:rPr>
          <w:rFonts w:ascii="等线" w:hAnsi="等线" w:eastAsia="等线"/>
          <w:b w:val="0"/>
          <w:i w:val="0"/>
          <w:color w:val="000000"/>
          <w:sz w:val="21"/>
          <w:u w:val="none"/>
        </w:rPr>
        <w:t>新员工前三天由指定人员负责带教和安全培训，三天后办理团体意外险；未完成安全培训不得上岗。</w:t>
      </w:r>
    </w:p>
    <w:p>
      <w:pPr>
        <w:pStyle w:val="ListNumber"/>
      </w:pPr>
      <w:r>
        <w:rPr>
          <w:rFonts w:ascii="等线" w:hAnsi="等线" w:eastAsia="等线"/>
          <w:b w:val="0"/>
          <w:i w:val="0"/>
          <w:color w:val="000000"/>
          <w:sz w:val="21"/>
          <w:u w:val="none"/>
        </w:rPr>
        <w:t>每周六组织安全会议，各车间做好记录；管理人员负责隐患排查、整改和闭环。</w:t>
      </w:r>
    </w:p>
    <w:p>
      <w:pPr>
        <w:pStyle w:val="ListNumber"/>
      </w:pPr>
      <w:r>
        <w:rPr>
          <w:rFonts w:ascii="等线" w:hAnsi="等线" w:eastAsia="等线"/>
          <w:b w:val="0"/>
          <w:i w:val="0"/>
          <w:color w:val="000000"/>
          <w:sz w:val="21"/>
          <w:u w:val="none"/>
        </w:rPr>
        <w:t>推行会议记录和下次会议复查机制，会议记录应由相关主管签名。</w:t>
      </w:r>
    </w:p>
    <w:p>
      <w:pPr>
        <w:pStyle w:val="ListNumber"/>
      </w:pPr>
      <w:r>
        <w:rPr>
          <w:rFonts w:ascii="等线" w:hAnsi="等线" w:eastAsia="等线"/>
          <w:b w:val="0"/>
          <w:i w:val="0"/>
          <w:color w:val="000000"/>
          <w:sz w:val="21"/>
          <w:u w:val="none"/>
        </w:rPr>
        <w:t>会议室采购电视屏和数据线的事项原则上同意推进，但采购负责人、预算、报销及费用分摊需确认。</w:t>
      </w:r>
    </w:p>
    <w:p>
      <w:pPr>
        <w:pStyle w:val="ListNumber"/>
      </w:pPr>
      <w:r>
        <w:rPr>
          <w:rFonts w:ascii="等线" w:hAnsi="等线" w:eastAsia="等线"/>
          <w:b w:val="0"/>
          <w:i w:val="0"/>
          <w:color w:val="000000"/>
          <w:sz w:val="21"/>
          <w:u w:val="none"/>
        </w:rPr>
        <w:t>团建/进财神活动原则上安排员工参加，红包金额和日期以最终通知为准。</w:t>
      </w:r>
    </w:p>
    <w:p>
      <w:pPr>
        <w:pStyle w:val="Heading1"/>
        <w:pageBreakBefore w:val="0"/>
        <w:keepNext/>
      </w:pPr>
      <w:r>
        <w:rPr>
          <w:rFonts w:ascii="等线" w:hAnsi="等线" w:eastAsia="等线"/>
          <w:b/>
          <w:i w:val="0"/>
          <w:color w:val="000000"/>
          <w:sz w:val="30"/>
          <w:u w:val="none"/>
        </w:rPr>
        <w:t>四、行动事项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 w:val="true"/>
          <w:tblHeader w:val="true"/>
        </w:trPr>
        <w:tc>
          <w:tcPr>
            <w:tcW w:type="dxa" w:w="680"/>
            <w:vAlign w:val="center"/>
            <w:shd w:fill="E7E7E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/>
                <w:i w:val="0"/>
                <w:color w:val="000000"/>
                <w:sz w:val="17"/>
                <w:u w:val="none"/>
              </w:rPr>
              <w:t>编号</w:t>
            </w:r>
          </w:p>
        </w:tc>
        <w:tc>
          <w:tcPr>
            <w:tcW w:type="dxa" w:w="3515"/>
            <w:vAlign w:val="center"/>
            <w:shd w:fill="E7E7E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/>
                <w:i w:val="0"/>
                <w:color w:val="000000"/>
                <w:sz w:val="17"/>
                <w:u w:val="none"/>
              </w:rPr>
              <w:t>行动事项</w:t>
            </w:r>
          </w:p>
        </w:tc>
        <w:tc>
          <w:tcPr>
            <w:tcW w:type="dxa" w:w="2268"/>
            <w:vAlign w:val="center"/>
            <w:shd w:fill="E7E7E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/>
                <w:i w:val="0"/>
                <w:color w:val="000000"/>
                <w:sz w:val="17"/>
                <w:u w:val="none"/>
              </w:rPr>
              <w:t>执行责任</w:t>
            </w:r>
          </w:p>
        </w:tc>
        <w:tc>
          <w:tcPr>
            <w:tcW w:type="dxa" w:w="2381"/>
            <w:vAlign w:val="center"/>
            <w:shd w:fill="E7E7E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/>
                <w:i w:val="0"/>
                <w:color w:val="000000"/>
                <w:sz w:val="17"/>
                <w:u w:val="none"/>
              </w:rPr>
              <w:t>结果责任/确认人</w:t>
            </w:r>
          </w:p>
        </w:tc>
        <w:tc>
          <w:tcPr>
            <w:tcW w:type="dxa" w:w="1417"/>
            <w:vAlign w:val="center"/>
            <w:shd w:fill="E7E7E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/>
                <w:i w:val="0"/>
                <w:color w:val="000000"/>
                <w:sz w:val="17"/>
                <w:u w:val="none"/>
              </w:rPr>
              <w:t>期限</w:t>
            </w:r>
          </w:p>
        </w:tc>
        <w:tc>
          <w:tcPr>
            <w:tcW w:type="dxa" w:w="2721"/>
            <w:vAlign w:val="center"/>
            <w:shd w:fill="E7E7E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/>
                <w:i w:val="0"/>
                <w:color w:val="000000"/>
                <w:sz w:val="17"/>
                <w:u w:val="none"/>
              </w:rPr>
              <w:t>完成证据</w:t>
            </w:r>
          </w:p>
        </w:tc>
        <w:tc>
          <w:tcPr>
            <w:tcW w:type="dxa" w:w="1134"/>
            <w:vAlign w:val="center"/>
            <w:shd w:fill="E7E7E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/>
                <w:i w:val="0"/>
                <w:color w:val="000000"/>
                <w:sz w:val="17"/>
                <w:u w:val="none"/>
              </w:rPr>
              <w:t>状态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  <w:t>A-01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  <w:t>各车间组织安全隐患排查，重点检查重物吊运、叉车/升降车、模具装配、设备接线和现场通道。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  <w:t>各车间主管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  <w:shd w:fill="D9D9D9"/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/>
                <w:i w:val="0"/>
                <w:color w:val="000000"/>
                <w:sz w:val="17"/>
                <w:u w:val="single"/>
              </w:rPr>
              <w:t>生产部负责人：李天友；具体主管待确认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  <w:t>每周六并持续闭环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  <w:t>安全会议记录、隐患清单、整改照片/复核记录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  <w:t>待执行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  <w:t>A-02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  <w:t>宣传并检查工作着装规范。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  <w:t>各班组组长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  <w:shd w:fill="D9D9D9"/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/>
                <w:i w:val="0"/>
                <w:color w:val="000000"/>
                <w:sz w:val="17"/>
                <w:u w:val="single"/>
              </w:rPr>
              <w:t>行政部负责人/总经理：王晓华；权限边界待确认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  <w:t>2026-10-27起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  <w:t>宣传记录、检查记录、违规处理确认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  <w:shd w:fill="D9D9D9"/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/>
                <w:i w:val="0"/>
                <w:color w:val="000000"/>
                <w:sz w:val="17"/>
                <w:u w:val="single"/>
              </w:rPr>
              <w:t>待确认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  <w:t>A-03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  <w:t>新员工前三天指定带教并完成安全培训，培训后确认是否允许上岗。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  <w:t>各部门指定带教人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  <w:shd w:fill="D9D9D9"/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/>
                <w:i w:val="0"/>
                <w:color w:val="000000"/>
                <w:sz w:val="17"/>
                <w:u w:val="single"/>
              </w:rPr>
              <w:t>行政部/人事与用人部门负责人；具体人员待确认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  <w:t>新员工入职前三天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  <w:t>培训记录、带教确认、上岗确认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  <w:t>待执行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  <w:t>A-04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  <w:t>新员工入职三天后办理团体意外险。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  <w:shd w:fill="D9D9D9"/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/>
                <w:i w:val="0"/>
                <w:color w:val="000000"/>
                <w:sz w:val="17"/>
                <w:u w:val="single"/>
              </w:rPr>
              <w:t>经办人待确认；原摘要中的“王秀红”暂校为王秋红，另列魏国待核实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  <w:shd w:fill="D9D9D9"/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/>
                <w:i w:val="0"/>
                <w:color w:val="000000"/>
                <w:sz w:val="17"/>
                <w:u w:val="single"/>
              </w:rPr>
              <w:t>行政部/人事；具体经办人及鑫隆两家公司间的分工待确认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  <w:t>入职第3天后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  <w:t>保险办理记录和人员清单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  <w:shd w:fill="D9D9D9"/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/>
                <w:i w:val="0"/>
                <w:color w:val="000000"/>
                <w:sz w:val="17"/>
                <w:u w:val="single"/>
              </w:rPr>
              <w:t>待确认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  <w:t>A-05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  <w:t>排查仓库实物与台账一致性，完善模具配件分区和入账。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  <w:shd w:fill="D9D9D9"/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/>
                <w:i w:val="0"/>
                <w:color w:val="000000"/>
                <w:sz w:val="17"/>
                <w:u w:val="single"/>
              </w:rPr>
              <w:t>仓储组：王珊兰；具体执行人员待确认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  <w:t>营运部负责人：王晓华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  <w:shd w:fill="D9D9D9"/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/>
                <w:i w:val="0"/>
                <w:color w:val="000000"/>
                <w:sz w:val="17"/>
                <w:u w:val="single"/>
              </w:rPr>
              <w:t>待确认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  <w:t>盘点表、账物差异清单、模具配件台账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  <w:t>待执行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  <w:t>A-06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  <w:t>拟定并推行会议记录提纲，后续会议检查上次行动事项。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  <w:shd w:fill="D9D9D9"/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/>
                <w:i w:val="0"/>
                <w:color w:val="000000"/>
                <w:sz w:val="17"/>
                <w:u w:val="single"/>
              </w:rPr>
              <w:t>会议记录人待确认；原摘要提到王名涵（职工名单：模具学徒），是否由其承担会议记录需确认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  <w:t>总经理：王晓华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  <w:t>下次会议前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  <w:t>会议提纲、签名版会议记录、复查结果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  <w:shd w:fill="D9D9D9"/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/>
                <w:i w:val="0"/>
                <w:color w:val="000000"/>
                <w:sz w:val="17"/>
                <w:u w:val="single"/>
              </w:rPr>
              <w:t>待确认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  <w:t>A-07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  <w:t>采购会议室电视屏和数据线，明确预算、报销和费用分摊。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  <w:shd w:fill="D9D9D9"/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/>
                <w:i w:val="0"/>
                <w:color w:val="000000"/>
                <w:sz w:val="17"/>
                <w:u w:val="single"/>
              </w:rPr>
              <w:t>采购协同人待确认；原摘要相关姓名均未核实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  <w:shd w:fill="D9D9D9"/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/>
                <w:i w:val="0"/>
                <w:color w:val="000000"/>
                <w:sz w:val="17"/>
                <w:u w:val="single"/>
              </w:rPr>
              <w:t>总经理/财务审批关系待确认；董事长王勇涉及财务权限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  <w:shd w:fill="D9D9D9"/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/>
                <w:i w:val="0"/>
                <w:color w:val="000000"/>
                <w:sz w:val="17"/>
                <w:u w:val="single"/>
              </w:rPr>
              <w:t>待确认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  <w:t>采购订单、发票、报销单、安装验收记录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  <w:shd w:fill="D9D9D9"/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/>
                <w:i w:val="0"/>
                <w:color w:val="000000"/>
                <w:sz w:val="17"/>
                <w:u w:val="single"/>
              </w:rPr>
              <w:t>待确认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  <w:t>A-08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  <w:t>落实宿舍楼梯间、楼层卫生及公共区域清洁排班。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  <w:t>后勤组；原摘要提到“小勇”，按用户确认更正为王勇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  <w:shd w:fill="D9D9D9"/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/>
                <w:i w:val="0"/>
                <w:color w:val="000000"/>
                <w:sz w:val="17"/>
                <w:u w:val="single"/>
              </w:rPr>
              <w:t>行政部/后勤负责人；授权关系待确认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  <w:shd w:fill="D9D9D9"/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/>
                <w:i w:val="0"/>
                <w:color w:val="000000"/>
                <w:sz w:val="17"/>
                <w:u w:val="single"/>
              </w:rPr>
              <w:t>待确认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  <w:t>排班表、检查记录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  <w:shd w:fill="D9D9D9"/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/>
                <w:i w:val="0"/>
                <w:color w:val="000000"/>
                <w:sz w:val="17"/>
                <w:u w:val="single"/>
              </w:rPr>
              <w:t>待确认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  <w:t>A-09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  <w:t>确认团建/进财神活动日期、参加范围、红包金额及发放人员。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  <w:shd w:fill="D9D9D9"/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/>
                <w:i w:val="0"/>
                <w:color w:val="000000"/>
                <w:sz w:val="17"/>
                <w:u w:val="single"/>
              </w:rPr>
              <w:t>活动组织人待确认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  <w:shd w:fill="D9D9D9"/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/>
                <w:i w:val="0"/>
                <w:color w:val="000000"/>
                <w:sz w:val="17"/>
                <w:u w:val="single"/>
              </w:rPr>
              <w:t>总经理：王晓华；费用审批关系待确认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  <w:shd w:fill="D9D9D9"/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/>
                <w:i w:val="0"/>
                <w:color w:val="000000"/>
                <w:sz w:val="17"/>
                <w:u w:val="single"/>
              </w:rPr>
              <w:t>原摘要称11月4日，需复核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  <w:t>活动通知、签到表、发放记录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707070"/>
              <w:left w:val="single" w:sz="6" w:color="707070"/>
              <w:bottom w:val="single" w:sz="6" w:color="707070"/>
              <w:right w:val="single" w:sz="6" w:color="707070"/>
            </w:tcBorders>
            <w:shd w:fill="D9D9D9"/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i w:val="0"/>
                <w:color w:val="000000"/>
                <w:sz w:val="17"/>
                <w:u w:val="none"/>
              </w:rPr>
            </w:r>
            <w:r>
              <w:rPr>
                <w:rFonts w:ascii="等线" w:hAnsi="等线" w:eastAsia="等线"/>
                <w:b/>
                <w:i w:val="0"/>
                <w:color w:val="000000"/>
                <w:sz w:val="17"/>
                <w:u w:val="single"/>
              </w:rPr>
              <w:t>待确认</w:t>
            </w:r>
          </w:p>
        </w:tc>
      </w:tr>
    </w:tbl>
    <w:p>
      <w:pPr>
        <w:pStyle w:val="Heading1"/>
        <w:pageBreakBefore w:val="0"/>
        <w:keepNext/>
      </w:pPr>
      <w:r>
        <w:rPr>
          <w:rFonts w:ascii="等线" w:hAnsi="等线" w:eastAsia="等线"/>
          <w:b/>
          <w:i w:val="0"/>
          <w:color w:val="000000"/>
          <w:sz w:val="30"/>
          <w:u w:val="none"/>
        </w:rPr>
        <w:t>五、人员与组织名称核对说明</w:t>
      </w:r>
    </w:p>
    <w:p>
      <w:pPr>
        <w:pStyle w:val="ListBullet"/>
      </w:pPr>
      <w:r>
        <w:rPr>
          <w:rFonts w:ascii="等线" w:hAnsi="等线" w:eastAsia="等线"/>
          <w:b w:val="0"/>
          <w:i w:val="0"/>
          <w:color w:val="000000"/>
          <w:sz w:val="21"/>
          <w:u w:val="none"/>
        </w:rPr>
        <w:t>受控组织架构及职工名单中可核实的相关人员包括：王晓华（总经理，兼行政部、营运部负责人）、王勇（董事长，兼财务相关岗位；用户确认原称“小勇”指王勇）、李天友（品质部负责人，兼生产部负责人）、王珊兰（质检员，兼仓储组长及成品出货检验组长）、马金军（清洗车间负责人）、尹杰（生产计划员，兼采购员、人事员）、刘东（模具技术负责人）、王名涵（职工名单登记为模具学徒）、王秋红（职工名单登记为办公文员）。</w:t>
      </w:r>
    </w:p>
    <w:p>
      <w:pPr>
        <w:pStyle w:val="ListBullet"/>
      </w:pPr>
      <w:r>
        <w:rPr>
          <w:rFonts w:ascii="等线" w:hAnsi="等线" w:eastAsia="等线"/>
          <w:b/>
          <w:i w:val="0"/>
          <w:color w:val="000000"/>
          <w:sz w:val="21"/>
          <w:u w:val="single"/>
        </w:rPr>
        <w:t>原摘要中的姓名按职工名单和用户补充进行校正：王名涵为名单中的在职员工；“王秀红”按近似识别暂校为王秋红（办公文员），请结合原始录音/参会情况最终确认；“小勇”按用户确认指王勇。“王华”可能是王晓华的简称/识别误差，仍待确认。付善雄、魏国、陈继善、陈经理、富山雄、王立泽及“讲话人1—3”等，暂未能与现有受控名单可靠对应，保留待核实。</w:t>
      </w:r>
    </w:p>
    <w:p>
      <w:pPr>
        <w:pStyle w:val="ListBullet"/>
      </w:pPr>
      <w:r>
        <w:rPr>
          <w:rFonts w:ascii="等线" w:hAnsi="等线" w:eastAsia="等线"/>
          <w:b w:val="0"/>
          <w:i w:val="0"/>
          <w:color w:val="000000"/>
          <w:sz w:val="21"/>
          <w:u w:val="none"/>
        </w:rPr>
        <w:t>“鑫隆”在本次语境中指两家公司，目前正在统一管理；“新奔、新农、青龙”等现场/组织称呼及其与两家公司的对应关系，仍需结合公司实际组织口径统一记录。</w:t>
      </w:r>
    </w:p>
    <w:p>
      <w:pPr>
        <w:pStyle w:val="Heading1"/>
        <w:pageBreakBefore w:val="0"/>
        <w:keepNext/>
      </w:pPr>
      <w:r>
        <w:rPr>
          <w:rFonts w:ascii="等线" w:hAnsi="等线" w:eastAsia="等线"/>
          <w:b/>
          <w:i w:val="0"/>
          <w:color w:val="000000"/>
          <w:sz w:val="30"/>
          <w:u w:val="none"/>
        </w:rPr>
        <w:t>六、待确认事项</w:t>
      </w:r>
    </w:p>
    <w:p>
      <w:pPr>
        <w:pStyle w:val="ListBullet"/>
      </w:pPr>
      <w:r>
        <w:rPr>
          <w:rFonts w:ascii="等线" w:hAnsi="等线" w:eastAsia="等线"/>
          <w:b w:val="0"/>
          <w:i w:val="0"/>
          <w:color w:val="000000"/>
          <w:sz w:val="21"/>
          <w:u w:val="none"/>
        </w:rPr>
        <w:t>着装处罚涉及的制度依据、审批权限、财务扣款流程和员工告知方式。</w:t>
      </w:r>
    </w:p>
    <w:p>
      <w:pPr>
        <w:pStyle w:val="ListBullet"/>
      </w:pPr>
      <w:r>
        <w:rPr>
          <w:rFonts w:ascii="等线" w:hAnsi="等线" w:eastAsia="等线"/>
          <w:b w:val="0"/>
          <w:i w:val="0"/>
          <w:color w:val="000000"/>
          <w:sz w:val="21"/>
          <w:u w:val="none"/>
        </w:rPr>
        <w:t>团体意外险的正式经办人、适用人员范围、办理节点和费用承担。</w:t>
      </w:r>
    </w:p>
    <w:p>
      <w:pPr>
        <w:pStyle w:val="ListBullet"/>
      </w:pPr>
      <w:r>
        <w:rPr>
          <w:rFonts w:ascii="等线" w:hAnsi="等线" w:eastAsia="等线"/>
          <w:b w:val="0"/>
          <w:i w:val="0"/>
          <w:color w:val="000000"/>
          <w:sz w:val="21"/>
          <w:u w:val="none"/>
        </w:rPr>
        <w:t>会议记录签名人员与会议记录归档位置。</w:t>
      </w:r>
    </w:p>
    <w:p>
      <w:pPr>
        <w:pStyle w:val="ListBullet"/>
      </w:pPr>
      <w:r>
        <w:rPr>
          <w:rFonts w:ascii="等线" w:hAnsi="等线" w:eastAsia="等线"/>
          <w:b w:val="0"/>
          <w:i w:val="0"/>
          <w:color w:val="000000"/>
          <w:sz w:val="21"/>
          <w:u w:val="none"/>
        </w:rPr>
        <w:t>电视屏采购负责人、预算、报销主体、两家公司费用分摊方式。</w:t>
      </w:r>
    </w:p>
    <w:p>
      <w:pPr>
        <w:pStyle w:val="ListBullet"/>
      </w:pPr>
      <w:r>
        <w:rPr>
          <w:rFonts w:ascii="等线" w:hAnsi="等线" w:eastAsia="等线"/>
          <w:b w:val="0"/>
          <w:i w:val="0"/>
          <w:color w:val="000000"/>
          <w:sz w:val="21"/>
          <w:u w:val="none"/>
        </w:rPr>
        <w:t>“进财神”活动的准确日期、红包标准、参加范围和费用审批。</w:t>
      </w:r>
    </w:p>
    <w:p>
      <w:pPr>
        <w:pStyle w:val="ListBullet"/>
      </w:pPr>
      <w:r>
        <w:rPr>
          <w:rFonts w:ascii="等线" w:hAnsi="等线" w:eastAsia="等线"/>
          <w:b w:val="0"/>
          <w:i w:val="0"/>
          <w:color w:val="000000"/>
          <w:sz w:val="21"/>
          <w:u w:val="none"/>
        </w:rPr>
        <w:t>各车间主管、带教人、宿舍卫生负责人及仓库盘点执行人的正式名单。</w:t>
      </w:r>
    </w:p>
    <w:p>
      <w:pPr>
        <w:pStyle w:val="Heading1"/>
        <w:pageBreakBefore w:val="0"/>
        <w:keepNext/>
      </w:pPr>
      <w:r>
        <w:rPr>
          <w:rFonts w:ascii="等线" w:hAnsi="等线" w:eastAsia="等线"/>
          <w:b/>
          <w:i w:val="0"/>
          <w:color w:val="000000"/>
          <w:sz w:val="30"/>
          <w:u w:val="none"/>
        </w:rPr>
        <w:t>七、来源与整理信息</w:t>
      </w:r>
    </w:p>
    <w:p>
      <w:r>
        <w:rPr>
          <w:rFonts w:ascii="等线" w:hAnsi="等线" w:eastAsia="等线"/>
          <w:b w:val="0"/>
          <w:i w:val="0"/>
          <w:color w:val="000000"/>
          <w:sz w:val="21"/>
          <w:u w:val="none"/>
        </w:rPr>
        <w:t>原始文件：</w:t>
      </w:r>
      <w:r>
        <w:rPr>
          <w:rFonts w:ascii="等线" w:hAnsi="等线" w:eastAsia="等线"/>
          <w:b w:val="0"/>
          <w:i w:val="0"/>
          <w:color w:val="000000"/>
          <w:sz w:val="21"/>
          <w:u w:val="none"/>
        </w:rPr>
        <w:t>新厂搬迁安全会议部署落实工作_AI 摘要.doc</w:t>
      </w:r>
    </w:p>
    <w:p>
      <w:r>
        <w:rPr>
          <w:rFonts w:ascii="等线" w:hAnsi="等线" w:eastAsia="等线"/>
          <w:b w:val="0"/>
          <w:i w:val="0"/>
          <w:color w:val="000000"/>
          <w:sz w:val="21"/>
          <w:u w:val="none"/>
        </w:rPr>
        <w:t>原始文件路径：</w:t>
      </w:r>
      <w:r>
        <w:rPr>
          <w:rFonts w:ascii="等线" w:hAnsi="等线" w:eastAsia="等线"/>
          <w:b w:val="0"/>
          <w:i w:val="0"/>
          <w:color w:val="000000"/>
          <w:sz w:val="21"/>
          <w:u w:val="none"/>
        </w:rPr>
        <w:t>C:\Users\32027\.hermes\cache\documents\doc_17acb20ea91c_新厂搬迁安全会议部署落实工作_AI 摘要.doc</w:t>
      </w:r>
    </w:p>
    <w:p>
      <w:r>
        <w:rPr>
          <w:rFonts w:ascii="等线" w:hAnsi="等线" w:eastAsia="等线"/>
          <w:b w:val="0"/>
          <w:i/>
          <w:color w:val="000000"/>
          <w:sz w:val="19"/>
          <w:u w:val="none"/>
        </w:rPr>
        <w:t>整理依据：</w:t>
      </w:r>
      <w:r>
        <w:rPr>
          <w:rFonts w:ascii="等线" w:hAnsi="等线" w:eastAsia="等线"/>
          <w:b w:val="0"/>
          <w:i/>
          <w:color w:val="000000"/>
          <w:sz w:val="19"/>
          <w:u w:val="none"/>
        </w:rPr>
        <w:t>会议摘要文本、鑫犇电子公司组织架构与职责矩阵模板、人员主数据（仅用于姓名/岗位核对）</w:t>
      </w:r>
    </w:p>
    <w:p>
      <w:r>
        <w:rPr>
          <w:rFonts w:ascii="等线" w:hAnsi="等线" w:eastAsia="等线"/>
          <w:b w:val="0"/>
          <w:i/>
          <w:color w:val="000000"/>
          <w:sz w:val="19"/>
          <w:u w:val="none"/>
        </w:rPr>
        <w:t>整理日期：</w:t>
      </w:r>
      <w:r>
        <w:rPr>
          <w:rFonts w:ascii="等线" w:hAnsi="等线" w:eastAsia="等线"/>
          <w:b w:val="0"/>
          <w:i/>
          <w:color w:val="000000"/>
          <w:sz w:val="19"/>
          <w:u w:val="none"/>
        </w:rPr>
        <w:t>2026年10月27日</w:t>
      </w:r>
    </w:p>
    <w:p>
      <w:r>
        <w:rPr>
          <w:rFonts w:ascii="等线" w:hAnsi="等线" w:eastAsia="等线"/>
          <w:b w:val="0"/>
          <w:i/>
          <w:color w:val="000000"/>
          <w:sz w:val="19"/>
          <w:u w:val="none"/>
        </w:rPr>
        <w:t>版本：</w:t>
      </w:r>
      <w:r>
        <w:rPr>
          <w:rFonts w:ascii="等线" w:hAnsi="等线" w:eastAsia="等线"/>
          <w:b w:val="0"/>
          <w:i/>
          <w:color w:val="000000"/>
          <w:sz w:val="19"/>
          <w:u w:val="none"/>
        </w:rPr>
        <w:t>v0.1 整理稿；待会议主持人/管理层核对</w:t>
      </w:r>
    </w:p>
    <w:sectPr w:rsidR="00FC693F" w:rsidRPr="0006063C" w:rsidSect="00034616">
      <w:footerReference w:type="default" r:id="rId9"/>
      <w:pgSz w:w="16838" w:h="11906" w:orient="landscape"/>
      <w:pgMar w:top="850" w:right="964" w:bottom="850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等线" w:hAnsi="等线" w:eastAsia="等线"/>
        <w:b w:val="0"/>
        <w:i w:val="0"/>
        <w:color w:val="000000"/>
        <w:sz w:val="17"/>
        <w:u w:val="none"/>
      </w:rPr>
      <w:t xml:space="preserve">鑫犇电子有限公司｜会议记录整理稿｜v0.2（黑白打印优化）｜第 </w:t>
    </w:r>
    <w:fldSimple w:instr="PAGE"/>
    <w:r>
      <w:rPr>
        <w:rFonts w:ascii="等线" w:hAnsi="等线" w:eastAsia="等线"/>
        <w:b w:val="0"/>
        <w:i w:val="0"/>
        <w:color w:val="000000"/>
        <w:sz w:val="17"/>
        <w:u w:val="none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等线" w:hAnsi="等线" w:eastAsia="等线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等线" w:hAnsi="等线" w:eastAsia="等线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等线" w:hAnsi="等线" w:eastAsia="等线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会议记录｜新厂搬迁安全会议部署落实工作（黑白打印优化）</dc:title>
  <dc:subject>会议纪要、决定与行动事项</dc:subject>
  <dc:creator>python-docx</dc:creator>
  <cp:keywords/>
  <dc:description>在原v0.1整理稿基础上进行版面、黑白打印视觉层级和行动事项表优化。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