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 w:line="276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36"/>
          <w:szCs w:val="36"/>
        </w:rPr>
        <w:t xml:space="preserve">部署运维方案与现场信息收集</w:t>
      </w:r>
    </w:p>
    <w:p>
      <w:pPr>
        <w:spacing w:after="80" w:before="0" w:line="276"/>
        <w:jc w:val="center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E75B6"/>
          <w:sz w:val="24"/>
          <w:szCs w:val="24"/>
        </w:rPr>
        <w:t xml:space="preserve">RVC 实时变声 · 服务器客户端</w:t>
      </w:r>
    </w:p>
    <w:p>
      <w:pPr>
        <w:spacing w:after="160" w:before="0" w:line="276"/>
        <w:jc w:val="center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18"/>
          <w:szCs w:val="18"/>
        </w:rPr>
        <w:t xml:space="preserve">文档编号：DH-UVTC-D09　　版本：V1.0　　密级：内部资料 · 注意保存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33"/>
        <w:gridCol w:w="2000"/>
        <w:gridCol w:w="2933"/>
      </w:tblGrid>
      <w:tr>
        <w:tc>
          <w:tcPr>
            <w:tcW w:type="dxa" w:w="20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E7EE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编制人 / 日期</w:t>
            </w:r>
          </w:p>
        </w:tc>
        <w:tc>
          <w:tcPr>
            <w:tcW w:type="dxa" w:w="2933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研发：____________    ____年__月__日</w:t>
            </w:r>
          </w:p>
        </w:tc>
        <w:tc>
          <w:tcPr>
            <w:tcW w:type="dxa" w:w="20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E7EE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审核人 / 日期</w:t>
            </w:r>
          </w:p>
        </w:tc>
        <w:tc>
          <w:tcPr>
            <w:tcW w:type="dxa" w:w="2933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技术负责人：____________    ____年__月__日</w:t>
            </w:r>
          </w:p>
        </w:tc>
      </w:tr>
      <w:tr>
        <w:tc>
          <w:tcPr>
            <w:tcW w:type="dxa" w:w="20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E7EE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批准人 / 日期</w:t>
            </w:r>
          </w:p>
        </w:tc>
        <w:tc>
          <w:tcPr>
            <w:tcW w:type="dxa" w:w="2933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研发总监：____________    ____年__月__日</w:t>
            </w:r>
          </w:p>
        </w:tc>
        <w:tc>
          <w:tcPr>
            <w:tcW w:type="dxa" w:w="20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E7EE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会签 / 日期</w:t>
            </w:r>
          </w:p>
        </w:tc>
        <w:tc>
          <w:tcPr>
            <w:tcW w:type="dxa" w:w="2933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业务 / 法务 / 安全：____________    ____年__月__日</w:t>
            </w:r>
          </w:p>
        </w:tc>
      </w:tr>
    </w:tbl>
    <w:p>
      <w:pPr>
        <w:spacing w:after="80" w:before="80" w:line="276"/>
        <w:jc w:val="left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666666"/>
          <w:sz w:val="18"/>
          <w:szCs w:val="18"/>
        </w:rPr>
        <w:t xml:space="preserve">说明：签名栏请手填姓名与日期。下文按当前已交付能力编写，未做能力不写进验收范围。</w:t>
      </w:r>
    </w:p>
    <w:p>
      <w:pPr>
        <w:pStyle w:val="Heading1"/>
        <w:pBdr>
          <w:bottom w:val="single" w:color="1F4E79" w:sz="12" w:space="4"/>
        </w:pBdr>
        <w:spacing w:after="120" w:before="28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8"/>
          <w:szCs w:val="28"/>
        </w:rPr>
        <w:t xml:space="preserve">0  交付范围与架构</w:t>
      </w:r>
    </w:p>
    <w:p>
      <w:pPr>
        <w:spacing w:after="40" w:before="40" w:line="276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本方案对应「服务器客户端 + 远端 GPU 推理」模式：客户电脑只跑界面和声卡，变声计算在 NVIDIA Tesla T4 推理机上完成。客户机不需要独立显卡，也不随包装模型文件。</w:t>
      </w:r>
    </w:p>
    <w:p>
      <w:pPr>
        <w:spacing w:after="40" w:before="40" w:line="276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数据路径：麦克风 → 客户机 Windows 客户端 → WebSocket（TCP 8765）→ 推理机加载角色并实时变声 → 回传音频 → 耳机/扬声器（或可选虚拟声卡）。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66"/>
      </w:tblGrid>
      <w:tr>
        <w:tc>
          <w:tcPr>
            <w:tcW w:type="dxa" w:w="18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E7EE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产品形态</w:t>
            </w:r>
          </w:p>
        </w:tc>
        <w:tc>
          <w:tcPr>
            <w:tcW w:type="dxa" w:w="8066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Windows 桌面客户端（PySide6），不是浏览器、不是网页坐席。</w:t>
            </w:r>
          </w:p>
        </w:tc>
      </w:tr>
      <w:tr>
        <w:tc>
          <w:tcPr>
            <w:tcW w:type="dxa" w:w="18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E7EE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安装包</w:t>
            </w:r>
          </w:p>
        </w:tc>
        <w:tc>
          <w:tcPr>
            <w:tcW w:type="dxa" w:w="8066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RVC实时变声-服务器版安装.exe（Inno Setup）；亦可解压绿色包 RVC服务器客户端.zip。</w:t>
            </w:r>
          </w:p>
        </w:tc>
      </w:tr>
      <w:tr>
        <w:tc>
          <w:tcPr>
            <w:tcW w:type="dxa" w:w="18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E7EE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推理服务</w:t>
            </w:r>
          </w:p>
        </w:tc>
        <w:tc>
          <w:tcPr>
            <w:tcW w:type="dxa" w:w="8066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server/rvc_server.py，监听 0.0.0.0:8765，由 start_rvc.sh 看门狗拉起。</w:t>
            </w:r>
          </w:p>
        </w:tc>
      </w:tr>
      <w:tr>
        <w:tc>
          <w:tcPr>
            <w:tcW w:type="dxa" w:w="18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E7EE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协议与端口</w:t>
            </w:r>
          </w:p>
        </w:tc>
        <w:tc>
          <w:tcPr>
            <w:tcW w:type="dxa" w:w="8066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ws://推理机IP:8765（明文 WebSocket）。本期不上 wss、不上 WAF、不上独立接入网关。</w:t>
            </w:r>
          </w:p>
        </w:tc>
      </w:tr>
      <w:tr>
        <w:tc>
          <w:tcPr>
            <w:tcW w:type="dxa" w:w="18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E7EE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并发</w:t>
            </w:r>
          </w:p>
        </w:tc>
        <w:tc>
          <w:tcPr>
            <w:tcW w:type="dxa" w:w="8066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默认一人一机，--max-sessions 1。第二路需第二台 T4，或评估后显式加大路数。</w:t>
            </w:r>
          </w:p>
        </w:tc>
      </w:tr>
      <w:tr>
        <w:tc>
          <w:tcPr>
            <w:tcW w:type="dxa" w:w="18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E7EE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本期不做</w:t>
            </w:r>
          </w:p>
        </w:tc>
        <w:tc>
          <w:tcPr>
            <w:tcW w:type="dxa" w:w="8066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坐席账号、配置中心下发、开机自启、远程自动升级、浏览器接入、TensorRT、TLS 证书。</w:t>
            </w:r>
          </w:p>
        </w:tc>
      </w:tr>
    </w:tbl>
    <w:p>
      <w:pPr>
        <w:pStyle w:val="Heading1"/>
        <w:pBdr>
          <w:bottom w:val="single" w:color="1F4E79" w:sz="12" w:space="4"/>
        </w:pBdr>
        <w:spacing w:after="120" w:before="28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8"/>
          <w:szCs w:val="28"/>
        </w:rPr>
        <w:t xml:space="preserve">一、移动云侧部署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66"/>
      </w:tblGrid>
      <w:tr>
        <w:tc>
          <w:tcPr>
            <w:tcW w:type="dxa" w:w="18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E7EE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云资源开通</w:t>
            </w:r>
          </w:p>
        </w:tc>
        <w:tc>
          <w:tcPr>
            <w:tcW w:type="dxa" w:w="8066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GPU：NVIDIA Tesla T4 × 1。建议规格（按云厂商实际套餐改填）：16 vCPU / 64 GB 内存 / 系统盘 ≥ 100 GB SSD / 数据盘 ≥ 200 GB。</w:t>
            </w:r>
          </w:p>
          <w:p>
            <w:pPr>
              <w:spacing w:after="40" w:before="4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地域：选距客户最近的可用区，降低 RTT。网络：公网 IP 或专线/VPN；单路实时变声建议预留 5～10 Mbps。</w:t>
            </w:r>
          </w:p>
          <w:p>
            <w:pPr>
              <w:spacing w:after="40" w:before="4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现网规格请现场填写：vCPU ____ / 内存 ____ GB / 系统盘 ____ GB / 带宽 ____ Mbps / 地域 ________。</w:t>
            </w:r>
          </w:p>
        </w:tc>
      </w:tr>
      <w:tr>
        <w:tc>
          <w:tcPr>
            <w:tcW w:type="dxa" w:w="18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E7EE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网络与安全</w:t>
            </w:r>
          </w:p>
        </w:tc>
        <w:tc>
          <w:tcPr>
            <w:tcW w:type="dxa" w:w="8066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VPC + 子网。安全组入站：TCP 8765（推理，对客户网段或公网按策略开放）；TCP 22（运维，仅跳板/办公网）。其余端口默认拒绝。</w:t>
            </w:r>
          </w:p>
          <w:p>
            <w:pPr>
              <w:spacing w:after="40" w:before="4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本期：ws://，不部署 WAF、不部署 TLS 证书、不采购独立 DDoS 高防。若后续改 wss://，再补证书与 443 转发。</w:t>
            </w:r>
          </w:p>
        </w:tc>
      </w:tr>
      <w:tr>
        <w:tc>
          <w:tcPr>
            <w:tcW w:type="dxa" w:w="18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E7EE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服务部署</w:t>
            </w:r>
          </w:p>
        </w:tc>
        <w:tc>
          <w:tcPr>
            <w:tcW w:type="dxa" w:w="8066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工作目录示例：/root/songwang/rvc-infer。启动：python server/rvc_server.py --host 0.0.0.0 --port 8765。</w:t>
            </w:r>
          </w:p>
          <w:p>
            <w:pPr>
              <w:spacing w:after="40" w:before="4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模型：assets/weights/*.pth；索引：assets/indices/*.index。客户端只传文件名，远端必须有同名文件。</w:t>
            </w:r>
          </w:p>
          <w:p>
            <w:pPr>
              <w:spacing w:after="40" w:before="4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看门狗：start_rvc.sh 循环拉起进程。CUDA 上下文损坏（illegal memory access 等）进程主动退出，由看门狗重启；10 分钟内第 3 次起等待 30 秒，第 6 次起等待 120 秒。</w:t>
            </w:r>
          </w:p>
        </w:tc>
      </w:tr>
      <w:tr>
        <w:tc>
          <w:tcPr>
            <w:tcW w:type="dxa" w:w="18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E7EE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GPU 环境</w:t>
            </w:r>
          </w:p>
        </w:tc>
        <w:tc>
          <w:tcPr>
            <w:tcW w:type="dxa" w:w="8066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NVIDIA 驱动 + CUDA 11.8 + Python 3.11 + PyTorch cu118。T4 推理精度：FP16。启用 CUDA Graph 预热。</w:t>
            </w:r>
          </w:p>
          <w:p>
            <w:pPr>
              <w:spacing w:after="40" w:before="4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不使用 TensorRT。公共特征：HuBERT、音高 RMVPE、检索 FAISS Top-K=4。</w:t>
            </w:r>
          </w:p>
        </w:tc>
      </w:tr>
      <w:tr>
        <w:tc>
          <w:tcPr>
            <w:tcW w:type="dxa" w:w="18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E7EE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数据区</w:t>
            </w:r>
          </w:p>
        </w:tc>
        <w:tc>
          <w:tcPr>
            <w:tcW w:type="dxa" w:w="8066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模型与索引存放推理机本地盘，不随客户安装包分发。定期备份 assets/weights、assets/indices。</w:t>
            </w:r>
          </w:p>
          <w:p>
            <w:pPr>
              <w:spacing w:after="40" w:before="4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服务日志：rvc_server.log。客户机角色名单与地址：%AppData%\RVC实时变声\（覆盖安装不冲掉）。</w:t>
            </w:r>
          </w:p>
        </w:tc>
      </w:tr>
      <w:tr>
        <w:tc>
          <w:tcPr>
            <w:tcW w:type="dxa" w:w="18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E7EE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扩容</w:t>
            </w:r>
          </w:p>
        </w:tc>
        <w:tc>
          <w:tcPr>
            <w:tcW w:type="dxa" w:w="8066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当前为有状态单机推理，不是无状态网关。扩容方式：新增 T4 实例、部署同一套服务、客户机改填新地址。禁止在未评估 GPU 占用前把单机 max-sessions 盲目加大。</w:t>
            </w:r>
          </w:p>
        </w:tc>
      </w:tr>
    </w:tbl>
    <w:p>
      <w:pPr>
        <w:pStyle w:val="Heading1"/>
        <w:pBdr>
          <w:bottom w:val="single" w:color="1F4E79" w:sz="12" w:space="4"/>
        </w:pBdr>
        <w:spacing w:after="120" w:before="28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8"/>
          <w:szCs w:val="28"/>
        </w:rPr>
        <w:t xml:space="preserve">二、现场客户端部署</w:t>
      </w:r>
    </w:p>
    <w:p>
      <w:pPr>
        <w:spacing w:after="80" w:before="80" w:line="276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4"/>
          <w:szCs w:val="24"/>
        </w:rPr>
        <w:t xml:space="preserve">2.0  安装与配置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客户电脑：Windows 10/11 64 位，麦克风 + 耳机/扬声器，能访问推理机 TCP 8765。不需要本机 NVIDIA 显卡。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安装：双击「RVC实时变声-服务器版安装.exe」，按向导安装到当前用户目录。也可解压绿色包，直接运行 RVC实时变声.exe。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打开软件 → 右侧勾选「远程服务器」→ 地址填 ws://推理机IP:8765 → 点「连接」→ 选角色 → 点「开始变声」。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音高、检索、共振峰可现场微调，保存在本机 AppData。无坐席账号，无需登录。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虚拟声卡不是安装包内置项。仅当变声需要送进微信/其它软件时，再单独安装 VB-CABLE，并把客户端输出选到 CABLE Input。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本期无开机自启、无远程自动升级。版本更新由实施人员替换安装包；客户已有 AppData 角色名单不会被覆盖，更新角色需删除 %AppData%\RVC实时变声\speakers.json 后重开。</w:t>
      </w:r>
    </w:p>
    <w:p>
      <w:pPr>
        <w:spacing w:after="80" w:before="120" w:line="276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预置角色（安装包内名单，模型在服务器）：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33"/>
        <w:gridCol w:w="3333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界面显示名</w:t>
            </w:r>
          </w:p>
        </w:tc>
        <w:tc>
          <w:tcPr>
            <w:tcW w:type="dxa" w:w="3333"/>
            <w:gridSpan w:val="1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模型文件</w:t>
            </w:r>
          </w:p>
        </w:tc>
        <w:tc>
          <w:tcPr>
            <w:tcW w:type="dxa" w:w="3333"/>
            <w:gridSpan w:val="1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索引文件</w:t>
            </w:r>
          </w:p>
        </w:tc>
      </w:tr>
      <w:tr>
        <w:tc>
          <w:tcPr>
            <w:tcW w:type="dxa" w:w="32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myvoice 200轮</w:t>
            </w:r>
          </w:p>
        </w:tc>
        <w:tc>
          <w:tcPr>
            <w:tcW w:type="dxa" w:w="3333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myvoice.pth</w:t>
            </w:r>
          </w:p>
        </w:tc>
        <w:tc>
          <w:tcPr>
            <w:tcW w:type="dxa" w:w="3333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myvoice.index</w:t>
            </w:r>
          </w:p>
        </w:tc>
      </w:tr>
      <w:tr>
        <w:tc>
          <w:tcPr>
            <w:tcW w:type="dxa" w:w="32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shanxi</w:t>
            </w:r>
          </w:p>
        </w:tc>
        <w:tc>
          <w:tcPr>
            <w:tcW w:type="dxa" w:w="3333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shanxi_e200_s11800.pth</w:t>
            </w:r>
          </w:p>
        </w:tc>
        <w:tc>
          <w:tcPr>
            <w:tcW w:type="dxa" w:w="3333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shanxi.index</w:t>
            </w:r>
          </w:p>
        </w:tc>
      </w:tr>
      <w:tr>
        <w:tc>
          <w:tcPr>
            <w:tcW w:type="dxa" w:w="32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OP2694892</w:t>
            </w:r>
          </w:p>
        </w:tc>
        <w:tc>
          <w:tcPr>
            <w:tcW w:type="dxa" w:w="3333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OP2694892_e50_s4900.pth</w:t>
            </w:r>
          </w:p>
        </w:tc>
        <w:tc>
          <w:tcPr>
            <w:tcW w:type="dxa" w:w="3333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OP2694892_added_IVF1676_…v2.index</w:t>
            </w:r>
          </w:p>
        </w:tc>
      </w:tr>
      <w:tr>
        <w:tc>
          <w:tcPr>
            <w:tcW w:type="dxa" w:w="32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OP2701992</w:t>
            </w:r>
          </w:p>
        </w:tc>
        <w:tc>
          <w:tcPr>
            <w:tcW w:type="dxa" w:w="3333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OP2701992_e50_s4950.pth</w:t>
            </w:r>
          </w:p>
        </w:tc>
        <w:tc>
          <w:tcPr>
            <w:tcW w:type="dxa" w:w="3333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OP2701992_added_IVF1590_…v2.index</w:t>
            </w:r>
          </w:p>
        </w:tc>
      </w:tr>
      <w:tr>
        <w:tc>
          <w:tcPr>
            <w:tcW w:type="dxa" w:w="32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OP2655302 王娟</w:t>
            </w:r>
          </w:p>
        </w:tc>
        <w:tc>
          <w:tcPr>
            <w:tcW w:type="dxa" w:w="3333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OP2655302_e200_s22200.pth</w:t>
            </w:r>
          </w:p>
        </w:tc>
        <w:tc>
          <w:tcPr>
            <w:tcW w:type="dxa" w:w="3333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OP2655302_added_IVF1887_…v2.index</w:t>
            </w:r>
          </w:p>
        </w:tc>
      </w:tr>
      <w:tr>
        <w:tc>
          <w:tcPr>
            <w:tcW w:type="dxa" w:w="32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OP2671842 爼海峰</w:t>
            </w:r>
          </w:p>
        </w:tc>
        <w:tc>
          <w:tcPr>
            <w:tcW w:type="dxa" w:w="3333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OP2671842_e200_s20400.pth</w:t>
            </w:r>
          </w:p>
        </w:tc>
        <w:tc>
          <w:tcPr>
            <w:tcW w:type="dxa" w:w="3333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OP2671842_added_IVF1602_…v2.index</w:t>
            </w:r>
          </w:p>
        </w:tc>
      </w:tr>
      <w:tr>
        <w:tc>
          <w:tcPr>
            <w:tcW w:type="dxa" w:w="32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OP2687374 牛志鹏</w:t>
            </w:r>
          </w:p>
        </w:tc>
        <w:tc>
          <w:tcPr>
            <w:tcW w:type="dxa" w:w="3333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OP2687374_e200_s22600.pth</w:t>
            </w:r>
          </w:p>
        </w:tc>
        <w:tc>
          <w:tcPr>
            <w:tcW w:type="dxa" w:w="3333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OP2687374_added_IVF2131_…v2.index</w:t>
            </w:r>
          </w:p>
        </w:tc>
      </w:tr>
      <w:tr>
        <w:tc>
          <w:tcPr>
            <w:tcW w:type="dxa" w:w="32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OP2701067 刘智贤</w:t>
            </w:r>
          </w:p>
        </w:tc>
        <w:tc>
          <w:tcPr>
            <w:tcW w:type="dxa" w:w="3333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OP2701067_e200_s28800.pth</w:t>
            </w:r>
          </w:p>
        </w:tc>
        <w:tc>
          <w:tcPr>
            <w:tcW w:type="dxa" w:w="3333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OP2701067_added_IVF2531_…v2.index</w:t>
            </w:r>
          </w:p>
        </w:tc>
      </w:tr>
    </w:tbl>
    <w:p>
      <w:pPr>
        <w:spacing w:after="80" w:before="80" w:line="276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18"/>
          <w:szCs w:val="18"/>
        </w:rPr>
        <w:t xml:space="preserve">大模型首次切换可能需要十几秒，属正常加载，不是断网。状态栏应保持「已连接」，切勿按防火墙故障处理。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4"/>
          <w:szCs w:val="24"/>
        </w:rPr>
        <w:t xml:space="preserve">2.1  现场上线前检查清单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466"/>
        <w:gridCol w:w="120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6466"/>
            <w:gridSpan w:val="1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标准</w:t>
            </w:r>
          </w:p>
        </w:tc>
        <w:tc>
          <w:tcPr>
            <w:tcW w:type="dxa" w:w="1200"/>
            <w:gridSpan w:val="1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确认</w:t>
            </w:r>
          </w:p>
        </w:tc>
      </w:tr>
      <w:tr>
        <w:tc>
          <w:tcPr>
            <w:tcW w:type="dxa" w:w="22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客户机系统</w:t>
            </w:r>
          </w:p>
        </w:tc>
        <w:tc>
          <w:tcPr>
            <w:tcW w:type="dxa" w:w="6466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Windows 10/11 64 位；已安装本方案对应版本客户端。</w:t>
            </w:r>
          </w:p>
        </w:tc>
        <w:tc>
          <w:tcPr>
            <w:tcW w:type="dxa" w:w="12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22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到推理机网络</w:t>
            </w:r>
          </w:p>
        </w:tc>
        <w:tc>
          <w:tcPr>
            <w:tcW w:type="dxa" w:w="6466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能访问 ws://推理机IP:8765。建议 RTT &lt; 50 ms（同城/专线更佳）。安全组已放行 TCP 8765。</w:t>
            </w:r>
          </w:p>
        </w:tc>
        <w:tc>
          <w:tcPr>
            <w:tcW w:type="dxa" w:w="12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22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连接状态</w:t>
            </w:r>
          </w:p>
        </w:tc>
        <w:tc>
          <w:tcPr>
            <w:tcW w:type="dxa" w:w="6466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点「连接」后状态为「已连接 · Tesla T4 ·（角色名）」，不是「连接超时 / 安全组」误报。</w:t>
            </w:r>
          </w:p>
        </w:tc>
        <w:tc>
          <w:tcPr>
            <w:tcW w:type="dxa" w:w="12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22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耳机麦克风</w:t>
            </w:r>
          </w:p>
        </w:tc>
        <w:tc>
          <w:tcPr>
            <w:tcW w:type="dxa" w:w="6466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系统能识别设备；客户端输入/输出下拉能选到；佩戴耳机，避免扬声器回授。</w:t>
            </w:r>
          </w:p>
        </w:tc>
        <w:tc>
          <w:tcPr>
            <w:tcW w:type="dxa" w:w="12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22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角色加载</w:t>
            </w:r>
          </w:p>
        </w:tc>
        <w:tc>
          <w:tcPr>
            <w:tcW w:type="dxa" w:w="6466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能选中预置角色并加载完成（大模型允许十几秒）。换角色后可变声。</w:t>
            </w:r>
          </w:p>
        </w:tc>
        <w:tc>
          <w:tcPr>
            <w:tcW w:type="dxa" w:w="12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22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实时变声</w:t>
            </w:r>
          </w:p>
        </w:tc>
        <w:tc>
          <w:tcPr>
            <w:tcW w:type="dxa" w:w="6466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点「开始变声」有输出；卡顿数值可接受；无持续炸麦、无长时间静音。</w:t>
            </w:r>
          </w:p>
        </w:tc>
        <w:tc>
          <w:tcPr>
            <w:tcW w:type="dxa" w:w="12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22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虚拟声卡</w:t>
            </w:r>
          </w:p>
        </w:tc>
        <w:tc>
          <w:tcPr>
            <w:tcW w:type="dxa" w:w="6466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非必须。仅当要送入其它软件时：已装 VB-CABLE，输出选 CABLE Input。不需要则填「不适用」。</w:t>
            </w:r>
          </w:p>
        </w:tc>
        <w:tc>
          <w:tcPr>
            <w:tcW w:type="dxa" w:w="12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22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本机存储</w:t>
            </w:r>
          </w:p>
        </w:tc>
        <w:tc>
          <w:tcPr>
            <w:tcW w:type="dxa" w:w="6466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角色与地址写入 %AppData%\RVC实时变声\；重装软件后名单仍在。</w:t>
            </w:r>
          </w:p>
        </w:tc>
        <w:tc>
          <w:tcPr>
            <w:tcW w:type="dxa" w:w="12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□</w:t>
            </w:r>
          </w:p>
        </w:tc>
      </w:tr>
    </w:tbl>
    <w:p>
      <w:pPr>
        <w:spacing w:after="40" w:before="80" w:line="276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18"/>
          <w:szCs w:val="18"/>
        </w:rPr>
        <w:t xml:space="preserve">说明：本产品不是浏览器坐席，检查清单不含 Chrome/Edge、不含「在线 WEB 系统里选虚拟声卡」。</w:t>
      </w:r>
    </w:p>
    <w:p>
      <w:pPr>
        <w:pStyle w:val="Heading1"/>
        <w:pBdr>
          <w:bottom w:val="single" w:color="1F4E79" w:sz="12" w:space="4"/>
        </w:pBdr>
        <w:spacing w:after="120" w:before="28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8"/>
          <w:szCs w:val="28"/>
        </w:rPr>
        <w:t xml:space="preserve">三、灰度发布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833"/>
        <w:gridCol w:w="2833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800"/>
            <w:gridSpan w:val="1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范围</w:t>
            </w:r>
          </w:p>
        </w:tc>
        <w:tc>
          <w:tcPr>
            <w:tcW w:type="dxa" w:w="2833"/>
            <w:gridSpan w:val="1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观察</w:t>
            </w:r>
          </w:p>
        </w:tc>
        <w:tc>
          <w:tcPr>
            <w:tcW w:type="dxa" w:w="2833"/>
            <w:gridSpan w:val="1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进 / 退条件</w:t>
            </w:r>
          </w:p>
        </w:tc>
      </w:tr>
      <w:tr>
        <w:tc>
          <w:tcPr>
            <w:tcW w:type="dxa" w:w="14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灰度 1</w:t>
            </w:r>
          </w:p>
        </w:tc>
        <w:tc>
          <w:tcPr>
            <w:tcW w:type="dxa" w:w="28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台客户机、1 路，连现网 T4，真实对讲 1～2 小时。</w:t>
            </w:r>
          </w:p>
        </w:tc>
        <w:tc>
          <w:tcPr>
            <w:tcW w:type="dxa" w:w="2833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连通、换角色、时延/卡顿、炸麦、掉线、CUDA 是否被看门狗拉起。</w:t>
            </w:r>
          </w:p>
        </w:tc>
        <w:tc>
          <w:tcPr>
            <w:tcW w:type="dxa" w:w="2833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连续 2 小时无断连且换模型可恢复 → 进入灰度 2。出现无法恢复的断连或必崩模型 → 回退，查 rvc_server.log。</w:t>
            </w:r>
          </w:p>
        </w:tc>
      </w:tr>
      <w:tr>
        <w:tc>
          <w:tcPr>
            <w:tcW w:type="dxa" w:w="14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灰度 2</w:t>
            </w:r>
          </w:p>
        </w:tc>
        <w:tc>
          <w:tcPr>
            <w:tcW w:type="dxa" w:w="28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仍按单路验收。若需第 2 路：另备 T4，或评估后调整 max-sessions，不得默认同机双路。</w:t>
            </w:r>
          </w:p>
        </w:tc>
        <w:tc>
          <w:tcPr>
            <w:tcW w:type="dxa" w:w="2833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同上，加长时间稳定与指定角色音质（王娟 / 爼海峰 / 牛志鹏 / 刘智贤）。</w:t>
            </w:r>
          </w:p>
        </w:tc>
        <w:tc>
          <w:tcPr>
            <w:tcW w:type="dxa" w:w="2833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连续 5 个工作日达标 → 验收全量。不达标则维持灰度 1 或回退。</w:t>
            </w:r>
          </w:p>
        </w:tc>
      </w:tr>
    </w:tbl>
    <w:p>
      <w:pPr>
        <w:pStyle w:val="Heading1"/>
        <w:pBdr>
          <w:bottom w:val="single" w:color="1F4E79" w:sz="12" w:space="4"/>
        </w:pBdr>
        <w:spacing w:after="120" w:before="28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8"/>
          <w:szCs w:val="28"/>
        </w:rPr>
        <w:t xml:space="preserve">四、现场信息收集（实施填写）</w:t>
      </w:r>
    </w:p>
    <w:p>
      <w:pPr>
        <w:spacing w:after="40" w:before="40" w:line="276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以下由实施人员在现场或开通后填写，作为开通记录。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66"/>
      </w:tblGrid>
      <w:tr>
        <w:tc>
          <w:tcPr>
            <w:tcW w:type="dxa" w:w="18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E7EE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客户名称</w:t>
            </w:r>
          </w:p>
        </w:tc>
        <w:tc>
          <w:tcPr>
            <w:tcW w:type="dxa" w:w="8066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18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E7EE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现场地址</w:t>
            </w:r>
          </w:p>
        </w:tc>
        <w:tc>
          <w:tcPr>
            <w:tcW w:type="dxa" w:w="8066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18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E7EE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现场联系人 / 电话</w:t>
            </w:r>
          </w:p>
        </w:tc>
        <w:tc>
          <w:tcPr>
            <w:tcW w:type="dxa" w:w="8066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____________ / ____________________</w:t>
            </w:r>
          </w:p>
        </w:tc>
      </w:tr>
      <w:tr>
        <w:tc>
          <w:tcPr>
            <w:tcW w:type="dxa" w:w="18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E7EE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客户机数量 / 系统</w:t>
            </w:r>
          </w:p>
        </w:tc>
        <w:tc>
          <w:tcPr>
            <w:tcW w:type="dxa" w:w="8066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____ 台　　Windows 版本：____________________</w:t>
            </w:r>
          </w:p>
        </w:tc>
      </w:tr>
      <w:tr>
        <w:tc>
          <w:tcPr>
            <w:tcW w:type="dxa" w:w="18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E7EE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推理机公网/内网 IP</w:t>
            </w:r>
          </w:p>
        </w:tc>
        <w:tc>
          <w:tcPr>
            <w:tcW w:type="dxa" w:w="8066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____________________　　客户端填写：ws://________:8765</w:t>
            </w:r>
          </w:p>
        </w:tc>
      </w:tr>
      <w:tr>
        <w:tc>
          <w:tcPr>
            <w:tcW w:type="dxa" w:w="18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E7EE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云主机规格</w:t>
            </w:r>
          </w:p>
        </w:tc>
        <w:tc>
          <w:tcPr>
            <w:tcW w:type="dxa" w:w="8066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vCPU ____ / 内存 ____ GB / 磁盘 ____ GB / 带宽 ____ Mbps / 地域 ________</w:t>
            </w:r>
          </w:p>
        </w:tc>
      </w:tr>
      <w:tr>
        <w:tc>
          <w:tcPr>
            <w:tcW w:type="dxa" w:w="18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E7EE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安全组放行</w:t>
            </w:r>
          </w:p>
        </w:tc>
        <w:tc>
          <w:tcPr>
            <w:tcW w:type="dxa" w:w="8066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TCP 8765 已放行：是 / 否　　来源网段：____________________</w:t>
            </w:r>
          </w:p>
        </w:tc>
      </w:tr>
      <w:tr>
        <w:tc>
          <w:tcPr>
            <w:tcW w:type="dxa" w:w="18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E7EE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实际使用角色</w:t>
            </w:r>
          </w:p>
        </w:tc>
        <w:tc>
          <w:tcPr>
            <w:tcW w:type="dxa" w:w="8066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18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E7EE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是否使用虚拟声卡</w:t>
            </w:r>
          </w:p>
        </w:tc>
        <w:tc>
          <w:tcPr>
            <w:tcW w:type="dxa" w:w="8066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否 / 是（软件名称：__________，输出设备：__________）</w:t>
            </w:r>
          </w:p>
        </w:tc>
      </w:tr>
      <w:tr>
        <w:tc>
          <w:tcPr>
            <w:tcW w:type="dxa" w:w="18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E7EE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开通日期 / 实施人</w:t>
            </w:r>
          </w:p>
        </w:tc>
        <w:tc>
          <w:tcPr>
            <w:tcW w:type="dxa" w:w="8066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____年__月__日　　实施人：____________</w:t>
            </w:r>
          </w:p>
        </w:tc>
      </w:tr>
      <w:tr>
        <w:tc>
          <w:tcPr>
            <w:tcW w:type="dxa" w:w="18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E7EE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遗留问题</w:t>
            </w:r>
          </w:p>
        </w:tc>
        <w:tc>
          <w:tcPr>
            <w:tcW w:type="dxa" w:w="8066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pStyle w:val="Heading1"/>
        <w:pBdr>
          <w:bottom w:val="single" w:color="1F4E79" w:sz="12" w:space="4"/>
        </w:pBdr>
        <w:spacing w:after="120" w:before="28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8"/>
          <w:szCs w:val="28"/>
        </w:rPr>
        <w:t xml:space="preserve">五、运维应急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6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现象</w:t>
            </w:r>
          </w:p>
        </w:tc>
        <w:tc>
          <w:tcPr>
            <w:tcW w:type="dxa" w:w="7266"/>
            <w:gridSpan w:val="1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处理</w:t>
            </w:r>
          </w:p>
        </w:tc>
      </w:tr>
      <w:tr>
        <w:tc>
          <w:tcPr>
            <w:tcW w:type="dxa" w:w="26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客户端提示连接超时，且尚未连上</w:t>
            </w:r>
          </w:p>
        </w:tc>
        <w:tc>
          <w:tcPr>
            <w:tcW w:type="dxa" w:w="7266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查地址是否 ws://IP:8765；本机能否访问该 IP；云安全组/防火墙是否放行 TCP 8765；推理进程是否在监听。</w:t>
            </w:r>
          </w:p>
        </w:tc>
      </w:tr>
      <w:tr>
        <w:tc>
          <w:tcPr>
            <w:tcW w:type="dxa" w:w="26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已显示已连接，换角色失败或报连接超时</w:t>
            </w:r>
          </w:p>
        </w:tc>
        <w:tc>
          <w:tcPr>
            <w:tcW w:type="dxa" w:w="7266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属加载等待，不是防火墙。大模型允许十几秒。再点一次角色；反复失败再重新「连接」。</w:t>
            </w:r>
          </w:p>
        </w:tc>
      </w:tr>
      <w:tr>
        <w:tc>
          <w:tcPr>
            <w:tcW w:type="dxa" w:w="26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变声中断、服务无响应</w:t>
            </w:r>
          </w:p>
        </w:tc>
        <w:tc>
          <w:tcPr>
            <w:tcW w:type="dxa" w:w="7266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查推理机进程。看门狗应自动拉起。必要时在服务器执行：pkill -f 'server/rvc_server.py'（由看门狗重启）。</w:t>
            </w:r>
          </w:p>
        </w:tc>
      </w:tr>
      <w:tr>
        <w:tc>
          <w:tcPr>
            <w:tcW w:type="dxa" w:w="26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显卡 illegal memory access</w:t>
            </w:r>
          </w:p>
        </w:tc>
        <w:tc>
          <w:tcPr>
            <w:tcW w:type="dxa" w:w="7266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进程会主动退出交给看门狗。短时间反复崩溃应查是否某个模型必崩，查看 rvc_server.log，不要连续手动狂点加载。</w:t>
            </w:r>
          </w:p>
        </w:tc>
      </w:tr>
      <w:tr>
        <w:tc>
          <w:tcPr>
            <w:tcW w:type="dxa" w:w="26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客户看不到新人名</w:t>
            </w:r>
          </w:p>
        </w:tc>
        <w:tc>
          <w:tcPr>
            <w:tcW w:type="dxa" w:w="7266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删除该电脑 %AppData%\RVC实时变声\speakers.json 后重开客户端，会从安装包拷贝最新名单。</w:t>
            </w:r>
          </w:p>
        </w:tc>
      </w:tr>
      <w:tr>
        <w:tc>
          <w:tcPr>
            <w:tcW w:type="dxa" w:w="2600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角色加载提示找不到文件</w:t>
            </w:r>
          </w:p>
        </w:tc>
        <w:tc>
          <w:tcPr>
            <w:tcW w:type="dxa" w:w="7266"/>
            <w:gridSpan w:val="1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核对服务器 assets/weights、assets/indices 是否有同名 .pth / .index，客户端只传文件名。</w:t>
            </w:r>
          </w:p>
        </w:tc>
      </w:tr>
    </w:tbl>
    <w:p>
      <w:pPr>
        <w:spacing w:after="80" w:before="280" w:line="276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4"/>
          <w:szCs w:val="24"/>
        </w:rPr>
        <w:t xml:space="preserve">附录  客户使用步骤（可撕给现场）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安装并打开「RVC实时变声」。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勾选远程服务器，填写 ws://推理机IP:8765，点「连接」。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在角色列表选择对应人员（如 OP2701067 刘智贤），等待加载完成。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选择麦克风和耳机，点「开始变声」。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卸载：开始菜单「卸载 RVC实时变声」，或 Windows 设置 → 应用。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FAADC" w:sz="6" w:space="8"/>
      </w:pBdr>
      <w:tabs>
        <w:tab w:val="right" w:pos="9866"/>
      </w:tabs>
      <w:spacing w:before="80"/>
    </w:pPr>
    <w:r>
      <w:rPr>
        <w:rFonts w:ascii="微软雅黑" w:cs="微软雅黑" w:eastAsia="微软雅黑" w:hAnsi="微软雅黑"/>
        <w:b w:val="false"/>
        <w:bCs w:val="false"/>
        <w:i w:val="false"/>
        <w:iCs w:val="false"/>
        <w:color w:val="666666"/>
        <w:sz w:val="16"/>
        <w:szCs w:val="16"/>
      </w:rPr>
      <w:t xml:space="preserve">DH-UVTC-D09  V1.0  内部资料 · 注意保存</w:t>
    </w:r>
    <w:r>
      <w:rPr>
        <w:rFonts w:ascii="微软雅黑" w:cs="微软雅黑" w:eastAsia="微软雅黑" w:hAnsi="微软雅黑"/>
        <w:b w:val="false"/>
        <w:bCs w:val="false"/>
        <w:i w:val="false"/>
        <w:iCs w:val="false"/>
        <w:color w:val="222222"/>
        <w:sz w:val="16"/>
        <w:szCs w:val="16"/>
      </w:rPr>
      <w:t xml:space="preserve">	</w:t>
    </w:r>
    <w:r>
      <w:rPr>
        <w:rFonts w:ascii="微软雅黑" w:cs="微软雅黑" w:eastAsia="微软雅黑" w:hAnsi="微软雅黑"/>
        <w:b w:val="false"/>
        <w:bCs w:val="false"/>
        <w:i w:val="false"/>
        <w:iCs w:val="false"/>
        <w:color w:val="666666"/>
        <w:sz w:val="16"/>
        <w:szCs w:val="16"/>
      </w:rPr>
      <w:t xml:space="preserve">第 </w:t>
    </w:r>
    <w:r>
      <w:rPr>
        <w:rFonts w:ascii="微软雅黑" w:cs="微软雅黑" w:eastAsia="微软雅黑" w:hAnsi="微软雅黑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b w:val="false"/>
        <w:bCs w:val="false"/>
        <w:i w:val="false"/>
        <w:iCs w:val="false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12" w:space="6"/>
      </w:pBdr>
      <w:spacing w:after="80"/>
    </w:pPr>
    <w:r>
      <w:rPr>
        <w:rFonts w:ascii="微软雅黑" w:cs="微软雅黑" w:eastAsia="微软雅黑" w:hAnsi="微软雅黑"/>
        <w:b/>
        <w:bCs/>
        <w:i w:val="false"/>
        <w:iCs w:val="false"/>
        <w:color w:val="1F4E79"/>
        <w:sz w:val="18"/>
        <w:szCs w:val="18"/>
      </w:rPr>
      <w:t xml:space="preserve">RVC 实时变声</w:t>
    </w:r>
    <w:r>
      <w:rPr>
        <w:rFonts w:ascii="微软雅黑" w:cs="微软雅黑" w:eastAsia="微软雅黑" w:hAnsi="微软雅黑"/>
        <w:b w:val="false"/>
        <w:bCs w:val="false"/>
        <w:i w:val="false"/>
        <w:iCs w:val="false"/>
        <w:color w:val="666666"/>
        <w:sz w:val="18"/>
        <w:szCs w:val="18"/>
      </w:rPr>
      <w:t xml:space="preserve">    部署运维方案与现场信息收集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2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2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微软雅黑" w:cs="微软雅黑" w:eastAsia="微软雅黑" w:hAnsi="微软雅黑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微软雅黑" w:cs="微软雅黑" w:eastAsia="微软雅黑" w:hAnsi="微软雅黑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2026-09-02T02:31:03.636Z</dcterms:created>
  <dcterms:modified xsi:type="dcterms:W3CDTF">2026-09-02T02:31:03.638Z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