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技能媒体专属版统一分类框架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用户询问技能大分类，尤其补充了如系统互操作等之前未覆盖的类型。我会基于技能本质属性与执行逻辑，而非业务场景，明确分类核心原则，避免乱分。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用户提及系统互操作等新技能，我计划按 “技能执行对象和能力本质” 分类，如执行对象为信息、系统 / 工具、人 / 流程的类别。之后，将 42 项技能重新归类并补充新技能，详细说明各分类定义、特征、子分类及示例，重点阐述系统和即时通讯互操作在媒体场景的例子。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补充分类依据与原则，告知用户分类原因及扩展新技能方法，即按执行对象归类。因用户为媒体场景，技能示例要贴合实际，如系统互操作提媒体常用系统，即时通讯提常用工具。还要注意与员工配置一致，明确各技能分配员工。最后给出扩展指南，指导用户添加新技能大类及具体技能并分配员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 技能统一分类框架（媒体专属版）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核心分类原则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按「技能的执行对象 + 能力本质」划分</w:t>
      </w:r>
      <w:r>
        <w:rPr>
          <w:rFonts w:eastAsia="等线" w:ascii="Arial" w:cs="Arial" w:hAnsi="Arial"/>
          <w:sz w:val="22"/>
        </w:rPr>
        <w:t>，而非按业务流程划分。这样既能对齐技术实现逻辑（方便接口封装），又能清晰界定员工权限（避免跨界调用），同时完美兼容你提到的</w:t>
      </w:r>
      <w:r>
        <w:rPr>
          <w:rFonts w:eastAsia="等线" w:ascii="Arial" w:cs="Arial" w:hAnsi="Arial"/>
          <w:b w:val="true"/>
          <w:sz w:val="22"/>
        </w:rPr>
        <w:t>系统互操作、即时通讯、网页自动化</w:t>
      </w:r>
      <w:r>
        <w:rPr>
          <w:rFonts w:eastAsia="等线" w:ascii="Arial" w:cs="Arial" w:hAnsi="Arial"/>
          <w:sz w:val="22"/>
        </w:rPr>
        <w:t>等新增能力。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共分为</w:t>
      </w:r>
      <w:r>
        <w:rPr>
          <w:rFonts w:eastAsia="等线" w:ascii="Arial" w:cs="Arial" w:hAnsi="Arial"/>
          <w:b w:val="true"/>
          <w:sz w:val="22"/>
        </w:rPr>
        <w:t>7 大一级分类</w:t>
      </w:r>
      <w:r>
        <w:rPr>
          <w:rFonts w:eastAsia="等线" w:ascii="Arial" w:cs="Arial" w:hAnsi="Arial"/>
          <w:sz w:val="22"/>
        </w:rPr>
        <w:t>，覆盖媒体全链路所有可能的 AI 能力，每个一级分类下再按功能拆分子类，可无限扩展。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一、7 大技能大类完整定义与媒体专属清单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信息感知类（执行对象：外部 / 内部信息）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：从各种渠道</w:t>
      </w:r>
      <w:r>
        <w:rPr>
          <w:rFonts w:eastAsia="等线" w:ascii="Arial" w:cs="Arial" w:hAnsi="Arial"/>
          <w:b w:val="true"/>
          <w:sz w:val="22"/>
        </w:rPr>
        <w:t>获取原始信息</w:t>
      </w:r>
      <w:r>
        <w:rPr>
          <w:rFonts w:eastAsia="等线" w:ascii="Arial" w:cs="Arial" w:hAnsi="Arial"/>
          <w:sz w:val="22"/>
        </w:rPr>
        <w:t>，不做任何加工和判断，是所有后续能力的基础。</w:t>
        <w:br/>
      </w: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：输入 = 检索条件 / 数据源，输出 = 原始数据 / 素材，无决策环节。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媒体专属技能示例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全网信息检索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全网热点聚合、垂直站点检索（军网 / 国防部 / 新华社）、社交媒体检索、评论抓取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小雷、小策、小子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内部资产检索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历史稿件库检索、媒资系统检索、知识库检索、过往任务记录检索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小子、小文、小策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结构化信息提取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发布会实录提取、PDF 文档解析、表格数据提取、网页正文提取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小子、小审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实时数据监控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关键词预警、热度趋势监控、竞品账号监控、舆情实时监测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信息加工类（执行对象：已获取的信息）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：对原始信息进行</w:t>
      </w:r>
      <w:r>
        <w:rPr>
          <w:rFonts w:eastAsia="等线" w:ascii="Arial" w:cs="Arial" w:hAnsi="Arial"/>
          <w:b w:val="true"/>
          <w:sz w:val="22"/>
        </w:rPr>
        <w:t>分析、创作、审核</w:t>
      </w:r>
      <w:r>
        <w:rPr>
          <w:rFonts w:eastAsia="等线" w:ascii="Arial" w:cs="Arial" w:hAnsi="Arial"/>
          <w:sz w:val="22"/>
        </w:rPr>
        <w:t>，将数据转化为有价值的内容。</w:t>
        <w:br/>
      </w: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：输入 = 原始信息 / 素材，输出 = 加工后的内容 / 结论，包含一定的业务判断。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媒体专属技能示例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新闻价值评分、舆情情感分析、热度预测、用户画像分析、选题成功率统计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小策、小书、穆兰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内容创作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稿件生成、标题生成、导语生成、摘要生成、风格改写、短视频脚本生成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小文、小剪、小发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事实交叉验证、敏感词检测、涉密排查、政治导向审核、版权合规审核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小审、顾问、小文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内容结构化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关键词提取、主题分类、标签生成、摘要生成、知识图谱构建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小子、小书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系统互操作类（执行对象：你方现有业务系统）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：AI 与你已有的</w:t>
      </w:r>
      <w:r>
        <w:rPr>
          <w:rFonts w:eastAsia="等线" w:ascii="Arial" w:cs="Arial" w:hAnsi="Arial"/>
          <w:b w:val="true"/>
          <w:sz w:val="22"/>
        </w:rPr>
        <w:t>内部系统</w:t>
      </w:r>
      <w:r>
        <w:rPr>
          <w:rFonts w:eastAsia="等线" w:ascii="Arial" w:cs="Arial" w:hAnsi="Arial"/>
          <w:sz w:val="22"/>
        </w:rPr>
        <w:t>进行数据读写和操作，打通 AI 与现有工作流的最后一公里。</w:t>
        <w:br/>
      </w: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：输入 = 系统指令 + 数据，输出 = 系统操作结果，需要对接系统 API。</w:t>
        <w:br/>
      </w:r>
      <w:r>
        <w:rPr>
          <w:rFonts w:eastAsia="等线" w:ascii="Arial" w:cs="Arial" w:hAnsi="Arial"/>
          <w:b w:val="true"/>
          <w:sz w:val="22"/>
        </w:rPr>
        <w:t>这是你最关心的部分，也是 AI 真正融入现有工作流的关键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媒体专属技能示例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内容管理系统（CMS）操作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新建稿件、写入稿库、更新稿件状态、提交审核、发布上线、撤回稿件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小文、小排、小发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媒资系统操作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上传素材、检索素材、下载素材、打标签、创建素材集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小子、小图、小剪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发布平台操作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绑定账号、发布内容、删除内容、查看发布状态、获取数据统计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办公系统操作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创建任务、更新任务进度、提交审批、下载附件、上传成果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穆兰、所有员工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数据系统操作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读取阅读量数据、导出报表、同步数据到数据库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自动化工具类（执行对象：外部网页 / 本地工具）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：模拟人类操作</w:t>
      </w:r>
      <w:r>
        <w:rPr>
          <w:rFonts w:eastAsia="等线" w:ascii="Arial" w:cs="Arial" w:hAnsi="Arial"/>
          <w:b w:val="true"/>
          <w:sz w:val="22"/>
        </w:rPr>
        <w:t>外部网页或本地软件</w:t>
      </w:r>
      <w:r>
        <w:rPr>
          <w:rFonts w:eastAsia="等线" w:ascii="Arial" w:cs="Arial" w:hAnsi="Arial"/>
          <w:sz w:val="22"/>
        </w:rPr>
        <w:t>，完成重复性的机械动作。</w:t>
        <w:br/>
      </w: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：输入 = 操作指令 + 目标地址，输出 = 操作结果，不需要系统 API 对接。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媒体专属技能示例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网页自动化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页面导航、表单填写、点击按钮、截图存档、下载文件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小子、小审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本地工具自动化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 Word、Excel、PS，执行简单操作（如格式调整、批量重命名）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小排、小图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格式转换（Word 转 PDF）、压缩解压、批量重命名、合并文件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邮件自动化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发送邮件、添加附件、读取邮件、自动回复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穆兰、小发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通讯协作类（执行对象：人 / 团队）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：AI 作为团队一员，与</w:t>
      </w:r>
      <w:r>
        <w:rPr>
          <w:rFonts w:eastAsia="等线" w:ascii="Arial" w:cs="Arial" w:hAnsi="Arial"/>
          <w:b w:val="true"/>
          <w:sz w:val="22"/>
        </w:rPr>
        <w:t>真人或其他 AI</w:t>
      </w:r>
      <w:r>
        <w:rPr>
          <w:rFonts w:eastAsia="等线" w:ascii="Arial" w:cs="Arial" w:hAnsi="Arial"/>
          <w:sz w:val="22"/>
        </w:rPr>
        <w:t>进行沟通和协作。</w:t>
        <w:br/>
      </w: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：输入 = 消息 / 指令，输出 = 消息 / 协作结果，需要对接即时通讯工具。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媒体专属技能示例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即时通讯操作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发送消息、@指定人员、创建群聊、上传文件、撤回消息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穆兰、所有员工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任务通知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任务开始通知、进度更新通知、审核提醒、截止日期提醒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协作沟通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向真人提问、收集反馈、确认需求、汇报进度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会议辅助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会议纪要生成、待办事项提取、会议提醒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穆兰、小书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流程管理类（执行对象：任务 / 工作流）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：对</w:t>
      </w:r>
      <w:r>
        <w:rPr>
          <w:rFonts w:eastAsia="等线" w:ascii="Arial" w:cs="Arial" w:hAnsi="Arial"/>
          <w:b w:val="true"/>
          <w:sz w:val="22"/>
        </w:rPr>
        <w:t>整个任务流程</w:t>
      </w:r>
      <w:r>
        <w:rPr>
          <w:rFonts w:eastAsia="等线" w:ascii="Arial" w:cs="Arial" w:hAnsi="Arial"/>
          <w:sz w:val="22"/>
        </w:rPr>
        <w:t>进行规划、分解、调度和管控。</w:t>
        <w:br/>
      </w: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：输入 = 总需求 / 目标，输出 = 任务方案 / 执行计划，包含复杂的决策和调度逻辑。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媒体专属技能示例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复杂任务拆解、DAG 图生成、依赖关系校验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资源调度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员工技能匹配、任务分配、负载均衡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进度管控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任务状态跟踪、超时预警、异常处理、冲突解决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结果汇总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多员工成果整合、格式统一、质量初检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启动预设工作流、暂停 / 恢复工作流、终止工作流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穆兰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7. 多模态处理类（执行对象：非文本内容）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：处理</w:t>
      </w:r>
      <w:r>
        <w:rPr>
          <w:rFonts w:eastAsia="等线" w:ascii="Arial" w:cs="Arial" w:hAnsi="Arial"/>
          <w:b w:val="true"/>
          <w:sz w:val="22"/>
        </w:rPr>
        <w:t>图片、音频、视频</w:t>
      </w:r>
      <w:r>
        <w:rPr>
          <w:rFonts w:eastAsia="等线" w:ascii="Arial" w:cs="Arial" w:hAnsi="Arial"/>
          <w:sz w:val="22"/>
        </w:rPr>
        <w:t>等非文本内容，是未来扩展的重点方向。</w:t>
        <w:br/>
      </w:r>
      <w:r>
        <w:rPr>
          <w:rFonts w:eastAsia="等线" w:ascii="Arial" w:cs="Arial" w:hAnsi="Arial"/>
          <w:b w:val="true"/>
          <w:sz w:val="22"/>
        </w:rPr>
        <w:t>核心特征</w:t>
      </w:r>
      <w:r>
        <w:rPr>
          <w:rFonts w:eastAsia="等线" w:ascii="Arial" w:cs="Arial" w:hAnsi="Arial"/>
          <w:sz w:val="22"/>
        </w:rPr>
        <w:t>：输入 = 非文本文件 / 素材，输出 = 处理后的非文本内容或文本描述。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媒体专属技能示例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适用员工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图片裁剪、尺寸调整、滤镜应用、文字识别（OCR）、图片描述生成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语音转文字、文字转语音、音频剪辑、字幕生成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视频剪辑、转场添加、字幕合成、封面生成、视频摘要生成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生成式 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图片生成、视频生成、数字人驱动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小图、小剪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二、分类依据与核心逻辑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为什么按这个维度分类？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技术实现友好</w:t>
      </w:r>
      <w:r>
        <w:rPr>
          <w:rFonts w:eastAsia="等线" w:ascii="Arial" w:cs="Arial" w:hAnsi="Arial"/>
          <w:sz w:val="22"/>
        </w:rPr>
        <w:t>：同一大类的技能可以共用一套技术底座和接口规范。比如系统互操作类都需要对接 API，自动化工具类都需要用 Playwright/Selenium，方便开发和维护。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权限管理清晰</w:t>
      </w:r>
      <w:r>
        <w:rPr>
          <w:rFonts w:eastAsia="等线" w:ascii="Arial" w:cs="Arial" w:hAnsi="Arial"/>
          <w:sz w:val="22"/>
        </w:rPr>
        <w:t>：可以按大类给员工授权。比如普通员工不能调用系统互操作类的 "发布上线" 技能，只有小发可以；只有穆兰能调用流程管理类的所有技能。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扩展能力强</w:t>
      </w:r>
      <w:r>
        <w:rPr>
          <w:rFonts w:eastAsia="等线" w:ascii="Arial" w:cs="Arial" w:hAnsi="Arial"/>
          <w:sz w:val="22"/>
        </w:rPr>
        <w:t>：新增任何技能都能找到对应的大类，不需要重构整个分类体系。比如以后要加 AR/VR 处理能力，直接在多模态处理类下新增子类即可。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业务理解成本低</w:t>
      </w:r>
      <w:r>
        <w:rPr>
          <w:rFonts w:eastAsia="等线" w:ascii="Arial" w:cs="Arial" w:hAnsi="Arial"/>
          <w:sz w:val="22"/>
        </w:rPr>
        <w:t>：每个大类的名称和职责都非常直观，非技术人员也能快速理解。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快速判断一个新技能属于哪个大类的方法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问自己三个问题：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这个技能是在</w:t>
      </w:r>
      <w:r>
        <w:rPr>
          <w:rFonts w:eastAsia="等线" w:ascii="Arial" w:cs="Arial" w:hAnsi="Arial"/>
          <w:b w:val="true"/>
          <w:sz w:val="22"/>
        </w:rPr>
        <w:t>获取信息</w:t>
      </w:r>
      <w:r>
        <w:rPr>
          <w:rFonts w:eastAsia="等线" w:ascii="Arial" w:cs="Arial" w:hAnsi="Arial"/>
          <w:sz w:val="22"/>
        </w:rPr>
        <w:t>吗？→ 信息感知类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这个技能是在</w:t>
      </w:r>
      <w:r>
        <w:rPr>
          <w:rFonts w:eastAsia="等线" w:ascii="Arial" w:cs="Arial" w:hAnsi="Arial"/>
          <w:b w:val="true"/>
          <w:sz w:val="22"/>
        </w:rPr>
        <w:t>加工信息</w:t>
      </w:r>
      <w:r>
        <w:rPr>
          <w:rFonts w:eastAsia="等线" w:ascii="Arial" w:cs="Arial" w:hAnsi="Arial"/>
          <w:sz w:val="22"/>
        </w:rPr>
        <w:t>吗？→ 信息加工类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这个技能是在</w:t>
      </w:r>
      <w:r>
        <w:rPr>
          <w:rFonts w:eastAsia="等线" w:ascii="Arial" w:cs="Arial" w:hAnsi="Arial"/>
          <w:b w:val="true"/>
          <w:sz w:val="22"/>
        </w:rPr>
        <w:t>操作某个东西</w:t>
      </w:r>
      <w:r>
        <w:rPr>
          <w:rFonts w:eastAsia="等线" w:ascii="Arial" w:cs="Arial" w:hAnsi="Arial"/>
          <w:sz w:val="22"/>
        </w:rPr>
        <w:t>吗？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操作内部系统 → 系统互操作类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操作外部网页 / 工具 → 自动化工具类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操作人 / 团队 → 通讯协作类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操作任务 / 流程 → 流程管理类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操作非文本内容 → 多模态处理类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三、媒体场景技能授权黄金法则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为了避免职责混乱，严格遵循以下授权原则：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穆兰（主编）</w:t>
      </w:r>
      <w:r>
        <w:rPr>
          <w:rFonts w:eastAsia="等线" w:ascii="Arial" w:cs="Arial" w:hAnsi="Arial"/>
          <w:sz w:val="22"/>
        </w:rPr>
        <w:t>：只能调用</w:t>
      </w:r>
      <w:r>
        <w:rPr>
          <w:rFonts w:eastAsia="等线" w:ascii="Arial" w:cs="Arial" w:hAnsi="Arial"/>
          <w:b w:val="true"/>
          <w:sz w:val="22"/>
        </w:rPr>
        <w:t>流程管理类 + 通讯协作类</w:t>
      </w:r>
      <w:r>
        <w:rPr>
          <w:rFonts w:eastAsia="等线" w:ascii="Arial" w:cs="Arial" w:hAnsi="Arial"/>
          <w:sz w:val="22"/>
        </w:rPr>
        <w:t>技能，以及信息加工类的 "新闻价值评分"" 选题优先级排序 "。绝对不能调用内容创作、系统操作等具体执行技能。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专业员工</w:t>
      </w:r>
      <w:r>
        <w:rPr>
          <w:rFonts w:eastAsia="等线" w:ascii="Arial" w:cs="Arial" w:hAnsi="Arial"/>
          <w:sz w:val="22"/>
        </w:rPr>
        <w:t>：只能调用</w:t>
      </w:r>
      <w:r>
        <w:rPr>
          <w:rFonts w:eastAsia="等线" w:ascii="Arial" w:cs="Arial" w:hAnsi="Arial"/>
          <w:b w:val="true"/>
          <w:sz w:val="22"/>
        </w:rPr>
        <w:t>自己职责相关的 1-2 个大类</w:t>
      </w:r>
      <w:r>
        <w:rPr>
          <w:rFonts w:eastAsia="等线" w:ascii="Arial" w:cs="Arial" w:hAnsi="Arial"/>
          <w:sz w:val="22"/>
        </w:rPr>
        <w:t>的技能。比如：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小文（记者）：信息感知类（检索）+ 信息加工类（创作 + 自查）+ 系统互操作类（新建稿件）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小发（运营）：信息加工类（风格改写）+ 系统互操作类（发布）+ 通讯协作类（通知）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通用技能</w:t>
      </w:r>
      <w:r>
        <w:rPr>
          <w:rFonts w:eastAsia="等线" w:ascii="Arial" w:cs="Arial" w:hAnsi="Arial"/>
          <w:sz w:val="22"/>
        </w:rPr>
        <w:t>：文件处理、邮件发送等通用自动化工具类技能，所有员工都可以调用。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高危技能</w:t>
      </w:r>
      <w:r>
        <w:rPr>
          <w:rFonts w:eastAsia="等线" w:ascii="Arial" w:cs="Arial" w:hAnsi="Arial"/>
          <w:sz w:val="22"/>
        </w:rPr>
        <w:t>：发布上线、涉密排查、系统删除等高危技能，只能由特定员工调用，且必须保留真人审核环节。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四、扩展建议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优先实现系统互操作类</w:t>
      </w:r>
      <w:r>
        <w:rPr>
          <w:rFonts w:eastAsia="等线" w:ascii="Arial" w:cs="Arial" w:hAnsi="Arial"/>
          <w:sz w:val="22"/>
        </w:rPr>
        <w:t>：这是 AI 真正融入你现有工作流的关键。先对接 CMS 和稿库，实现 "AI 写稿→自动写入稿库→提交审核" 的闭环，比单纯的写作能力价值大 10 倍。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其次实现通讯协作类</w:t>
      </w:r>
      <w:r>
        <w:rPr>
          <w:rFonts w:eastAsia="等线" w:ascii="Arial" w:cs="Arial" w:hAnsi="Arial"/>
          <w:sz w:val="22"/>
        </w:rPr>
        <w:t>：对接企业微信 / 钉钉，让 AI 在你常用的工具里工作，而不是让员工切换到新平台。比如 AI 写完稿后自动在企业微信里 @审核员，审核通过后自动发布。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逐步扩展自动化工具类</w:t>
      </w:r>
      <w:r>
        <w:rPr>
          <w:rFonts w:eastAsia="等线" w:ascii="Arial" w:cs="Arial" w:hAnsi="Arial"/>
          <w:sz w:val="22"/>
        </w:rPr>
        <w:t>：先实现网页截图、文件格式转换等简单的自动化，再逐步实现更复杂的网页操作。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多模态处理类作为未来规划</w:t>
      </w:r>
      <w:r>
        <w:rPr>
          <w:rFonts w:eastAsia="等线" w:ascii="Arial" w:cs="Arial" w:hAnsi="Arial"/>
          <w:sz w:val="22"/>
        </w:rPr>
        <w:t>：先把文本能力做扎实，再逐步扩展图片、视频处理能力。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需要我帮你整理一份</w:t>
      </w:r>
      <w:r>
        <w:rPr>
          <w:rFonts w:eastAsia="等线" w:ascii="Arial" w:cs="Arial" w:hAnsi="Arial"/>
          <w:b w:val="true"/>
          <w:sz w:val="22"/>
        </w:rPr>
        <w:t>技能优先级实施 roadmap</w:t>
      </w:r>
      <w:r>
        <w:rPr>
          <w:rFonts w:eastAsia="等线" w:ascii="Arial" w:cs="Arial" w:hAnsi="Arial"/>
          <w:sz w:val="22"/>
        </w:rPr>
        <w:t>，按 "第一阶段（1 个月）、第二阶段（3 个月）、第三阶段（6 个月）" 列出每个阶段应该实现的技能吗？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99089">
    <w:lvl>
      <w:start w:val="1"/>
      <w:numFmt w:val="decimal"/>
      <w:suff w:val="tab"/>
      <w:lvlText w:val="%1."/>
      <w:rPr>
        <w:color w:val="3370ff"/>
      </w:rPr>
    </w:lvl>
  </w:abstractNum>
  <w:abstractNum w:abstractNumId="3199090">
    <w:lvl>
      <w:start w:val="2"/>
      <w:numFmt w:val="decimal"/>
      <w:suff w:val="tab"/>
      <w:lvlText w:val="%1."/>
      <w:rPr>
        <w:color w:val="3370ff"/>
      </w:rPr>
    </w:lvl>
  </w:abstractNum>
  <w:abstractNum w:abstractNumId="3199091">
    <w:lvl>
      <w:start w:val="3"/>
      <w:numFmt w:val="decimal"/>
      <w:suff w:val="tab"/>
      <w:lvlText w:val="%1."/>
      <w:rPr>
        <w:color w:val="3370ff"/>
      </w:rPr>
    </w:lvl>
  </w:abstractNum>
  <w:abstractNum w:abstractNumId="3199092">
    <w:lvl>
      <w:start w:val="4"/>
      <w:numFmt w:val="decimal"/>
      <w:suff w:val="tab"/>
      <w:lvlText w:val="%1."/>
      <w:rPr>
        <w:color w:val="3370ff"/>
      </w:rPr>
    </w:lvl>
  </w:abstractNum>
  <w:abstractNum w:abstractNumId="3199093">
    <w:lvl>
      <w:start w:val="1"/>
      <w:numFmt w:val="decimal"/>
      <w:suff w:val="tab"/>
      <w:lvlText w:val="%1."/>
      <w:rPr>
        <w:color w:val="3370ff"/>
      </w:rPr>
    </w:lvl>
  </w:abstractNum>
  <w:abstractNum w:abstractNumId="3199094">
    <w:lvl>
      <w:start w:val="2"/>
      <w:numFmt w:val="decimal"/>
      <w:suff w:val="tab"/>
      <w:lvlText w:val="%1."/>
      <w:rPr>
        <w:color w:val="3370ff"/>
      </w:rPr>
    </w:lvl>
  </w:abstractNum>
  <w:abstractNum w:abstractNumId="3199095">
    <w:lvl>
      <w:start w:val="3"/>
      <w:numFmt w:val="decimal"/>
      <w:suff w:val="tab"/>
      <w:lvlText w:val="%1."/>
      <w:rPr>
        <w:color w:val="3370ff"/>
      </w:rPr>
    </w:lvl>
  </w:abstractNum>
  <w:abstractNum w:abstractNumId="3199096">
    <w:lvl>
      <w:numFmt w:val="bullet"/>
      <w:suff w:val="tab"/>
      <w:lvlText w:val="￮"/>
      <w:rPr>
        <w:color w:val="3370ff"/>
      </w:rPr>
    </w:lvl>
  </w:abstractNum>
  <w:abstractNum w:abstractNumId="3199097">
    <w:lvl>
      <w:numFmt w:val="bullet"/>
      <w:suff w:val="tab"/>
      <w:lvlText w:val="￮"/>
      <w:rPr>
        <w:color w:val="3370ff"/>
      </w:rPr>
    </w:lvl>
  </w:abstractNum>
  <w:abstractNum w:abstractNumId="3199098">
    <w:lvl>
      <w:numFmt w:val="bullet"/>
      <w:suff w:val="tab"/>
      <w:lvlText w:val="￮"/>
      <w:rPr>
        <w:color w:val="3370ff"/>
      </w:rPr>
    </w:lvl>
  </w:abstractNum>
  <w:abstractNum w:abstractNumId="3199099">
    <w:lvl>
      <w:numFmt w:val="bullet"/>
      <w:suff w:val="tab"/>
      <w:lvlText w:val="￮"/>
      <w:rPr>
        <w:color w:val="3370ff"/>
      </w:rPr>
    </w:lvl>
  </w:abstractNum>
  <w:abstractNum w:abstractNumId="3199100">
    <w:lvl>
      <w:numFmt w:val="bullet"/>
      <w:suff w:val="tab"/>
      <w:lvlText w:val="￮"/>
      <w:rPr>
        <w:color w:val="3370ff"/>
      </w:rPr>
    </w:lvl>
  </w:abstractNum>
  <w:abstractNum w:abstractNumId="3199101">
    <w:lvl>
      <w:start w:val="1"/>
      <w:numFmt w:val="decimal"/>
      <w:suff w:val="tab"/>
      <w:lvlText w:val="%1."/>
      <w:rPr>
        <w:color w:val="3370ff"/>
      </w:rPr>
    </w:lvl>
  </w:abstractNum>
  <w:abstractNum w:abstractNumId="3199102">
    <w:lvl>
      <w:start w:val="2"/>
      <w:numFmt w:val="decimal"/>
      <w:suff w:val="tab"/>
      <w:lvlText w:val="%1."/>
      <w:rPr>
        <w:color w:val="3370ff"/>
      </w:rPr>
    </w:lvl>
  </w:abstractNum>
  <w:abstractNum w:abstractNumId="3199103">
    <w:lvl>
      <w:numFmt w:val="bullet"/>
      <w:suff w:val="tab"/>
      <w:lvlText w:val="￮"/>
      <w:rPr>
        <w:color w:val="3370ff"/>
      </w:rPr>
    </w:lvl>
  </w:abstractNum>
  <w:abstractNum w:abstractNumId="3199104">
    <w:lvl>
      <w:numFmt w:val="bullet"/>
      <w:suff w:val="tab"/>
      <w:lvlText w:val="￮"/>
      <w:rPr>
        <w:color w:val="3370ff"/>
      </w:rPr>
    </w:lvl>
  </w:abstractNum>
  <w:abstractNum w:abstractNumId="3199105">
    <w:lvl>
      <w:start w:val="3"/>
      <w:numFmt w:val="decimal"/>
      <w:suff w:val="tab"/>
      <w:lvlText w:val="%1."/>
      <w:rPr>
        <w:color w:val="3370ff"/>
      </w:rPr>
    </w:lvl>
  </w:abstractNum>
  <w:abstractNum w:abstractNumId="3199106">
    <w:lvl>
      <w:start w:val="4"/>
      <w:numFmt w:val="decimal"/>
      <w:suff w:val="tab"/>
      <w:lvlText w:val="%1."/>
      <w:rPr>
        <w:color w:val="3370ff"/>
      </w:rPr>
    </w:lvl>
  </w:abstractNum>
  <w:abstractNum w:abstractNumId="3199107">
    <w:lvl>
      <w:start w:val="1"/>
      <w:numFmt w:val="decimal"/>
      <w:suff w:val="tab"/>
      <w:lvlText w:val="%1."/>
      <w:rPr>
        <w:color w:val="3370ff"/>
      </w:rPr>
    </w:lvl>
  </w:abstractNum>
  <w:abstractNum w:abstractNumId="3199108">
    <w:lvl>
      <w:start w:val="2"/>
      <w:numFmt w:val="decimal"/>
      <w:suff w:val="tab"/>
      <w:lvlText w:val="%1."/>
      <w:rPr>
        <w:color w:val="3370ff"/>
      </w:rPr>
    </w:lvl>
  </w:abstractNum>
  <w:abstractNum w:abstractNumId="3199109">
    <w:lvl>
      <w:start w:val="3"/>
      <w:numFmt w:val="decimal"/>
      <w:suff w:val="tab"/>
      <w:lvlText w:val="%1."/>
      <w:rPr>
        <w:color w:val="3370ff"/>
      </w:rPr>
    </w:lvl>
  </w:abstractNum>
  <w:abstractNum w:abstractNumId="319911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199089"/>
  </w:num>
  <w:num w:numId="2">
    <w:abstractNumId w:val="3199090"/>
  </w:num>
  <w:num w:numId="3">
    <w:abstractNumId w:val="3199091"/>
  </w:num>
  <w:num w:numId="4">
    <w:abstractNumId w:val="3199092"/>
  </w:num>
  <w:num w:numId="5">
    <w:abstractNumId w:val="3199093"/>
  </w:num>
  <w:num w:numId="6">
    <w:abstractNumId w:val="3199094"/>
  </w:num>
  <w:num w:numId="7">
    <w:abstractNumId w:val="3199095"/>
  </w:num>
  <w:num w:numId="8">
    <w:abstractNumId w:val="3199096"/>
  </w:num>
  <w:num w:numId="9">
    <w:abstractNumId w:val="3199097"/>
  </w:num>
  <w:num w:numId="10">
    <w:abstractNumId w:val="3199098"/>
  </w:num>
  <w:num w:numId="11">
    <w:abstractNumId w:val="3199099"/>
  </w:num>
  <w:num w:numId="12">
    <w:abstractNumId w:val="3199100"/>
  </w:num>
  <w:num w:numId="13">
    <w:abstractNumId w:val="3199101"/>
  </w:num>
  <w:num w:numId="14">
    <w:abstractNumId w:val="3199102"/>
  </w:num>
  <w:num w:numId="15">
    <w:abstractNumId w:val="3199103"/>
  </w:num>
  <w:num w:numId="16">
    <w:abstractNumId w:val="3199104"/>
  </w:num>
  <w:num w:numId="17">
    <w:abstractNumId w:val="3199105"/>
  </w:num>
  <w:num w:numId="18">
    <w:abstractNumId w:val="3199106"/>
  </w:num>
  <w:num w:numId="19">
    <w:abstractNumId w:val="3199107"/>
  </w:num>
  <w:num w:numId="20">
    <w:abstractNumId w:val="3199108"/>
  </w:num>
  <w:num w:numId="21">
    <w:abstractNumId w:val="3199109"/>
  </w:num>
  <w:num w:numId="22">
    <w:abstractNumId w:val="31991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2026-05-13T10:43:11Z</dcterms:created>
  <dc:creator>Apache POI</dc:creator>
</cp:coreProperties>
</file>