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600" w:line="400"/>
        <w:jc w:val="center"/>
      </w:pPr>
      <w:r>
        <w:rPr>
          <w:rFonts w:ascii="黑体" w:cs="黑体" w:eastAsia="黑体" w:hAnsi="黑体"/>
          <w:b/>
          <w:bCs/>
          <w:color w:val="000000"/>
          <w:sz w:val="36"/>
          <w:szCs w:val="36"/>
        </w:rPr>
        <w:t xml:space="preserve">VibeTide AI智能内容协作平台项目立项文档</w:t>
      </w:r>
    </w:p>
    <w:p>
      <w:pPr>
        <w:spacing w:before="200"/>
      </w:pP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（公文格式）</w:t>
      </w:r>
    </w:p>
    <w:p>
      <w:pPr>
        <w:spacing w:before="200"/>
      </w:pP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文件编号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密级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版本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编制日期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VT-2026-PRO-001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内部资料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V1.0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2026年5月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一、背景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当前，传统媒体与新媒体融合进入深水区，行业面临三重结构性挑战：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一，内容供给效率与市场需求严重失衡。全媒体时代，用户内容消费频次提升3-5倍，但传统采编团队的日均产出能力基本恒定。地市级融媒体中心普遍存在"稿源缺口"，原创内容产能仅能满足约40%的分发需求，大量频道时段和新媒体位处于低填充率状态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二，多平台分发导致运营成本线性增长。一个内容团队往往需要同时覆盖App、网站、微信、抖音、快手、小红书等6-10个渠道，每个渠道的排版规范、审核标准、发布节奏各不相同。人工适配带来的边际成本居高不下，且错误率随渠道数量递增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第三，内容质量一致性难以保障。传统模式下，选题策划、稿件撰写、审核把关高度依赖个人经验，缺乏系统化的质量标准与流程闭环。热点响应速度慢、选题重复率高、审核标准执行不一致等问题普遍存在。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与此同时，大语言模型与多模态AI技术已跨越概念验证阶段，进入产业落地窗口期。AI在文本生成、语义理解、内容审核、视频脚本生成等环节已展现出可量化的效率提升（行业平均提效3-8倍）。率先将AI能力嵌入内容生产全链路的媒体机构，将在内容时效性、覆盖广度和运营成本上形成显著竞争优势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基于上述行业痛点与技术窗口，建设一套以AI为核心驱动力的智能内容协作平台，已成为媒体数字化转型的刚性需求。</w:t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二、建设内容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（一）项目意义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1.战略价值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本项目将AI能力从"单点工具"升级为"系统级能力"，实现从辅助工具到生产基础设施的战略跃迁。平台建成后，媒体机构可构建"AI数字员工团队"协作范式，将人力从重复性内容生产中释放，聚焦于创意策划与价值判断等高阶工作，实现组织能力的结构性升级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2.业务价值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指标维度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内容产出效率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日均原创内容产出量提升300%以上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多渠道覆盖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单条内容自动适配分发渠道数≥8个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热点响应时效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从热点发生到内容上线缩短至30分钟以内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内容审核通过率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AI辅助审核后一次通过率≥95%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运营人效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单人管理的频道/栏目数量提升200%</w:t>
            </w:r>
          </w:p>
        </w:tc>
      </w:tr>
    </w:tbl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3.建设合理性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需求合理性：平台覆盖的37个功能模块和27+场景模板均来自媒体内容生产的真实业务流程，每个模块对应一个可独立度量的业务指标，不存在脱离实际需求的"技术堆砌"。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架构合理性：采用"主智能体统筹+专项AI员工协作"的组织模式，天然映射媒体采编团队的实际分工结构（策划→采写→审核→分发→复盘），降低了组织适配成本和学习门槛。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风险可控性：平台采用"AI辅助、人工把关"的人机协作模式，所有关键环节（发布、审核、敏感内容判断）保留人工决策节点，确保内容安全底线不被突破，符合媒体行业监管合规要求。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（二）设计要求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1.设计理念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设计理念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AI优先，人机协同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将AI智能体定位为"数字员工"而非工具，每个智能体拥有独立身份、技能树和协作能力，人类用户以"管理者"身份进行编排和决策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场景驱动，技能组合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不预设固定流程，通过12大业务场景×27+技能的自由组合，覆盖从热点发现到内容分发的全链路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渐进智能，持续学习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平台具备记忆和自优化机制，智能体在执行任务过程中积累经验、提升准确率</w:t>
            </w:r>
          </w:p>
        </w:tc>
      </w:tr>
    </w:tbl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2.设计原则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原则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要求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模块化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智能体、技能、工作流、知识库各自独立，可单独升级或替换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可扩展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新增智能体角色、技能、分发渠道均无需改动核心框架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多租户隔离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不同组织的数据、配置、智能体实例完全隔离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可观测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任务执行的每个步骤状态可追踪、可回溯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降级容错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AI服务不可用时，平台基础功能不受影响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（三）实现需求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用户价值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智能体调度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支持主智能体统筹分配任务至专业智能体，支持并行执行与依赖排序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一次指令驱动多角色协作，降低操作成本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对话交互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支持自然语言发起任务，系统自动识别意图并路由至对应技能，支持多轮澄清和流式输出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用户无需学习操作路径，对话即操作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知识管理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支持个人/团队级知识库创建，支持文档导入、网页抓取、语义检索，智能体执行时自动调用相关知识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智能体具备组织上下文，输出更贴合业务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任务编排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支持可视化任务流程配置，支持条件分支、失败重试、实时进度展示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复杂工作流可沉淀为模板，团队可复用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R-05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内容生产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支持图文、视频脚本、播客稿等多格式内容生成，内置质量审核和敏感词过滤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一站式完成从选题到成稿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多渠道分发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对接外部CMS系统，支持文章入库、栏目映射、发布状态回查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减少人工搬运，发布效率提升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R-07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数据反馈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支持发布后数据回收（阅读量、互动率等），形成"生产→发布→分析→优化"闭环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用数据驱动内容策略迭代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（四）部署要求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要求项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DEP-01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容器化交付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所有服务模块以容器镜像形式交付，统一编排调度，确保开发、测试、生产环境一致性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DEP-02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内网隔离部署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核心业务服务与数据库部署于内网，仅网关层暴露公网入口；AI推理服务与向量检索服务通过内网专线调用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DEP-03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高可用冗余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关键服务采用主从/多副本部署，单节点故障时自动切换，业务无感知；数据库具备自动故障转移与定时备份能力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DEP-04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弹性伸缩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应用层支持基于负载指标的自动扩缩容，应对峰值流量；AI推理层支持按并发请求数动态调度推理实例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DEP-05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无中断发布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生产环境支持滚动更新，发布过程可观测、可快速回滚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DEP-06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日志与监控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全链路日志采集与集中存储，关键指标实时监控并配置告警阈值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（五）测试要求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测试类型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TST-01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功能测试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覆盖全部功能模块的核心业务流程，包括AI员工协作链路、内容生产全流程、CMS发布对接等关键路径，用例覆盖率不低于85%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TST-02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性能测试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模拟峰值用户并发场景，验证响应时间、吞吐量与资源占用满足性能指标要求；长时运行（72小时）稳定性测试无内存泄漏与服务降级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TST-03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安全测试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覆盖身份认证、权限隔离（多租户数据隔离）、输入校验、接口防篡改；敏感数据传输与存储加密合规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TST-04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兼容性测试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主流浏览器（Chrome、Firefox、Edge、Safari）最近两个大版本兼容；移动端自适应布局可用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TST-05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回归测试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每次迭代发布前执行自动化回归，确保已有功能不受影响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（六）安全保障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1.LLM对话安全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量化指标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SEC-LLM-01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平台应对大模型输出内容进行实时安全过滤，拦截涉政、涉黄、涉暴等违规内容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违规内容拦截率≥99%，误拦率≤1%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SEC-LLM-02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平台应具备提示词注入攻击防御能力，识别并阻断恶意构造的输入指令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注入攻击识别率≥98%，防御成功率≥99%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SEC-LLM-03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平台应对敏感话题关键词进行分级管控，支持按组织维度配置敏感词策略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敏感词库覆盖≥5000条，策略生效延迟≤5秒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SEC-LLM-04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平台应记录所有AI对话的完整交互日志，支持事后追溯与审计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日志保留≥180天，查询响应≤3秒</w:t>
            </w:r>
          </w:p>
        </w:tc>
      </w:tr>
    </w:tbl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2.Skills执行安全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量化指标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SEC-SKILL-01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每个Skill应具备明确的权限边界声明，运行时仅能访问其声明的资源与接口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权限越界事件拦截率100%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SEC-SKILL-02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平台应对Skill执行过程进行实时监控，异常行为（超时、资源超限、错误率飙升）自动熔断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熔断响应时间≤2秒，误熔断率≤0.5%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SEC-SKILL-03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平台应记录每个Skill的完整执行轨迹（调用链、输入输出、耗时），支持审计追踪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审计记录完整率100%，轨迹查询响应≤5秒</w:t>
            </w:r>
          </w:p>
        </w:tc>
      </w:tr>
    </w:tbl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3.Skills上传安全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量化指标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SEC-UPLOAD-01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用户上传的Skill文件应经过恶意内容检测，包括代码注入、恶意脚本、隐藏指令等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恶意内容检出率≥99%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SEC-UPLOAD-02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平台应对上传文件进行格式校验、大小限制、类型白名单过滤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不合规文件拦截率100%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SEC-UPLOAD-03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上传文件应在独立沙箱环境中完成解析与验证，隔离其对主系统的影响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沙箱逃逸防护率100%</w:t>
            </w:r>
          </w:p>
        </w:tc>
      </w:tr>
    </w:tbl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4.数据安全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量化指标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SEC-DATA-01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平台应实现严格的多租户数据隔离，确保不同组织间的数据不可互访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隔离有效性验证通过率100%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SEC-DATA-02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平台所有数据传输应采用加密协议，静态存储敏感字段应加密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传输加密覆盖率100%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SEC-DATA-03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平台应支持自动化数据备份，并具备在规定时间内完成数据恢复的能力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备份成功率≥99.9%，RTO≤4h，RPO≤1h</w:t>
            </w:r>
          </w:p>
        </w:tc>
      </w:tr>
    </w:tbl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5.访问安全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需求描述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量化指标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SEC-ACCESS-01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平台应提供统一的身份认证机制，支持多种登录方式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认证成功率≥99.9%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SEC-ACCESS-02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平台应实现基于角色的访问控制（RBAC），支持组织级、团队级、功能级三层权限管理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权限校验响应≤50ms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SEC-ACCESS-03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平台应记录所有用户操作日志，支持按时间/用户/操作类型检索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操作审计覆盖率100%，日志保留≥180天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三、功能指标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（一）智能体协作指标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意图识别准确率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≥92%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用户对话意图被正确路由至对应技能的比例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单次对话响应时间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≤3s（首字输出）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流式输出场景下首字延迟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多智能体协作成功率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≥95%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含主智能体调度+子任务执行的端到端成功率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任务完成准确率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≥85%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生成内容无需人工大幅修改即可直接使用的比例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上下文记忆命中率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≥80%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智能体执行任务时成功调用相关知识库内容的比例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任务推送成功率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≥99.8%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主智能体分发任务到目标员工的成功率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通知送达率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任务完成后实时通知的送达率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（二）Skills平台指标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内置技能覆盖数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≥27个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涵盖选题、写作、审核、发布等全链路技能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工作流模板数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≥27个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覆盖12大业务场景的预设模板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技能热加载时间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新增或更新技能后生效时间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技能创建成功率（手动）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≥99%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手动创建技能的成功率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技能创建成功率（上传）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≥95%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文件上传创建技能的成功率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技能组合上限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10个技能串联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单个工作流中技能组合的最大数量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CMS入库发布成功率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文章从提交到CMS上线的端到端成功率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栏目同步准确率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CMS栏目映射同步的准确率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（三）部署运维指标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平台可用性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≥99.9%（月度）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不含计划维护窗口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页面加载时间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≤2s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核心页面首屏渲染时间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故障恢复时间（MTTR）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≤30min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从故障发现到服务恢复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定时任务执行准确率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调度任务准时执行率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数据库迁移成功率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Schema变更推送成功率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（四）安全指标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敏感词拦截率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内容发布前自动审核拦截违规内容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多租户数据泄露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0次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组织间数据严格隔离，无越权访问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权限校验覆盖率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所有操作均经过角色权限校验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操作审计日志留存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≥180天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关键操作可追溯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恶意技能上传检测率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≥99.9%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用户上传技能的恶意内容检出率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LLM不当内容过滤率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≥99.9%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模型输出违规内容的拦截率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提示词攻击防御率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Prompt注入攻击的防御成功率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四、性能指标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（一）并发性能资源规划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注：以下为按业务需求推算的下限值，实际部署建议预留30%冗余应对突发。AI推理资源为最易成为瓶颈的环节，峰值阶段建议提前锁定弹性配额。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指标维度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初期（100人）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中期（200人）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成熟期（300人）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峰值（500人）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计算资源（CPU/内存）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4核8GB×2实例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4核16GB×3实例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8核16GB×3实例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8核32GB×4实例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AI推理资源（显存）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16GB显存×1卡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16GB显存×2卡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24GB显存×2卡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24GB显存×3卡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存储资源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100GB SSD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200GB SSD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500GB SSD+对象存储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1TB SSD+对象存储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网络带宽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200Mbps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页面QPS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≥50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≥120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≥200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≥350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API QPS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≥250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≥400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≥600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平均响应时间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≤800ms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≤800ms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≤1.2s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（二）系统稳定性指标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系统可用性（月度）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≥99.9%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单点故障恢复时间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≤30秒（自动切换）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数据备份频率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每日全量+实时增量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数据恢复RTO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≤1小时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数据恢复RPO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发布回滚时间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≤10分钟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告警响应时间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（三）数据处理性能指标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向量检索响应（1024维）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≤200ms（Top-10召回）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AI内容生成首字延迟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≤2s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批量任务处理吞吐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≥50任务/分钟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热榜数据抓取延迟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≤5分钟（从发布到入库）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CMS文章发布延迟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≤3分钟（从提交到上线）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知识库文档向量化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≤30秒/篇（万字符级）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（四）低峰时间性能指标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后半夜定时任务执行效率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资源利用率≥80%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系统维护窗口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每月≤4小时，且需安排在非工作时间</w:t>
            </w:r>
          </w:p>
        </w:tc>
      </w:tr>
    </w:tbl>
    <w:p>
      <w:r>
        <w:br w:type="page"/>
      </w: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文档结束</w:t>
      </w:r>
    </w:p>
    <w:sectPr>
      <w:pgSz w:w="11906" w:h="16838" w:orient="portrait"/>
      <w:pgMar w:top="2160" w:right="2880" w:bottom="2160" w:left="3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color w:val="000000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2026-05-14T08:16:31.275Z</dcterms:created>
  <dcterms:modified xsi:type="dcterms:W3CDTF">2026-05-14T08:16:31.276Z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