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Information</w:t>
      </w:r>
    </w:p>
    <w:p>
      <w:pPr>
        <w:jc w:val="center"/>
      </w:pPr>
      <w:r>
        <w:rPr>
          <w:i/>
        </w:rPr>
        <w:t>scDesignGuard: source-bound design gating for multisample single-cell differential analysis</w:t>
      </w:r>
    </w:p>
    <w:p>
      <w:pPr>
        <w:pStyle w:val="Heading1"/>
      </w:pPr>
      <w:r>
        <w:t>Supplementary Methods 1 | Framework, states, stage transitions and reason priority</w:t>
      </w:r>
    </w:p>
    <w:p>
      <w:r>
        <w:t>Contracts bind source, donor, condition, target, support and estimand evidence. These semantic and quantitative fields are constructed upstream. The released evaluator validates the completed contract and applies terminal-state precedence BLOCK, NON_EVALUABLE, ABSTAIN and PROCEED. In the broader framework ledger, unperformed checks remain NOT_ASSESSED or NOT_APPLICABLE, while evaluator inputs use explicit booleans.</w:t>
      </w:r>
    </w:p>
    <w:p>
      <w:pPr>
        <w:pStyle w:val="Heading1"/>
      </w:pPr>
      <w:r>
        <w:t>Supplementary Methods 2 | Evidence tiers and authorization thresholds</w:t>
      </w:r>
    </w:p>
    <w:p>
      <w:r>
        <w:t>Tier A, Tier B, Tier C and Tier D delimit confirmatory authorization, supportive use, structural use and controlled challenge use. The donor and target-cell cut-offs are project-defined authorization rules.</w:t>
      </w:r>
    </w:p>
    <w:p>
      <w:pPr>
        <w:pStyle w:val="Heading1"/>
      </w:pPr>
      <w:r>
        <w:t>Supplementary Methods 3 | Final 15-family overlap-excluded benchmark</w:t>
      </w:r>
    </w:p>
    <w:p>
      <w:r>
        <w:t>Family identity was screened before endpoint estimation. Frozen source-bound human consensus labels and evaluator states are listed in Supplementary Table 1. Selection was based on family identity and project role before evaluator and biological-result review.</w:t>
      </w:r>
    </w:p>
    <w:p>
      <w:pPr>
        <w:pStyle w:val="Heading1"/>
      </w:pPr>
      <w:r>
        <w:t>Supplementary Methods 4 | Four-case end-to-end evaluation</w:t>
      </w:r>
    </w:p>
    <w:p>
      <w:r>
        <w:t>The four cases were processed in frozen order through source scope, structural design, target support, count aggregation, model validity and final authorization. Independent implementations reconciled counts and design-matrix quantities. The evaluation endpoint was final authorization.</w:t>
      </w:r>
    </w:p>
    <w:p>
      <w:pPr>
        <w:pStyle w:val="Heading1"/>
      </w:pPr>
      <w:r>
        <w:t>Supplementary Methods 5 | Controlled challenge perturbations</w:t>
      </w:r>
    </w:p>
    <w:p>
      <w:r>
        <w:t>Each challenge changed one design property and retained the remaining contract. Expected state and primary reason were fixed before evaluation.</w:t>
      </w:r>
    </w:p>
    <w:p>
      <w:pPr>
        <w:pStyle w:val="Heading1"/>
      </w:pPr>
      <w:r>
        <w:t>Supplementary Methods 6 | Repository transport and software reproducibility</w:t>
      </w:r>
    </w:p>
    <w:p>
      <w:r>
        <w:t>Transport audits used official identity and metadata endpoints; all 18 received NON_EVALUABLE outcomes for unresolved ontology, donor-mapping and support evidence. Public release v0.1.1 retains the evaluated v0.1.0 wheel, OCI archive, schema, reason registry and SBOM and adds archive-relative tests, four terminal-state fixtures, golden outputs and integrity receipts. The release is available at https://github.com/wang177777/scDesignGuard/releases/tag/v0.1.1.</w:t>
      </w:r>
    </w:p>
    <w:p>
      <w:pPr>
        <w:pStyle w:val="Heading1"/>
      </w:pPr>
      <w:r>
        <w:t>Supplementary Methods 7 | Beta-cell application and sensitivity analyses</w:t>
      </w:r>
    </w:p>
    <w:p>
      <w:r>
        <w:t>Author C0–C7 labels were retained. Donor-cluster pseudobulks supported composition, edgeR and limma-voom sensitivity analyses. Hallmark and Reactome CAMERA gene-set tests retained the full eligible multiple-testing universe; display subsets followed the frozen minimum-global-FDR ranking rule described in Methods.</w:t>
      </w:r>
    </w:p>
    <w:p>
      <w:pPr>
        <w:pStyle w:val="Heading1"/>
      </w:pPr>
      <w:r>
        <w:t>Supplementary Table 1 | Final 15-family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 w:val="true"/>
        </w:trPr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record_id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repository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exact_source_version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frozen_human_reference_class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scdesignguard_primary_reason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scdesignguard_state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state_concordance_to_frozen_reference</w:t>
            </w:r>
          </w:p>
        </w:tc>
        <w:tc>
          <w:tcPr>
            <w:tcW w:type="dxa" w:w="124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endpoint_membership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DN12-GEO-01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GSE115978; source SHA-256=3735a895e33b6d4b13321e358d5bc0dbdec5eb61d9b6184a0343874a49791395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OUTPUT.SAFE_TO_TARGET_SUPPORT_GATE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PROCEED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VALID_CLEARANCE;EXACT_STATE_CONCORDANCE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DN12-GEO-03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GSE98638; source SHA-256=cca3a3e33fb5a9017609acac41d73b0e2620397f56130fe5e74af29b0e9fc698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OUTPUT.SAFE_TO_TARGET_SUPPORT_GATE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PROCEED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VALID_CLEARANCE;EXACT_STATE_CONCORDANCE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DN12-GEO-04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GSE99254; source SHA-256=44ee6242f6e1f3b90215d4c69d7cddae76b52264e73a4f2325d8005d600d17eb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OUTPUT.SAFE_TO_TARGET_SUPPORT_GATE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PROCEED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VALID_CLEARANCE;EXACT_STATE_CONCORDANCE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DN12-GEO-05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GSE81730; source SHA-256=6c8d1f937f495f5cd1ae95667e3c6307964bef65a12b55a1bfe23199ca960186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STRUCTURALLY_UNRESOLVED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SUPPORT.INDEPENDENT_UNITS.BELOW_FROZEN_THRESHOLD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UNRESOLVED_CONTAINMENT;EXACT_STATE_CONCORDANCE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DN12-GEO-06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GSE72056; source SHA-256=a358716a7a6b88b8c3074fe628f5e23836e0f11b2a323668d284118d0302f280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STRUCTURALLY_UNRESOLVED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ESTIMAND.UNRESOLVED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UNRESOLVED_CONTAINMENT;EXACT_STATE_CONCORDANCE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DN12-GEO-07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GSE57872; source SHA-256=35157d95b27a56c7b5e8d4bc33ee3e9bc4a34dc4466c71ace6cfc8ff90332f81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STRUCTURALLY_UNRESOLVED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SOURCE_SCOPE.MIXED_OBJECTS_AND_ESTIMAND_UNRESOLVED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UNRESOLVED_CONTAINMENT;EXACT_STATE_CONCORDANCE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DN12-GEO-08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GSE85241; source SHA-256=b7f6c310a48d5f69b730da1fda750100d08546e1ed5a99faec85a8bd66b0a6cc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STRUCTURALLY_UNRESOLVED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SUPPORT.INDEPENDENT_UNITS.BELOW_FROZEN_THRESHOLD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UNRESOLVED_CONTAINMENT;EXACT_STATE_CONCORDANCE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DN12-GEO-09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GSE78711; source SHA-256=4757b3f5eb21c62c30ed4ef4d71db525419b3791268dcf853b90e786f0a1880d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SOURCE_SCOPE.NOT_SINGLE_CELL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HARD_INVALID_DETECTION;UNSAFE_CONTINUATION;EXACT_STATE_CONCORDANCE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DN12-GEO-10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GSE79136; source SHA-256=31686ddaca23d1fa5d8c6eb153d0d317b7564724405a6a8212b9217bcd171de5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DESIGN.NO_DONOR_LEVEL_BIOLOGICAL_ESTIMAND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HARD_INVALID_DETECTION;UNSAFE_CONTINUATION;EXACT_STATE_CONCORDANCE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DN12-GEO-11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GSE85575; source SHA-256=af7440179e7271dda4d6b12a4555c9352f8a7abc270a71bc743e9a8ebce1c88b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DESIGN.CELL_LINE_TECHNICAL_BENCHMARK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HARD_INVALID_DETECTION;UNSAFE_CONTINUATION;EXACT_STATE_CONCORDANCE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DN12-GEO-12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GEO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GSE75748; source SHA-256=6de92677aa582fbfcf955d65ea2abe958a4f13f27848aec5fe63a712f4b2aab6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DESIGN.NO_INDEPENDENT_HUMAN_DONOR_REPLICATION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HARD_INVALID_DETECTION;UNSAFE_CONTINUATION;EXACT_STATE_CONCORDANCE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DN12-AE-01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BioStudies/ArrayExpress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E-MTAB-5905; source SHA-256=4715181fcfc871b8467c98578f8715e9f8e3a5ba517f1a1d3bb284eaba728849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OUTPUT.SAFE_TO_TARGET_SUPPORT_GATE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PROCEED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VALID_CLEARANCE;EXACT_STATE_CONCORDANCE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DN12-AE-02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BioStudies/ArrayExpress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E-MTAB-6653; source SHA-256=535b6962712fb4ec0c9d0e5286816796e08bc6d9128e1e32196b2492cf5e6a86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STRUCTURALLY_UNRESOLVED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SUPPORT.INDEPENDENT_UNITS.BELOW_FROZEN_THRESHOLD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UNRESOLVED_CONTAINMENT;EXACT_STATE_CONCORDANCE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DN12-AE-03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BioStudies/ArrayExpress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E-MTAB-10296; source SHA-256=5907e283cf857b3e0c82b671fcefd8bb97d4507dda77ca6b7eda6186fc845d05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DESIGN.CELL_LINE_METHOD_DEMONSTRATION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HARD_INVALID_DETECTION;UNSAFE_CONTINUATION;EXACT_STATE_CONCORDANCE</w:t>
            </w:r>
          </w:p>
        </w:tc>
      </w:tr>
      <w:tr>
        <w:trPr>
          <w:cantSplit w:val="true"/>
        </w:trPr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DN12-AE-04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BioStudies/ArrayExpress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E-MTAB-5480; source SHA-256=12fe980c61b63fd33420933634c1149e87c2e2691cbb8fe658243a920a6dabf0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HARD_INVALID_DESIGN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DESIGN.TECHNICAL_METHOD_COMPARISON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249"/>
            <w:vAlign w:val="center"/>
          </w:tcPr>
          <w:p>
            <w:pPr>
              <w:keepLines/>
            </w:pPr>
            <w:r>
              <w:rPr>
                <w:sz w:val="13"/>
              </w:rPr>
              <w:t>HARD_INVALID_DETECTION;UNSAFE_CONTINUATION;EXACT_STATE_CONCORDANCE</w:t>
            </w:r>
          </w:p>
        </w:tc>
      </w:tr>
    </w:tbl>
    <w:p/>
    <w:p>
      <w:pPr>
        <w:pStyle w:val="Heading1"/>
        <w:pageBreakBefore/>
      </w:pPr>
      <w:r>
        <w:t>Supplementary Table 2 | Final four-case end-to-end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  <w:gridCol w:w="769"/>
      </w:tblGrid>
      <w:tr>
        <w:trPr>
          <w:tblHeader w:val="true"/>
          <w:cantSplit w:val="true"/>
        </w:trPr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display_id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accession_or_collection_id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request_started_utc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contrast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target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donor_count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pair_count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target_cell_count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pseudobulk_rows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design_rank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estimability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residual_df</w:t>
            </w:r>
          </w:p>
        </w:tc>
        <w:tc>
          <w:tcPr>
            <w:tcW w:type="dxa" w:w="76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terminal_result</w:t>
            </w:r>
          </w:p>
        </w:tc>
      </w:tr>
      <w:tr>
        <w:trPr>
          <w:cantSplit w:val="true"/>
        </w:trPr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GSE144735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GSE144735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2026-08-09T08:45:24Z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paired condition contrast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epithelial cells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6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6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3356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12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7/7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5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PASS_FINAL_AUTHORIZATION_GATE_NO_DE_OR_EFFECT_EXECUTED</w:t>
            </w:r>
          </w:p>
        </w:tc>
      </w:tr>
      <w:tr>
        <w:trPr>
          <w:cantSplit w:val="true"/>
        </w:trPr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GSE123813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GSE123813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2026-08-09T08:45:25Z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paired condition contrast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T cells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11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11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33106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22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12/12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10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PASS_FINAL_AUTHORIZATION_GATE_NO_DE_OR_EFFECT_EXECUTED</w:t>
            </w:r>
          </w:p>
        </w:tc>
      </w:tr>
      <w:tr>
        <w:trPr>
          <w:cantSplit w:val="true"/>
        </w:trPr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HCA-E2E-03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135f7f5c-4a85-4bcf-9f7c-4f035ff1e428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2026-08-09T08:45:31Z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source-defined comparison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NOT_ASSESSED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NOT_ASSESSED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NOT_ASSESSED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NOT_ASSESSED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EARLY_STOP_STRUCTURAL_DESIGN_SOURCE_CONTRACT_INCOMPLETE</w:t>
            </w:r>
          </w:p>
        </w:tc>
      </w:tr>
      <w:tr>
        <w:trPr>
          <w:cantSplit w:val="true"/>
        </w:trPr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GSE81076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GSE81076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2026-08-09T08:45:35Z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independent groups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source-defined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5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0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NOT_ASSESSED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NOT_APPLICABLE</w:t>
            </w:r>
          </w:p>
        </w:tc>
        <w:tc>
          <w:tcPr>
            <w:tcW w:type="dxa" w:w="769"/>
            <w:vAlign w:val="center"/>
          </w:tcPr>
          <w:p>
            <w:pPr>
              <w:keepLines/>
            </w:pPr>
            <w:r>
              <w:rPr>
                <w:sz w:val="13"/>
              </w:rPr>
              <w:t>EARLY_STOP_STRUCTURAL_DESIGN_BELOW_FROZEN_GROUP_THRESHOLD</w:t>
            </w:r>
          </w:p>
        </w:tc>
      </w:tr>
    </w:tbl>
    <w:p/>
    <w:p>
      <w:pPr>
        <w:pStyle w:val="Heading1"/>
      </w:pPr>
      <w:r>
        <w:t>Supplementary Table 3 | Terminal-state precedence and deterministic reason ordering</w:t>
      </w:r>
    </w:p>
    <w:p>
      <w:r>
        <w:t>This table documents the NM03 v0.1.0 evaluator registry. All activated reason codes are ordered first by terminal-state precedence and then lexicographically by code; the first code is primary and the remaining codes are ordered secondary reasons. Frozen benchmark-compiler reason labels used in Supplementary Table 1 belong to a separate reporting namespace and are not reclassified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 w:val="true"/>
        </w:trPr>
        <w:tc>
          <w:tcPr>
            <w:tcW w:type="dxa" w:w="1666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state_precedence</w:t>
            </w:r>
          </w:p>
        </w:tc>
        <w:tc>
          <w:tcPr>
            <w:tcW w:type="dxa" w:w="1666"/>
            <w:shd w:fill="D9EAF7"/>
            <w:vAlign w:val="center"/>
          </w:tcPr>
          <w:p>
            <w:pPr>
              <w:keepLines/>
            </w:pPr>
            <w:r>
              <w:t>within_state_lexicographic_order</w:t>
            </w:r>
          </w:p>
        </w:tc>
        <w:tc>
          <w:tcPr>
            <w:tcW w:type="dxa" w:w="1666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reason_code</w:t>
            </w:r>
          </w:p>
        </w:tc>
        <w:tc>
          <w:tcPr>
            <w:tcW w:type="dxa" w:w="1666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terminal_state</w:t>
            </w:r>
          </w:p>
        </w:tc>
        <w:tc>
          <w:tcPr>
            <w:tcW w:type="dxa" w:w="1666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definition</w:t>
            </w:r>
          </w:p>
        </w:tc>
        <w:tc>
          <w:tcPr>
            <w:tcW w:type="dxa" w:w="1666"/>
            <w:shd w:fill="D9EAF7"/>
            <w:vAlign w:val="center"/>
          </w:tcPr>
          <w:p>
            <w:pPr>
              <w:keepLines/>
            </w:pPr>
            <w:r>
              <w:t>deterministic_order_rule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COUNT.SOURCE.INVALID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The frozen count representation is contract-invalid.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DESIGN.CONDITION.CONFLICT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 donor maps to conflicting frozen conditions.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DESIGN.CONFOUNDING.COMPLETE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The estimand is inseparable from complete technical confounding.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4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DESIGN.DONOR.INVALID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Donor is not the inference unit or repeated samples are treated as donors.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5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GOV.CLAIM.UNMAPPED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 proposed release claim is not mapped to a passed endpoint and Gate.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6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GOV.IDENTITY.UNBOUND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Immutable identity/version/hash is not exactly bound.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7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GOV.LICENSE.UNRESOLVED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Use rights or redistribution terms are unresolved.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8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GOV.ROLE.LEAKAGE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Outcome access or role assignment occurred before freeze.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EVIDENCE.ESTIMABILITY.INSUFFICIENT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The frozen contrast or endpoint is not estimable.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EVIDENCE.INDEPENDENCE.INSUFFICIENT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Required independent evidence is unavailable or overlaps.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EVIDENCE.MODEL.NONESTIMABLE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The frozen statistical model cannot be estimated without amendment.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4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EVIDENCE.REFERENCE.MISSING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 required reference measurement is absent.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5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EVIDENCE.TARGET_SUPPORT.INSUFFICIENT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Prespecified donor-target support is insufficient.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ROBUSTNESS.ANNOTATION.SENSITIVE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Conclusion is sensitive to prespecified annotation perturbation.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2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ROBUSTNESS.CONFOUNDING.SENSITIVE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Conclusion is sensitive to partial confounding adjustment.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ROBUSTNESS.DIRECTION.UNSTABLE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Direction is unstable under the frozen robustness profile.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4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ROBUSTNESS.FILTERING.FRAGILE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Eligibility/filtering is unstable under prespecified perturbation.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5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ROBUSTNESS.LODO.FRAGILE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Prespecified leave-one-donor-out robustness fails.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6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UNCERTAINTY.CLUSTERING.UNRESOLVED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Study/donor clustered uncertainty cannot be resolved.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7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UNCERTAINTY.COVERAGE.BELOW_THRESHOLD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ABSTAIN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Prespecified uncertainty coverage rule fails.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  <w:tr>
        <w:trPr>
          <w:cantSplit w:val="true"/>
        </w:trPr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4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1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OUTPUT.SAFE_TO_PROCEED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PROCEED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rPr>
                <w:sz w:val="13"/>
              </w:rPr>
              <w:t>All higher-precedence reasons are absent.</w:t>
            </w:r>
          </w:p>
        </w:tc>
        <w:tc>
          <w:tcPr>
            <w:tcW w:type="dxa" w:w="1666"/>
            <w:vAlign w:val="center"/>
          </w:tcPr>
          <w:p>
            <w:pPr>
              <w:keepLines/>
            </w:pPr>
            <w:r>
              <w:t>state precedence, then lexicographic reason code</w:t>
            </w:r>
          </w:p>
        </w:tc>
      </w:tr>
    </w:tbl>
    <w:p/>
    <w:p>
      <w:pPr>
        <w:pStyle w:val="Heading1"/>
      </w:pPr>
      <w:r>
        <w:t>Supplementary Table 4 | Controlled challenge perturbations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  <w:cantSplit w:val="true"/>
        </w:trPr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challenge_id</w:t>
            </w:r>
          </w:p>
        </w:tc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challenge</w:t>
            </w:r>
          </w:p>
        </w:tc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terminal_state</w:t>
            </w:r>
          </w:p>
        </w:tc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expected_primary_reason</w:t>
            </w:r>
          </w:p>
        </w:tc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primary_reason_code</w:t>
            </w:r>
          </w:p>
        </w:tc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safe_nonproceed</w:t>
            </w:r>
          </w:p>
        </w:tc>
        <w:tc>
          <w:tcPr>
            <w:tcW w:type="dxa" w:w="142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exact_primary_reason_match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KIC-01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DONOR_DELETION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EVIDENCE.TARGET_SUPPORT.INSUFFICIENT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EVIDENCE.TARGET_SUPPORT.INSUFFICIENT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KIC-02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CELL_LEVEL_PSEUDOREPLICATION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DESIGN.DONOR.INVALID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DESIGN.DONOR.INVALID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KIC-03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BATCH_CONDITION_CONFOUNDING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DESIGN.CONFOUNDING.COMPLETE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DESIGN.CONFOUNDING.COMPLETE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KIC-04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DUPLICATE_DONOR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DESIGN.DONOR.INVALID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DESIGN.DONOR.INVALID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KIC-05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PAIR_DESTRUCTION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EVIDENCE.MODEL.NONESTIMABLE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EVIDENCE.MODEL.NONESTIMABLE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KIC-06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WRONG_TARGET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EVIDENCE.REFERENCE.MISSING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EVIDENCE.REFERENCE.MISSING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KIC-07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WRONG_VERSION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GOV.IDENTITY.UNBOUND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GOV.IDENTITY.UNBOUND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KIC-08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MIXED_STRATA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BLOCK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DESIGN.CONDITION.CONFLICT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DESIGN.CONDITION.CONFLICT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KIC-09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LOW_SUPPORT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EVIDENCE.TARGET_SUPPORT.INSUFFICIENT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EVIDENCE.TARGET_SUPPORT.INSUFFICIENT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  <w:tc>
          <w:tcPr>
            <w:tcW w:type="dxa" w:w="1428"/>
            <w:vAlign w:val="center"/>
          </w:tcPr>
          <w:p>
            <w:pPr>
              <w:keepLines/>
            </w:pPr>
            <w:r>
              <w:rPr>
                <w:sz w:val="13"/>
              </w:rPr>
              <w:t>YES</w:t>
            </w:r>
          </w:p>
        </w:tc>
      </w:tr>
    </w:tbl>
    <w:p/>
    <w:p>
      <w:pPr>
        <w:pStyle w:val="Heading1"/>
      </w:pPr>
      <w:r>
        <w:t>Supplementary Table 5 | Repository transport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  <w:cantSplit w:val="true"/>
        </w:trPr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transport_audit_id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study_family_id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repository_platform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publication_year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time_split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initial_tier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terminal_state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reason_codes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expression_accessed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outcome_accessed</w:t>
            </w:r>
          </w:p>
        </w:tc>
        <w:tc>
          <w:tcPr>
            <w:tcW w:type="dxa" w:w="909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effect_claim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SF-CXG-3116d060-0a8e-4767-99bb-e866badea1ed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BIOSTUDIES_ARRAYEXPRESS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HOLD-002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SF-CXG-b1a879f6-5638-48d3-8f64-f6592c1b1561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BIOSTUDIES_ARRAYEXPRESS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2022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SF-CXG-e2c257e7-6f79-487c-b81c-39451cd4ab3c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BIOSTUDIES_ARRAYEXPRESS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SF-CXG-2d40e6a7-f2fd-49ba-9db9-6b97e4c6dad5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BIOSTUDIES_ARRAYEXPRESS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2024_OR_LATER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HOLD-005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SF-CXG-73f82ac8-15cc-4fcd-87f8-5683723fce7f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BIOSTUDIES_ARRAYEXPRESS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2024_OR_LATER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HOLD-006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SF-CXG-02b01703-bf1b-48de-b99a-23bef8cccc81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SINGLE_CELL_PORTAL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HOLD-007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SF-CXG-fe0e718d-2ee9-42cc-894b-0b490f437dfd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SINGLE_CELL_PORTAL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2024_OR_LATER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HOLD-008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SF-CXG-33d19f34-87f5-455b-8ca5-9023a2e5453d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SINGLE_CELL_PORTAL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HOLD-009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SF-CXG-a3ffde6c-7ad2-498a-903c-d58e732f7470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SINGLE_CELL_PORTAL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2022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HOLD-010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SF-CXG-8e880741-bf9a-4c8e-9227-934204631d2a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NCBI_GEO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SF-CXG-74e10dc4-cbb2-4605-a189-8a1cd8e44d8c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NCBI_GEO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HOLD-012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SF-CXG-bfd55632-15e2-4dde-a1b9-02ade511fc4d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NCBI_GEO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2025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2024_OR_LATER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SF-CXG-60358420-6055-411d-ba4f-e8ac80682a2e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NCBI_GEO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SF-CXG-ba84c7ba-8d8c-4720-a76e-3ee37dc89f0b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NCBI_GEO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2024_OR_LATER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HOLD-015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SF-CXG-e5f58829-1a66-40b5-a624-9046778e74f5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HUMAN_CELL_ATLAS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HOLD-016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SF-CXG-b52eb423-5d0d-4645-b217-e1c6d38b2e72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HUMAN_CELL_ATLAS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2021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HOLD-017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SF-CXG-120e86b4-1195-48c5-845b-b98054105eec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HUMAN_CELL_ATLAS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2022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  <w:tr>
        <w:trPr>
          <w:cantSplit w:val="true"/>
        </w:trPr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HOLD-018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SF-CXG-3f50314f-bdc9-40c6-8e4a-b0901ebfbe4c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HUMAN_CELL_ATLAS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2023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PRE_2024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TIER_C_STRUCTURAL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NON_EVALUABLE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ONTOLOGY_UNMAPPED;DONOR_MAPPING_NOT_EVALUATED;SUPPORT_NOT_COMPUTED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NO</w:t>
            </w:r>
          </w:p>
        </w:tc>
        <w:tc>
          <w:tcPr>
            <w:tcW w:type="dxa" w:w="909"/>
            <w:vAlign w:val="center"/>
          </w:tcPr>
          <w:p>
            <w:pPr>
              <w:keepLines/>
            </w:pPr>
            <w:r>
              <w:rPr>
                <w:sz w:val="13"/>
              </w:rPr>
              <w:t>PROHIBITED</w:t>
            </w:r>
          </w:p>
        </w:tc>
      </w:tr>
    </w:tbl>
    <w:p/>
    <w:p>
      <w:pPr>
        <w:pStyle w:val="Heading1"/>
      </w:pPr>
      <w:r>
        <w:t>Supplementary Table 6 | Software identity and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blHeader w:val="true"/>
          <w:cantSplit w:val="true"/>
        </w:trPr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artifact_type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archive_path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bytes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sha256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evaluated_source_commit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evaluated_source_tree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identity_status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public_release_status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interpretive_boundary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wheel</w:t>
            </w:r>
          </w:p>
        </w:tc>
        <w:tc>
          <w:tcPr>
            <w:tcW w:type="dxa" w:w="1110"/>
            <w:vAlign w:val="center"/>
          </w:tcPr>
          <w:p>
            <w:r>
              <w:t>artifacts/scdesignguard_nm03-0.1.0-py3-none-any.whl</w:t>
            </w:r>
          </w:p>
        </w:tc>
        <w:tc>
          <w:tcPr>
            <w:tcW w:type="dxa" w:w="1110"/>
            <w:vAlign w:val="center"/>
          </w:tcPr>
          <w:p>
            <w:r>
              <w:t>15767</w:t>
            </w:r>
          </w:p>
        </w:tc>
        <w:tc>
          <w:tcPr>
            <w:tcW w:type="dxa" w:w="1110"/>
            <w:vAlign w:val="center"/>
          </w:tcPr>
          <w:p>
            <w:r>
              <w:t>59b74e2e60315094fb5e9d70224eb7724d8839d75e2e3f8457042f2df0ec9986</w:t>
            </w:r>
          </w:p>
        </w:tc>
        <w:tc>
          <w:tcPr>
            <w:tcW w:type="dxa" w:w="1110"/>
            <w:vAlign w:val="center"/>
          </w:tcPr>
          <w:p>
            <w:r>
              <w:t>6d7d87b45c64c7f6f62ba818eb69b33c147d66e5</w:t>
            </w:r>
          </w:p>
        </w:tc>
        <w:tc>
          <w:tcPr>
            <w:tcW w:type="dxa" w:w="1110"/>
            <w:vAlign w:val="center"/>
          </w:tcPr>
          <w:p>
            <w:r>
              <w:t>f2be0de9ac1c0d6cb55274d209254cab5b0f3f68</w:t>
            </w:r>
          </w:p>
        </w:tc>
        <w:tc>
          <w:tcPr>
            <w:tcW w:type="dxa" w:w="1110"/>
            <w:vAlign w:val="center"/>
          </w:tcPr>
          <w:p>
            <w:r>
              <w:t>EVALUATED_OBJECT</w:t>
            </w:r>
          </w:p>
        </w:tc>
        <w:tc>
          <w:tcPr>
            <w:tcW w:type="dxa" w:w="1110"/>
            <w:vAlign w:val="center"/>
          </w:tcPr>
          <w:p>
            <w:r>
              <w:t>PUBLIC_V0_1_0_AND_V0_1_1_RELEASE</w:t>
            </w:r>
          </w:p>
        </w:tc>
        <w:tc>
          <w:tcPr>
            <w:tcW w:type="dxa" w:w="1110"/>
            <w:vAlign w:val="center"/>
          </w:tcPr>
          <w:p>
            <w:r>
              <w:t>UNCHANGED_EVALUATED_SOFTWARE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oci_image</w:t>
            </w:r>
          </w:p>
        </w:tc>
        <w:tc>
          <w:tcPr>
            <w:tcW w:type="dxa" w:w="1110"/>
            <w:vAlign w:val="center"/>
          </w:tcPr>
          <w:p>
            <w:r>
              <w:t>artifacts/scdesignguard_nm03_0.1.0.oci.tar</w:t>
            </w:r>
          </w:p>
        </w:tc>
        <w:tc>
          <w:tcPr>
            <w:tcW w:type="dxa" w:w="1110"/>
            <w:vAlign w:val="center"/>
          </w:tcPr>
          <w:p>
            <w:r>
              <w:t>50994176</w:t>
            </w:r>
          </w:p>
        </w:tc>
        <w:tc>
          <w:tcPr>
            <w:tcW w:type="dxa" w:w="1110"/>
            <w:vAlign w:val="center"/>
          </w:tcPr>
          <w:p>
            <w:r>
              <w:t>ad675089b934e6d96c1bfd83b9deb4fc6c9ac8dbda345ce9e08a9d7d9b21c85d</w:t>
            </w:r>
          </w:p>
        </w:tc>
        <w:tc>
          <w:tcPr>
            <w:tcW w:type="dxa" w:w="1110"/>
            <w:vAlign w:val="center"/>
          </w:tcPr>
          <w:p>
            <w:r>
              <w:t>6d7d87b45c64c7f6f62ba818eb69b33c147d66e5</w:t>
            </w:r>
          </w:p>
        </w:tc>
        <w:tc>
          <w:tcPr>
            <w:tcW w:type="dxa" w:w="1110"/>
            <w:vAlign w:val="center"/>
          </w:tcPr>
          <w:p>
            <w:r>
              <w:t>f2be0de9ac1c0d6cb55274d209254cab5b0f3f68</w:t>
            </w:r>
          </w:p>
        </w:tc>
        <w:tc>
          <w:tcPr>
            <w:tcW w:type="dxa" w:w="1110"/>
            <w:vAlign w:val="center"/>
          </w:tcPr>
          <w:p>
            <w:r>
              <w:t>EVALUATED_OBJECT</w:t>
            </w:r>
          </w:p>
        </w:tc>
        <w:tc>
          <w:tcPr>
            <w:tcW w:type="dxa" w:w="1110"/>
            <w:vAlign w:val="center"/>
          </w:tcPr>
          <w:p>
            <w:r>
              <w:t>PUBLIC_V0_1_0_AND_V0_1_1_RELEASE</w:t>
            </w:r>
          </w:p>
        </w:tc>
        <w:tc>
          <w:tcPr>
            <w:tcW w:type="dxa" w:w="1110"/>
            <w:vAlign w:val="center"/>
          </w:tcPr>
          <w:p>
            <w:r>
              <w:t>CHECKSUM_VERIFIED_RUNTIME_NOT_RETESTED_V0_1_1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json_schema</w:t>
            </w:r>
          </w:p>
        </w:tc>
        <w:tc>
          <w:tcPr>
            <w:tcW w:type="dxa" w:w="1110"/>
            <w:vAlign w:val="center"/>
          </w:tcPr>
          <w:p>
            <w:r>
              <w:t>artifacts/design-contract.schema.v1.0.0.json</w:t>
            </w:r>
          </w:p>
        </w:tc>
        <w:tc>
          <w:tcPr>
            <w:tcW w:type="dxa" w:w="1110"/>
            <w:vAlign w:val="center"/>
          </w:tcPr>
          <w:p>
            <w:r>
              <w:t>4259</w:t>
            </w:r>
          </w:p>
        </w:tc>
        <w:tc>
          <w:tcPr>
            <w:tcW w:type="dxa" w:w="1110"/>
            <w:vAlign w:val="center"/>
          </w:tcPr>
          <w:p>
            <w:r>
              <w:t>8755803b1a0224f5d41ab283a9ea3fe607228f40f4fec8d51c514d9b68294616</w:t>
            </w:r>
          </w:p>
        </w:tc>
        <w:tc>
          <w:tcPr>
            <w:tcW w:type="dxa" w:w="1110"/>
            <w:vAlign w:val="center"/>
          </w:tcPr>
          <w:p>
            <w:r>
              <w:t>6d7d87b45c64c7f6f62ba818eb69b33c147d66e5</w:t>
            </w:r>
          </w:p>
        </w:tc>
        <w:tc>
          <w:tcPr>
            <w:tcW w:type="dxa" w:w="1110"/>
            <w:vAlign w:val="center"/>
          </w:tcPr>
          <w:p>
            <w:r>
              <w:t>f2be0de9ac1c0d6cb55274d209254cab5b0f3f68</w:t>
            </w:r>
          </w:p>
        </w:tc>
        <w:tc>
          <w:tcPr>
            <w:tcW w:type="dxa" w:w="1110"/>
            <w:vAlign w:val="center"/>
          </w:tcPr>
          <w:p>
            <w:r>
              <w:t>EVALUATED_OBJECT</w:t>
            </w:r>
          </w:p>
        </w:tc>
        <w:tc>
          <w:tcPr>
            <w:tcW w:type="dxa" w:w="1110"/>
            <w:vAlign w:val="center"/>
          </w:tcPr>
          <w:p>
            <w:r>
              <w:t>PUBLIC_V0_1_0_AND_V0_1_1_RELEASE</w:t>
            </w:r>
          </w:p>
        </w:tc>
        <w:tc>
          <w:tcPr>
            <w:tcW w:type="dxa" w:w="1110"/>
            <w:vAlign w:val="center"/>
          </w:tcPr>
          <w:p>
            <w:r>
              <w:t>PRECONSTRUCTED_CONTRACT_SCHEMA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reason_code_registry</w:t>
            </w:r>
          </w:p>
        </w:tc>
        <w:tc>
          <w:tcPr>
            <w:tcW w:type="dxa" w:w="1110"/>
            <w:vAlign w:val="center"/>
          </w:tcPr>
          <w:p>
            <w:r>
              <w:t>REASON_CODE_MANIFEST.csv</w:t>
            </w:r>
          </w:p>
        </w:tc>
        <w:tc>
          <w:tcPr>
            <w:tcW w:type="dxa" w:w="1110"/>
            <w:vAlign w:val="center"/>
          </w:tcPr>
          <w:p>
            <w:r>
              <w:t>1987</w:t>
            </w:r>
          </w:p>
        </w:tc>
        <w:tc>
          <w:tcPr>
            <w:tcW w:type="dxa" w:w="1110"/>
            <w:vAlign w:val="center"/>
          </w:tcPr>
          <w:p>
            <w:r>
              <w:t>7317bfe7c11bcd960ddd60345fd5ef71928b5c3ed2afd23133f62b6f2149b9f3</w:t>
            </w:r>
          </w:p>
        </w:tc>
        <w:tc>
          <w:tcPr>
            <w:tcW w:type="dxa" w:w="1110"/>
            <w:vAlign w:val="center"/>
          </w:tcPr>
          <w:p>
            <w:r>
              <w:t>6d7d87b45c64c7f6f62ba818eb69b33c147d66e5</w:t>
            </w:r>
          </w:p>
        </w:tc>
        <w:tc>
          <w:tcPr>
            <w:tcW w:type="dxa" w:w="1110"/>
            <w:vAlign w:val="center"/>
          </w:tcPr>
          <w:p>
            <w:r>
              <w:t>f2be0de9ac1c0d6cb55274d209254cab5b0f3f68</w:t>
            </w:r>
          </w:p>
        </w:tc>
        <w:tc>
          <w:tcPr>
            <w:tcW w:type="dxa" w:w="1110"/>
            <w:vAlign w:val="center"/>
          </w:tcPr>
          <w:p>
            <w:r>
              <w:t>EVALUATED_OBJECT</w:t>
            </w:r>
          </w:p>
        </w:tc>
        <w:tc>
          <w:tcPr>
            <w:tcW w:type="dxa" w:w="1110"/>
            <w:vAlign w:val="center"/>
          </w:tcPr>
          <w:p>
            <w:r>
              <w:t>PUBLIC_V0_1_0_AND_V0_1_1_RELEASE</w:t>
            </w:r>
          </w:p>
        </w:tc>
        <w:tc>
          <w:tcPr>
            <w:tcW w:type="dxa" w:w="1110"/>
            <w:vAlign w:val="center"/>
          </w:tcPr>
          <w:p>
            <w:r>
              <w:t>21_CODE_REGISTRY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sbom</w:t>
            </w:r>
          </w:p>
        </w:tc>
        <w:tc>
          <w:tcPr>
            <w:tcW w:type="dxa" w:w="1110"/>
            <w:vAlign w:val="center"/>
          </w:tcPr>
          <w:p>
            <w:r>
              <w:t>artifacts/SBOM.spdx.json</w:t>
            </w:r>
          </w:p>
        </w:tc>
        <w:tc>
          <w:tcPr>
            <w:tcW w:type="dxa" w:w="1110"/>
            <w:vAlign w:val="center"/>
          </w:tcPr>
          <w:p>
            <w:r>
              <w:t>9432</w:t>
            </w:r>
          </w:p>
        </w:tc>
        <w:tc>
          <w:tcPr>
            <w:tcW w:type="dxa" w:w="1110"/>
            <w:vAlign w:val="center"/>
          </w:tcPr>
          <w:p>
            <w:r>
              <w:t>e02b3637b244dba1002bf221c479f289cb4270189d39922cf929adf02f52aa68</w:t>
            </w:r>
          </w:p>
        </w:tc>
        <w:tc>
          <w:tcPr>
            <w:tcW w:type="dxa" w:w="1110"/>
            <w:vAlign w:val="center"/>
          </w:tcPr>
          <w:p>
            <w:r>
              <w:t>6d7d87b45c64c7f6f62ba818eb69b33c147d66e5</w:t>
            </w:r>
          </w:p>
        </w:tc>
        <w:tc>
          <w:tcPr>
            <w:tcW w:type="dxa" w:w="1110"/>
            <w:vAlign w:val="center"/>
          </w:tcPr>
          <w:p>
            <w:r>
              <w:t>f2be0de9ac1c0d6cb55274d209254cab5b0f3f68</w:t>
            </w:r>
          </w:p>
        </w:tc>
        <w:tc>
          <w:tcPr>
            <w:tcW w:type="dxa" w:w="1110"/>
            <w:vAlign w:val="center"/>
          </w:tcPr>
          <w:p>
            <w:r>
              <w:t>EVALUATED_OBJECT</w:t>
            </w:r>
          </w:p>
        </w:tc>
        <w:tc>
          <w:tcPr>
            <w:tcW w:type="dxa" w:w="1110"/>
            <w:vAlign w:val="center"/>
          </w:tcPr>
          <w:p>
            <w:r>
              <w:t>PUBLIC_V0_1_0_AND_V0_1_1_RELEASE</w:t>
            </w:r>
          </w:p>
        </w:tc>
        <w:tc>
          <w:tcPr>
            <w:tcW w:type="dxa" w:w="1110"/>
            <w:vAlign w:val="center"/>
          </w:tcPr>
          <w:p>
            <w:r>
              <w:t>INVENTORY_NOT_SECURITY_CERTIFICATION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archive_tests</w:t>
            </w:r>
          </w:p>
        </w:tc>
        <w:tc>
          <w:tcPr>
            <w:tcW w:type="dxa" w:w="1110"/>
            <w:vAlign w:val="center"/>
          </w:tcPr>
          <w:p>
            <w:r>
              <w:t>tests/test_nm03.py</w:t>
            </w:r>
          </w:p>
        </w:tc>
        <w:tc>
          <w:tcPr>
            <w:tcW w:type="dxa" w:w="1110"/>
            <w:vAlign w:val="center"/>
          </w:tcPr>
          <w:p>
            <w:r>
              <w:t>9127</w:t>
            </w:r>
          </w:p>
        </w:tc>
        <w:tc>
          <w:tcPr>
            <w:tcW w:type="dxa" w:w="1110"/>
            <w:vAlign w:val="center"/>
          </w:tcPr>
          <w:p>
            <w:r>
              <w:t>4f0577d0379a60765de2e211cf0008345ec0652673ea10e04d82d98680303507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SUBMISSION_ARCHIVE_SHA_BOUND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PUBLIC_V0_1_1_RELEASE</w:t>
            </w:r>
          </w:p>
        </w:tc>
        <w:tc>
          <w:tcPr>
            <w:tcW w:type="dxa" w:w="1110"/>
            <w:vAlign w:val="center"/>
          </w:tcPr>
          <w:p>
            <w:r>
              <w:t>17_METHODS_ZERO_FAILURES_ERRORS_SKIPS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fixtures_and_goldens</w:t>
            </w:r>
          </w:p>
        </w:tc>
        <w:tc>
          <w:tcPr>
            <w:tcW w:type="dxa" w:w="1110"/>
            <w:vAlign w:val="center"/>
          </w:tcPr>
          <w:p>
            <w:r>
              <w:t>FIXTURE_MANIFEST.csv</w:t>
            </w:r>
          </w:p>
        </w:tc>
        <w:tc>
          <w:tcPr>
            <w:tcW w:type="dxa" w:w="1110"/>
            <w:vAlign w:val="center"/>
          </w:tcPr>
          <w:p>
            <w:r>
              <w:t>1139</w:t>
            </w:r>
          </w:p>
        </w:tc>
        <w:tc>
          <w:tcPr>
            <w:tcW w:type="dxa" w:w="1110"/>
            <w:vAlign w:val="center"/>
          </w:tcPr>
          <w:p>
            <w:r>
              <w:t>a18dbbd32de71bd7136ef18f0cc7f922689b375b9dccd42b4b0c06e5586d5bfa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SUBMISSION_ARCHIVE_SHA_BOUND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PUBLIC_V0_1_1_RELEASE</w:t>
            </w:r>
          </w:p>
        </w:tc>
        <w:tc>
          <w:tcPr>
            <w:tcW w:type="dxa" w:w="1110"/>
            <w:vAlign w:val="center"/>
          </w:tcPr>
          <w:p>
            <w:r>
              <w:t>FOUR_SYNTHETIC_STATES_NOT_SCIENTIFIC_VALIDATION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test_receipt</w:t>
            </w:r>
          </w:p>
        </w:tc>
        <w:tc>
          <w:tcPr>
            <w:tcW w:type="dxa" w:w="1110"/>
            <w:vAlign w:val="center"/>
          </w:tcPr>
          <w:p>
            <w:r>
              <w:t>reproduction_receipts/VALIDATION_REPORT.json</w:t>
            </w:r>
          </w:p>
        </w:tc>
        <w:tc>
          <w:tcPr>
            <w:tcW w:type="dxa" w:w="1110"/>
            <w:vAlign w:val="center"/>
          </w:tcPr>
          <w:p>
            <w:r>
              <w:t>610</w:t>
            </w:r>
          </w:p>
        </w:tc>
        <w:tc>
          <w:tcPr>
            <w:tcW w:type="dxa" w:w="1110"/>
            <w:vAlign w:val="center"/>
          </w:tcPr>
          <w:p>
            <w:r>
              <w:t>bad2fe845dda91edb437b46bff1f64a02e1f7fb0639ac315d2ba5c6c9d49d803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SUBMISSION_ARCHIVE_SHA_BOUND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PUBLIC_V0_1_1_RELEASE</w:t>
            </w:r>
          </w:p>
        </w:tc>
        <w:tc>
          <w:tcPr>
            <w:tcW w:type="dxa" w:w="1110"/>
            <w:vAlign w:val="center"/>
          </w:tcPr>
          <w:p>
            <w:r>
              <w:t>BOUNDED_UNIT_AND_FIXTURE_TESTS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wheel_smoke_receipt</w:t>
            </w:r>
          </w:p>
        </w:tc>
        <w:tc>
          <w:tcPr>
            <w:tcW w:type="dxa" w:w="1110"/>
            <w:vAlign w:val="center"/>
          </w:tcPr>
          <w:p>
            <w:r>
              <w:t>reproduction_receipts/WHEEL_SMOKE_RECEIPT.json</w:t>
            </w:r>
          </w:p>
        </w:tc>
        <w:tc>
          <w:tcPr>
            <w:tcW w:type="dxa" w:w="1110"/>
            <w:vAlign w:val="center"/>
          </w:tcPr>
          <w:p>
            <w:r>
              <w:t>1037</w:t>
            </w:r>
          </w:p>
        </w:tc>
        <w:tc>
          <w:tcPr>
            <w:tcW w:type="dxa" w:w="1110"/>
            <w:vAlign w:val="center"/>
          </w:tcPr>
          <w:p>
            <w:r>
              <w:t>fd6c4ca6055b580cef34ad6c7c245850a6063197f05b36b95daf1abecd39f37f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SUBMISSION_ARCHIVE_SHA_BOUND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PUBLIC_V0_1_1_RELEASE</w:t>
            </w:r>
          </w:p>
        </w:tc>
        <w:tc>
          <w:tcPr>
            <w:tcW w:type="dxa" w:w="1110"/>
            <w:vAlign w:val="center"/>
          </w:tcPr>
          <w:p>
            <w:r>
              <w:t>FOUR_CLI_FIXTURE_CHECKS_CLEAN_VENV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sbom_integrity_receipt</w:t>
            </w:r>
          </w:p>
        </w:tc>
        <w:tc>
          <w:tcPr>
            <w:tcW w:type="dxa" w:w="1110"/>
            <w:vAlign w:val="center"/>
          </w:tcPr>
          <w:p>
            <w:r>
              <w:t>reproduction_receipts/SBOM_INTEGRITY_RECEIPT.json</w:t>
            </w:r>
          </w:p>
        </w:tc>
        <w:tc>
          <w:tcPr>
            <w:tcW w:type="dxa" w:w="1110"/>
            <w:vAlign w:val="center"/>
          </w:tcPr>
          <w:p>
            <w:r>
              <w:t>571</w:t>
            </w:r>
          </w:p>
        </w:tc>
        <w:tc>
          <w:tcPr>
            <w:tcW w:type="dxa" w:w="1110"/>
            <w:vAlign w:val="center"/>
          </w:tcPr>
          <w:p>
            <w:r>
              <w:t>9d6c982c9d349edcaab3682056039b12cc7b66c45a8dcd1929c6b756cca4fb71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SUBMISSION_ARCHIVE_SHA_BOUND</w:t>
            </w:r>
          </w:p>
        </w:tc>
        <w:tc>
          <w:tcPr>
            <w:tcW w:type="dxa" w:w="1110"/>
            <w:vAlign w:val="center"/>
          </w:tcPr>
          <w:p>
            <w:r>
              <w:t>PACKAGING_REVISION_V0_1_1</w:t>
            </w:r>
          </w:p>
        </w:tc>
        <w:tc>
          <w:tcPr>
            <w:tcW w:type="dxa" w:w="1110"/>
            <w:vAlign w:val="center"/>
          </w:tcPr>
          <w:p>
            <w:r>
              <w:t>PUBLIC_V0_1_1_RELEASE</w:t>
            </w:r>
          </w:p>
        </w:tc>
        <w:tc>
          <w:tcPr>
            <w:tcW w:type="dxa" w:w="1110"/>
            <w:vAlign w:val="center"/>
          </w:tcPr>
          <w:p>
            <w:r>
              <w:t>INTEGRITY_ONLY_NOT_VULNERABILITY_ASSESSMENT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249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type="dxa" w:w="249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numerator</w:t>
            </w:r>
          </w:p>
        </w:tc>
        <w:tc>
          <w:tcPr>
            <w:tcW w:type="dxa" w:w="249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denominator</w:t>
            </w:r>
          </w:p>
        </w:tc>
        <w:tc>
          <w:tcPr>
            <w:tcW w:type="dxa" w:w="2498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</w:tcPr>
          <w:p>
            <w:r>
              <w:t>archive_test_methods</w:t>
            </w:r>
          </w:p>
        </w:tc>
        <w:tc>
          <w:tcPr>
            <w:tcW w:type="dxa" w:w="2498"/>
            <w:vAlign w:val="center"/>
          </w:tcPr>
          <w:p>
            <w:r>
              <w:t>17</w:t>
            </w:r>
          </w:p>
        </w:tc>
        <w:tc>
          <w:tcPr>
            <w:tcW w:type="dxa" w:w="2498"/>
            <w:vAlign w:val="center"/>
          </w:tcPr>
          <w:p>
            <w:r>
              <w:t>17</w:t>
            </w:r>
          </w:p>
        </w:tc>
        <w:tc>
          <w:tcPr>
            <w:tcW w:type="dxa" w:w="2498"/>
            <w:vAlign w:val="center"/>
          </w:tcPr>
          <w:p>
            <w:r>
              <w:t>PASS_ZERO_FAILURES_ERRORS_SKIPS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</w:tcPr>
          <w:p>
            <w:r>
              <w:t>terminal_state_fixture_subtests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PASS_GOLDEN_STATE_AND_REASON_MATCH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</w:tcPr>
          <w:p>
            <w:r>
              <w:t>clean_venv_wheel_fixture_checks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PASS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</w:tcPr>
          <w:p>
            <w:r>
              <w:t>test_failures_and_errors</w:t>
            </w:r>
          </w:p>
        </w:tc>
        <w:tc>
          <w:tcPr>
            <w:tcW w:type="dxa" w:w="2498"/>
            <w:vAlign w:val="center"/>
          </w:tcPr>
          <w:p>
            <w:r>
              <w:t>0</w:t>
            </w:r>
          </w:p>
        </w:tc>
        <w:tc>
          <w:tcPr>
            <w:tcW w:type="dxa" w:w="2498"/>
            <w:vAlign w:val="center"/>
          </w:tcPr>
          <w:p>
            <w:r>
              <w:t>17</w:t>
            </w:r>
          </w:p>
        </w:tc>
        <w:tc>
          <w:tcPr>
            <w:tcW w:type="dxa" w:w="2498"/>
            <w:vAlign w:val="center"/>
          </w:tcPr>
          <w:p>
            <w:r>
              <w:t>ZERO</w:t>
            </w:r>
          </w:p>
        </w:tc>
      </w:tr>
      <w:tr>
        <w:trPr>
          <w:cantSplit w:val="true"/>
        </w:trPr>
        <w:tc>
          <w:tcPr>
            <w:tcW w:type="dxa" w:w="2498"/>
            <w:vAlign w:val="center"/>
          </w:tcPr>
          <w:p>
            <w:r>
              <w:t>test_skips</w:t>
            </w:r>
          </w:p>
        </w:tc>
        <w:tc>
          <w:tcPr>
            <w:tcW w:type="dxa" w:w="2498"/>
            <w:vAlign w:val="center"/>
          </w:tcPr>
          <w:p>
            <w:r>
              <w:t>0</w:t>
            </w:r>
          </w:p>
        </w:tc>
        <w:tc>
          <w:tcPr>
            <w:tcW w:type="dxa" w:w="2498"/>
            <w:vAlign w:val="center"/>
          </w:tcPr>
          <w:p>
            <w:r>
              <w:t>17</w:t>
            </w:r>
          </w:p>
        </w:tc>
        <w:tc>
          <w:tcPr>
            <w:tcW w:type="dxa" w:w="2498"/>
            <w:vAlign w:val="center"/>
          </w:tcPr>
          <w:p>
            <w:r>
              <w:t>ZERO</w:t>
            </w:r>
          </w:p>
        </w:tc>
      </w:tr>
    </w:tbl>
    <w:p/>
    <w:p>
      <w:pPr>
        <w:pStyle w:val="Heading1"/>
      </w:pPr>
      <w:r>
        <w:t>Supplementary Table 7 | Beta-cell analysis, quality control and 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true"/>
          <w:cantSplit w:val="true"/>
        </w:trPr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cluster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ND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PD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T2D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contrast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tested_genes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edgeR_within_FDR_0_05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edgeR_global_FDR_0_05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voom_global_FDR_0_05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global_overlap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spearman_logFC</w:t>
            </w:r>
          </w:p>
        </w:tc>
        <w:tc>
          <w:tcPr>
            <w:tcW w:type="dxa" w:w="833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sign_concordance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14259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79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71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72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53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0.9248869538485428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0.9120555438670314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C1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14647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158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110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120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93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0.9393810206372684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0.9281764183791904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C2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13918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103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82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90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58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0.943957471504516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0.9295875844230492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12549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60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58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63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45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0.9544616135062206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0.9291577018089092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11603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28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26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0.953515298017543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0.9309661294492804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C5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12367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26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36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34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24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0.9320549161906678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0.920109970081669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12805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19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30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31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0.9268520703689374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0.9169074580242093</w:t>
            </w:r>
          </w:p>
        </w:tc>
      </w:tr>
      <w:tr>
        <w:trPr>
          <w:cantSplit w:val="true"/>
        </w:trPr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C7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10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T2D-ND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8286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8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3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0.9483913150964532</w:t>
            </w:r>
          </w:p>
        </w:tc>
        <w:tc>
          <w:tcPr>
            <w:tcW w:type="dxa" w:w="833"/>
            <w:vAlign w:val="center"/>
          </w:tcPr>
          <w:p>
            <w:pPr>
              <w:keepLines/>
            </w:pPr>
            <w:r>
              <w:rPr>
                <w:sz w:val="13"/>
              </w:rPr>
              <w:t>0.9240888245232924</w:t>
            </w:r>
          </w:p>
        </w:tc>
      </w:tr>
    </w:tbl>
    <w:p/>
    <w:p>
      <w:pPr>
        <w:pStyle w:val="Heading1"/>
      </w:pPr>
      <w:r>
        <w:t>Supplementary Table 8 | Conservative capability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blHeader w:val="true"/>
          <w:cantSplit w:val="true"/>
        </w:trPr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approach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documented_primary_role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source_version_gate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donor_design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ontology_relation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target_support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estimability_authorization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effect_estimation</w:t>
            </w:r>
          </w:p>
        </w:tc>
        <w:tc>
          <w:tcPr>
            <w:tcW w:type="dxa" w:w="1110"/>
            <w:shd w:fill="D9EAF7"/>
            <w:vAlign w:val="center"/>
          </w:tcPr>
          <w:p>
            <w:pPr>
              <w:keepLines/>
            </w:pPr>
            <w:r>
              <w:rPr>
                <w:b/>
                <w:sz w:val="14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r>
              <w:t>scDesignGuard released evaluator</w:t>
            </w:r>
          </w:p>
        </w:tc>
        <w:tc>
          <w:tcPr>
            <w:tcW w:type="dxa" w:w="1110"/>
            <w:vAlign w:val="center"/>
          </w:tcPr>
          <w:p>
            <w:r>
              <w:t>Deterministic validation and state mapping of a preconstructed design contract</w:t>
            </w:r>
          </w:p>
        </w:tc>
        <w:tc>
          <w:tcPr>
            <w:tcW w:type="dxa" w:w="1110"/>
            <w:vAlign w:val="center"/>
          </w:tcPr>
          <w:p>
            <w:r>
              <w:t>Supplied upstream; exact identity fields validated</w:t>
            </w:r>
          </w:p>
        </w:tc>
        <w:tc>
          <w:tcPr>
            <w:tcW w:type="dxa" w:w="1110"/>
            <w:vAlign w:val="center"/>
          </w:tcPr>
          <w:p>
            <w:r>
              <w:t>Constructed upstream; supplied evidence consumed</w:t>
            </w:r>
          </w:p>
        </w:tc>
        <w:tc>
          <w:tcPr>
            <w:tcW w:type="dxa" w:w="1110"/>
            <w:vAlign w:val="center"/>
          </w:tcPr>
          <w:p>
            <w:r>
              <w:t>Not inferred; relation supplied upstream</w:t>
            </w:r>
          </w:p>
        </w:tc>
        <w:tc>
          <w:tcPr>
            <w:tcW w:type="dxa" w:w="1110"/>
            <w:vAlign w:val="center"/>
          </w:tcPr>
          <w:p>
            <w:r>
              <w:t>Not counted; support sufficiency supplied upstream</w:t>
            </w:r>
          </w:p>
        </w:tc>
        <w:tc>
          <w:tcPr>
            <w:tcW w:type="dxa" w:w="1110"/>
            <w:vAlign w:val="center"/>
          </w:tcPr>
          <w:p>
            <w:r>
              <w:t>Exact matrix–contrast rank plus supplied model evidence</w:t>
            </w:r>
          </w:p>
        </w:tc>
        <w:tc>
          <w:tcPr>
            <w:tcW w:type="dxa" w:w="1110"/>
            <w:vAlign w:val="center"/>
          </w:tcPr>
          <w:p>
            <w:r>
              <w:t>Delegates estimation to downstream engines</w:t>
            </w:r>
          </w:p>
        </w:tc>
        <w:tc>
          <w:tcPr>
            <w:tcW w:type="dxa" w:w="1110"/>
            <w:vAlign w:val="center"/>
          </w:tcPr>
          <w:p>
            <w:r>
              <w:t>This study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Donor-aware pseudobulk practice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Biological-unit-aware aggregation and inference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Core design requirement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Study-specific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Model-dependent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Performs effect estimation through a statistical engine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Refs. 8,9,11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edgeR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Count-based differential analysis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Supplied through the design matrix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Model and contrast diagnostics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Performs effect estimation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Ref. 45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limma-voom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Precision-weighted linear modelling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Supplied through the design matrix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Model and contrast diagnostics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Performs effect estimation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Refs. 46,47</w:t>
            </w:r>
          </w:p>
        </w:tc>
      </w:tr>
      <w:tr>
        <w:trPr>
          <w:cantSplit w:val="true"/>
        </w:trPr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Cell Ontology / SSSOM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Semantic identity and mapping representation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Core semantic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Not a required or documented core function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Does not estimate effects</w:t>
            </w:r>
          </w:p>
        </w:tc>
        <w:tc>
          <w:tcPr>
            <w:tcW w:type="dxa" w:w="1110"/>
            <w:vAlign w:val="center"/>
          </w:tcPr>
          <w:p>
            <w:pPr>
              <w:keepLines/>
            </w:pPr>
            <w:r>
              <w:rPr>
                <w:sz w:val="13"/>
              </w:rPr>
              <w:t>Refs. 41–43</w:t>
            </w:r>
          </w:p>
        </w:tc>
      </w:tr>
    </w:tbl>
    <w:p/>
    <w:p>
      <w:r>
        <w:t>Entries summarize each approach's documented primary role and required core functions. The table is a capability map rather than a performance ranking. Reference numbers correspond to the main-text bibliography.</w:t>
      </w:r>
    </w:p>
    <w:p>
      <w:pPr>
        <w:sectPr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Supplementary Table 9 | Registered 24-family selection and overlap-exclusion ledger</w:t>
      </w:r>
    </w:p>
    <w:p>
      <w:r>
        <w:t>This exact candidate ledger records the frozen 24-family registry, the nine identified development/calibration study-family overlap exclusions and the 15 families contributing to final primary performance denominators. Excluded records retain their frozen human labels and contribute zero to every primary numerator and denominator.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  <w:cantSplit w:val="true"/>
        </w:trPr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registered_order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record_id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repository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accession_or_collection_id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frozen_human_reference_class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frozen_human_primary_reason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final_overlap_status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final_primary_inclusion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exclusion_reason</w:t>
            </w:r>
          </w:p>
        </w:tc>
        <w:tc>
          <w:tcPr>
            <w:tcW w:type="dxa" w:w="1454"/>
          </w:tcPr>
          <w:p>
            <w:pPr>
              <w:keepLines/>
            </w:pPr>
            <w:r>
              <w:rPr>
                <w:sz w:val="11"/>
              </w:rPr>
              <w:t>primary_denominator_contribution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GSE115978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GSE131907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GSE98638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GSE99254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5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DN12-GEO-05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GSE81730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SUPPORT.INDEPENDENT_UNITS.BELOW_FROZEN_THRESHOLD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GSE72056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ESTIMAND.UNRESOLVED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7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DN12-GEO-07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GSE57872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SOURCE_SCOPE.MIXED_OBJECTS_AND_ESTIMAND_UNRESOLVED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GSE85241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SUPPORT.INDEPENDENT_UNITS.BELOW_FROZEN_THRESHOLD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9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DN12-GEO-09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GSE78711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HARD_INVALID_DESIGN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SOURCE_SCOPE.NOT_SINGLE_CELL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10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DN12-GEO-10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GSE79136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HARD_INVALID_DESIGN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DESIGN.NO_DONOR_LEVEL_BIOLOGICAL_ESTIMAND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DN12-GEO-11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GSE85575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HARD_INVALID_DESIGN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DESIGN.CELL_LINE_TECHNICAL_BENCHMARK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DN12-GEO-12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GEO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GSE75748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HARD_INVALID_DESIGN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DESIGN.NO_INDEPENDENT_HUMAN_DONOR_REPLICATION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07e12576-b41b-4350-adfc-059bfc4328ea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7c7bd6c2-925b-4034-baab-620ef1b760e1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15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1ca90a2d-2943-483d-b678-b809bf464c30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c53573b2-eff4-4c5e-9ad0-b24d422dfd9b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17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DN12-CXG-05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84ce6837-548d-4a1f-919f-0bc0d9a3952f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433700dc-e8a5-48b0-b5cd-beb22f3f88fe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19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DN12-CXG-07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17481d16-ee44-49e5-bcf0-28c0780d8c4a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ESTIMAND.UNRESOLVED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20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DN12-CXG-08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CELLxGENE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e33ffcd3-7cbf-4b8c-b0f4-85587ad5019a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ESTIMAND.MULTI_AXIS_UNRESOLVED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DEVELOPMENT_CORPUS_EXACT_ID_OVERLAP_FAIL_CLOSED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PREDEFINED_DEVELOPMENT_AND_CALIBRATION_STUDY_FAMILY_OVERLAP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0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21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DN12-AE-01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BioStudies/ArrayExpress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E-MTAB-5905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NONE_STRUCTURE_CLEAR_PENDING_SDRF_RECOMPUTATION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22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DN12-AE-02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BioStudies/ArrayExpress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E-MTAB-6653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STRUCTURALLY_UNRESOLVED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SUPPORT.INDEPENDENT_UNITS.BELOW_FROZEN_THRESHOLD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23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DN12-AE-03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BioStudies/ArrayExpress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E-MTAB-10296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HARD_INVALID_DESIGN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DESIGN.CELL_LINE_METHOD_DEMONSTRATION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  <w:tr>
        <w:trPr>
          <w:cantSplit w:val="true"/>
        </w:trPr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24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DN12-AE-04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BioStudies/ArrayExpress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E-MTAB-5480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HARD_INVALID_DESIGN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DESIGN.TECHNICAL_METHOD_COMPARISON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NO_EXACT_ID_MATCH_IN_FROZEN_DEVELOPMENT_129_AUTHORITY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YES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NOT_APPLICABLE_INCLUDED</w:t>
            </w:r>
          </w:p>
        </w:tc>
        <w:tc>
          <w:tcPr>
            <w:tcW w:type="dxa" w:w="1454"/>
            <w:vAlign w:val="center"/>
          </w:tcPr>
          <w:p>
            <w:pPr>
              <w:keepLines/>
            </w:pPr>
            <w:r>
              <w:rPr>
                <w:sz w:val="11"/>
              </w:rPr>
              <w:t>1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1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scDesignGuard Supplementary Information</dc:title>
  <dc:subject>Nature Methods supplementary information</dc:subject>
  <dc:creator>scDesignGuard authors</dc:creator>
  <cp:keywords/>
  <dc:description>Submission supplementary information</dc:description>
  <cp:lastModifiedBy>scDesignGuard authors</cp:lastModifiedBy>
  <cp:revision>1</cp:revision>
  <dcterms:created xsi:type="dcterms:W3CDTF">2026-08-13T02:37:35Z</dcterms:created>
  <dcterms:modified xsi:type="dcterms:W3CDTF">2026-08-13T03:19:27Z</dcterms:modified>
  <cp:category/>
</cp:coreProperties>
</file>