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General and Pharmacokinetic Properties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 xml:space="preserve"> a chiral molecule?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degree of chirality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 xml:space="preserve"> racemic or enantiomeric?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structure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molecular weight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density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 xml:space="preserve">? 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solubility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chemical stability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are the ADME properties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 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Optical Spectral Information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molar absorption coefficient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fluorescence quantum yield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secondary structure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absorbance spectrum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fluorescence spectrum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circular dichroism spectrum of </w:t>
      </w:r>
      <w:r w:rsidR="003505C8">
        <w:rPr>
          <w:rFonts w:ascii="Arial" w:eastAsia="Aptos" w:hAnsi="Arial" w:cs="Arial"/>
          <w:highlight w:val="yellow"/>
        </w:rPr>
        <w:t>galactose</w:t>
      </w:r>
      <w:r>
        <w:rPr>
          <w:rFonts w:ascii="Arial" w:eastAsia="Aptos" w:hAnsi="Arial" w:cs="Arial"/>
        </w:rPr>
        <w:t>.</w:t>
      </w:r>
    </w:p>
    <w:p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2777C"/>
    <w:multiLevelType w:val="multilevel"/>
    <w:tmpl w:val="541AD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C824C4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151CDE"/>
    <w:rsid w:val="0020579B"/>
    <w:rsid w:val="003505C8"/>
    <w:rsid w:val="0040085F"/>
    <w:rsid w:val="00556D2B"/>
    <w:rsid w:val="006A19EF"/>
    <w:rsid w:val="007537DE"/>
    <w:rsid w:val="007D621A"/>
    <w:rsid w:val="007E2EF7"/>
    <w:rsid w:val="008368FB"/>
    <w:rsid w:val="00A0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1">
    <w:name w:val="无间隔1"/>
    <w:basedOn w:val="a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3</cp:revision>
  <dcterms:created xsi:type="dcterms:W3CDTF">2025-01-14T01:47:00Z</dcterms:created>
  <dcterms:modified xsi:type="dcterms:W3CDTF">2025-01-14T01:47:00Z</dcterms:modified>
</cp:coreProperties>
</file>