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E28AE4" w14:textId="44083AD0" w:rsidR="007E590D" w:rsidRDefault="007E590D" w:rsidP="004A62B4">
      <w:pPr>
        <w:rPr>
          <w:rFonts w:ascii="Arial" w:hAnsi="Arial" w:cs="Arial"/>
          <w:b/>
          <w:bCs/>
          <w:u w:val="single"/>
        </w:rPr>
      </w:pPr>
      <w:r w:rsidRPr="007E590D">
        <w:rPr>
          <w:rFonts w:ascii="Arial" w:hAnsi="Arial" w:cs="Arial"/>
          <w:b/>
          <w:bCs/>
          <w:u w:val="single"/>
        </w:rPr>
        <w:t>Questions to be asked to chatbots</w:t>
      </w:r>
    </w:p>
    <w:p w14:paraId="06E8BBC3" w14:textId="77777777" w:rsidR="009D3068" w:rsidRDefault="009D3068" w:rsidP="00B55725">
      <w:pPr>
        <w:pStyle w:val="ae"/>
        <w:spacing w:line="360" w:lineRule="auto"/>
        <w:rPr>
          <w:rFonts w:ascii="Arial" w:hAnsi="Arial" w:cs="Arial"/>
          <w:b/>
          <w:bCs/>
        </w:rPr>
      </w:pPr>
    </w:p>
    <w:p w14:paraId="6AA5AA6B" w14:textId="2B250AF7" w:rsidR="009D3068" w:rsidRPr="009D3068" w:rsidRDefault="009D3068" w:rsidP="00B55725">
      <w:pPr>
        <w:pStyle w:val="ae"/>
        <w:spacing w:line="360" w:lineRule="auto"/>
        <w:rPr>
          <w:rFonts w:ascii="Arial" w:hAnsi="Arial" w:cs="Arial"/>
          <w:b/>
          <w:bCs/>
        </w:rPr>
      </w:pPr>
      <w:r w:rsidRPr="009D3068">
        <w:rPr>
          <w:rFonts w:ascii="Arial" w:hAnsi="Arial" w:cs="Arial"/>
          <w:b/>
          <w:bCs/>
        </w:rPr>
        <w:t xml:space="preserve">Acquisition of </w:t>
      </w:r>
      <w:r w:rsidR="004033F8">
        <w:rPr>
          <w:rFonts w:ascii="Arial" w:hAnsi="Arial" w:cs="Arial"/>
          <w:b/>
          <w:bCs/>
        </w:rPr>
        <w:t xml:space="preserve">General and Pharmacokinetic </w:t>
      </w:r>
      <w:r w:rsidRPr="009D3068">
        <w:rPr>
          <w:rFonts w:ascii="Arial" w:hAnsi="Arial" w:cs="Arial"/>
          <w:b/>
          <w:bCs/>
        </w:rPr>
        <w:t>Properties</w:t>
      </w:r>
    </w:p>
    <w:p w14:paraId="46404582" w14:textId="6392C663" w:rsidR="00D1253F" w:rsidRDefault="007E590D" w:rsidP="007E590D">
      <w:pPr>
        <w:pStyle w:val="ae"/>
        <w:numPr>
          <w:ilvl w:val="0"/>
          <w:numId w:val="1"/>
        </w:numPr>
        <w:spacing w:line="360" w:lineRule="auto"/>
        <w:ind w:left="360"/>
        <w:rPr>
          <w:rFonts w:ascii="Arial" w:hAnsi="Arial" w:cs="Arial"/>
        </w:rPr>
      </w:pPr>
      <w:r>
        <w:rPr>
          <w:rFonts w:ascii="Arial" w:hAnsi="Arial" w:cs="Arial"/>
        </w:rPr>
        <w:t xml:space="preserve">Is </w:t>
      </w:r>
      <w:r w:rsidR="00A42DA2">
        <w:rPr>
          <w:rFonts w:ascii="Arial" w:hAnsi="Arial" w:cs="Arial"/>
          <w:highlight w:val="yellow"/>
        </w:rPr>
        <w:t>Albuterol</w:t>
      </w:r>
      <w:r w:rsidR="004A62B4">
        <w:rPr>
          <w:rFonts w:ascii="Arial" w:hAnsi="Arial" w:cs="Arial"/>
        </w:rPr>
        <w:t xml:space="preserve"> a</w:t>
      </w:r>
      <w:r>
        <w:rPr>
          <w:rFonts w:ascii="Arial" w:hAnsi="Arial" w:cs="Arial"/>
        </w:rPr>
        <w:t xml:space="preserve"> chiral</w:t>
      </w:r>
      <w:r w:rsidR="00820004">
        <w:rPr>
          <w:rFonts w:ascii="Arial" w:hAnsi="Arial" w:cs="Arial"/>
        </w:rPr>
        <w:t xml:space="preserve"> </w:t>
      </w:r>
      <w:r w:rsidR="006E1460">
        <w:rPr>
          <w:rFonts w:ascii="Arial" w:hAnsi="Arial" w:cs="Arial"/>
        </w:rPr>
        <w:t>drug</w:t>
      </w:r>
      <w:r>
        <w:rPr>
          <w:rFonts w:ascii="Arial" w:hAnsi="Arial" w:cs="Arial"/>
        </w:rPr>
        <w:t>?</w:t>
      </w:r>
    </w:p>
    <w:p w14:paraId="667A6A4E" w14:textId="55C20C72" w:rsidR="009A3886" w:rsidRPr="008717A5" w:rsidRDefault="009A3886" w:rsidP="008717A5">
      <w:pPr>
        <w:pStyle w:val="ae"/>
        <w:numPr>
          <w:ilvl w:val="0"/>
          <w:numId w:val="1"/>
        </w:numPr>
        <w:spacing w:line="360" w:lineRule="auto"/>
        <w:ind w:left="360"/>
        <w:rPr>
          <w:rFonts w:ascii="Arial" w:hAnsi="Arial" w:cs="Arial"/>
        </w:rPr>
      </w:pPr>
      <w:r>
        <w:rPr>
          <w:rFonts w:ascii="Arial" w:hAnsi="Arial" w:cs="Arial"/>
        </w:rPr>
        <w:t xml:space="preserve">What is the degree of chirality of </w:t>
      </w:r>
      <w:r w:rsidR="00A42DA2">
        <w:rPr>
          <w:rFonts w:ascii="Arial" w:hAnsi="Arial" w:cs="Arial"/>
          <w:highlight w:val="yellow"/>
        </w:rPr>
        <w:t>Albuterol</w:t>
      </w:r>
      <w:r>
        <w:rPr>
          <w:rFonts w:ascii="Arial" w:hAnsi="Arial" w:cs="Arial"/>
        </w:rPr>
        <w:t>?</w:t>
      </w:r>
    </w:p>
    <w:p w14:paraId="4ADE865E" w14:textId="7373E51A" w:rsidR="00EE363C" w:rsidRDefault="00EE363C" w:rsidP="007E590D">
      <w:pPr>
        <w:pStyle w:val="ae"/>
        <w:numPr>
          <w:ilvl w:val="0"/>
          <w:numId w:val="1"/>
        </w:numPr>
        <w:spacing w:line="360" w:lineRule="auto"/>
        <w:ind w:left="360"/>
        <w:rPr>
          <w:rFonts w:ascii="Arial" w:hAnsi="Arial" w:cs="Arial"/>
        </w:rPr>
      </w:pPr>
      <w:r>
        <w:rPr>
          <w:rFonts w:ascii="Arial" w:hAnsi="Arial" w:cs="Arial"/>
        </w:rPr>
        <w:t xml:space="preserve">Is </w:t>
      </w:r>
      <w:r w:rsidR="00A42DA2">
        <w:rPr>
          <w:rFonts w:ascii="Arial" w:hAnsi="Arial" w:cs="Arial"/>
          <w:highlight w:val="yellow"/>
        </w:rPr>
        <w:t>Albuterol</w:t>
      </w:r>
      <w:r>
        <w:rPr>
          <w:rFonts w:ascii="Arial" w:hAnsi="Arial" w:cs="Arial"/>
        </w:rPr>
        <w:t xml:space="preserve"> racemic or enantiomeric?</w:t>
      </w:r>
    </w:p>
    <w:p w14:paraId="28F94662" w14:textId="7FAABA43" w:rsidR="009D3068" w:rsidRDefault="009D3068" w:rsidP="007E590D">
      <w:pPr>
        <w:pStyle w:val="ae"/>
        <w:numPr>
          <w:ilvl w:val="0"/>
          <w:numId w:val="1"/>
        </w:numPr>
        <w:spacing w:line="360" w:lineRule="auto"/>
        <w:ind w:left="360"/>
        <w:rPr>
          <w:rFonts w:ascii="Arial" w:hAnsi="Arial" w:cs="Arial"/>
        </w:rPr>
      </w:pPr>
      <w:r>
        <w:rPr>
          <w:rFonts w:ascii="Arial" w:hAnsi="Arial" w:cs="Arial"/>
        </w:rPr>
        <w:t xml:space="preserve">What is the structure of </w:t>
      </w:r>
      <w:r w:rsidR="00A42DA2">
        <w:rPr>
          <w:rFonts w:ascii="Arial" w:hAnsi="Arial" w:cs="Arial"/>
          <w:highlight w:val="yellow"/>
        </w:rPr>
        <w:t>Albuterol</w:t>
      </w:r>
      <w:r>
        <w:rPr>
          <w:rFonts w:ascii="Arial" w:hAnsi="Arial" w:cs="Arial"/>
        </w:rPr>
        <w:t>?</w:t>
      </w:r>
    </w:p>
    <w:p w14:paraId="157A1652" w14:textId="6D03EA89" w:rsidR="009A3886" w:rsidRDefault="00B3592B" w:rsidP="00C658CB">
      <w:pPr>
        <w:pStyle w:val="ae"/>
        <w:numPr>
          <w:ilvl w:val="0"/>
          <w:numId w:val="1"/>
        </w:numPr>
        <w:spacing w:line="360" w:lineRule="auto"/>
        <w:ind w:left="360"/>
        <w:rPr>
          <w:rFonts w:ascii="Arial" w:hAnsi="Arial" w:cs="Arial"/>
        </w:rPr>
      </w:pPr>
      <w:r>
        <w:rPr>
          <w:rFonts w:ascii="Arial" w:hAnsi="Arial" w:cs="Arial"/>
        </w:rPr>
        <w:t xml:space="preserve">What is the molecular weight of </w:t>
      </w:r>
      <w:r w:rsidR="00A42DA2">
        <w:rPr>
          <w:rFonts w:ascii="Arial" w:hAnsi="Arial" w:cs="Arial"/>
          <w:highlight w:val="yellow"/>
        </w:rPr>
        <w:t>Albuterol</w:t>
      </w:r>
      <w:r>
        <w:rPr>
          <w:rFonts w:ascii="Arial" w:hAnsi="Arial" w:cs="Arial"/>
        </w:rPr>
        <w:t>?</w:t>
      </w:r>
    </w:p>
    <w:p w14:paraId="33E0BD5B" w14:textId="003C5E48" w:rsidR="00C65AE0" w:rsidRPr="00C658CB" w:rsidRDefault="00C65AE0" w:rsidP="00C658CB">
      <w:pPr>
        <w:pStyle w:val="ae"/>
        <w:numPr>
          <w:ilvl w:val="0"/>
          <w:numId w:val="1"/>
        </w:numPr>
        <w:spacing w:line="360" w:lineRule="auto"/>
        <w:ind w:left="360"/>
        <w:rPr>
          <w:rFonts w:ascii="Arial" w:hAnsi="Arial" w:cs="Arial"/>
        </w:rPr>
      </w:pPr>
      <w:r>
        <w:rPr>
          <w:rFonts w:ascii="Arial" w:hAnsi="Arial" w:cs="Arial"/>
        </w:rPr>
        <w:t xml:space="preserve">What is the density of </w:t>
      </w:r>
      <w:r w:rsidR="00A42DA2">
        <w:rPr>
          <w:rFonts w:ascii="Arial" w:hAnsi="Arial" w:cs="Arial"/>
          <w:highlight w:val="yellow"/>
        </w:rPr>
        <w:t>Albuterol</w:t>
      </w:r>
      <w:r>
        <w:rPr>
          <w:rFonts w:ascii="Arial" w:hAnsi="Arial" w:cs="Arial"/>
        </w:rPr>
        <w:t xml:space="preserve">? </w:t>
      </w:r>
    </w:p>
    <w:p w14:paraId="61F13844" w14:textId="5346612B" w:rsidR="00B3592B" w:rsidRDefault="00B3592B" w:rsidP="007E590D">
      <w:pPr>
        <w:pStyle w:val="ae"/>
        <w:numPr>
          <w:ilvl w:val="0"/>
          <w:numId w:val="1"/>
        </w:numPr>
        <w:spacing w:line="360" w:lineRule="auto"/>
        <w:ind w:left="360"/>
        <w:rPr>
          <w:rFonts w:ascii="Arial" w:hAnsi="Arial" w:cs="Arial"/>
        </w:rPr>
      </w:pPr>
      <w:r>
        <w:rPr>
          <w:rFonts w:ascii="Arial" w:hAnsi="Arial" w:cs="Arial"/>
        </w:rPr>
        <w:t xml:space="preserve">What is the solubility of </w:t>
      </w:r>
      <w:r w:rsidR="00A42DA2">
        <w:rPr>
          <w:rFonts w:ascii="Arial" w:hAnsi="Arial" w:cs="Arial"/>
          <w:highlight w:val="yellow"/>
        </w:rPr>
        <w:t>Albuterol</w:t>
      </w:r>
      <w:r>
        <w:rPr>
          <w:rFonts w:ascii="Arial" w:hAnsi="Arial" w:cs="Arial"/>
        </w:rPr>
        <w:t>?</w:t>
      </w:r>
    </w:p>
    <w:p w14:paraId="396E625A" w14:textId="07A8AB72" w:rsidR="00B3592B" w:rsidRDefault="00B3592B" w:rsidP="007E590D">
      <w:pPr>
        <w:pStyle w:val="ae"/>
        <w:numPr>
          <w:ilvl w:val="0"/>
          <w:numId w:val="1"/>
        </w:numPr>
        <w:spacing w:line="360" w:lineRule="auto"/>
        <w:ind w:left="360"/>
        <w:rPr>
          <w:rFonts w:ascii="Arial" w:hAnsi="Arial" w:cs="Arial"/>
        </w:rPr>
      </w:pPr>
      <w:r>
        <w:rPr>
          <w:rFonts w:ascii="Arial" w:hAnsi="Arial" w:cs="Arial"/>
        </w:rPr>
        <w:t xml:space="preserve">What is the chemical stability of </w:t>
      </w:r>
      <w:r w:rsidR="00A42DA2">
        <w:rPr>
          <w:rFonts w:ascii="Arial" w:hAnsi="Arial" w:cs="Arial"/>
          <w:highlight w:val="yellow"/>
        </w:rPr>
        <w:t>Albuterol</w:t>
      </w:r>
      <w:r>
        <w:rPr>
          <w:rFonts w:ascii="Arial" w:hAnsi="Arial" w:cs="Arial"/>
        </w:rPr>
        <w:t>?</w:t>
      </w:r>
    </w:p>
    <w:p w14:paraId="45250434" w14:textId="7E529386" w:rsidR="006434D4" w:rsidRDefault="006434D4" w:rsidP="007E590D">
      <w:pPr>
        <w:pStyle w:val="ae"/>
        <w:numPr>
          <w:ilvl w:val="0"/>
          <w:numId w:val="1"/>
        </w:numPr>
        <w:spacing w:line="360" w:lineRule="auto"/>
        <w:ind w:left="360"/>
        <w:rPr>
          <w:rFonts w:ascii="Arial" w:hAnsi="Arial" w:cs="Arial"/>
        </w:rPr>
      </w:pPr>
      <w:r>
        <w:rPr>
          <w:rFonts w:ascii="Arial" w:hAnsi="Arial" w:cs="Arial"/>
        </w:rPr>
        <w:t xml:space="preserve">What are the ADME properties of </w:t>
      </w:r>
      <w:r w:rsidR="00A42DA2">
        <w:rPr>
          <w:rFonts w:ascii="Arial" w:hAnsi="Arial" w:cs="Arial"/>
          <w:highlight w:val="yellow"/>
        </w:rPr>
        <w:t>Albuterol</w:t>
      </w:r>
      <w:r>
        <w:rPr>
          <w:rFonts w:ascii="Arial" w:hAnsi="Arial" w:cs="Arial"/>
        </w:rPr>
        <w:t>?</w:t>
      </w:r>
    </w:p>
    <w:p w14:paraId="2B4A8DFA" w14:textId="77777777" w:rsidR="005A1A34" w:rsidRDefault="005A1A34" w:rsidP="005A1A34">
      <w:pPr>
        <w:pStyle w:val="ae"/>
        <w:spacing w:line="360" w:lineRule="auto"/>
        <w:rPr>
          <w:rFonts w:ascii="Arial" w:hAnsi="Arial" w:cs="Arial"/>
        </w:rPr>
      </w:pPr>
    </w:p>
    <w:p w14:paraId="2A90BC60" w14:textId="71AD147C" w:rsidR="005A1A34" w:rsidRPr="005A1A34" w:rsidRDefault="005A1A34" w:rsidP="005A1A34">
      <w:pPr>
        <w:pStyle w:val="ae"/>
        <w:spacing w:line="360" w:lineRule="auto"/>
        <w:rPr>
          <w:rFonts w:ascii="Arial" w:hAnsi="Arial" w:cs="Arial"/>
          <w:b/>
          <w:bCs/>
        </w:rPr>
      </w:pPr>
      <w:r w:rsidRPr="005A1A34">
        <w:rPr>
          <w:rFonts w:ascii="Arial" w:hAnsi="Arial" w:cs="Arial"/>
          <w:b/>
          <w:bCs/>
        </w:rPr>
        <w:t xml:space="preserve">Acquisition of </w:t>
      </w:r>
      <w:r w:rsidR="00EC77A1">
        <w:rPr>
          <w:rFonts w:ascii="Arial" w:hAnsi="Arial" w:cs="Arial"/>
          <w:b/>
          <w:bCs/>
        </w:rPr>
        <w:t xml:space="preserve">Optical </w:t>
      </w:r>
      <w:r w:rsidRPr="005A1A34">
        <w:rPr>
          <w:rFonts w:ascii="Arial" w:hAnsi="Arial" w:cs="Arial"/>
          <w:b/>
          <w:bCs/>
        </w:rPr>
        <w:t xml:space="preserve">Spectral </w:t>
      </w:r>
      <w:r w:rsidR="00EC77A1">
        <w:rPr>
          <w:rFonts w:ascii="Arial" w:hAnsi="Arial" w:cs="Arial"/>
          <w:b/>
          <w:bCs/>
        </w:rPr>
        <w:t>Information</w:t>
      </w:r>
    </w:p>
    <w:p w14:paraId="61CC4C59" w14:textId="316AA025" w:rsidR="00F8370F" w:rsidRDefault="00F8370F" w:rsidP="005A1A34">
      <w:pPr>
        <w:pStyle w:val="ae"/>
        <w:numPr>
          <w:ilvl w:val="0"/>
          <w:numId w:val="2"/>
        </w:numPr>
        <w:spacing w:line="360" w:lineRule="auto"/>
        <w:ind w:left="360"/>
        <w:rPr>
          <w:rFonts w:ascii="Arial" w:hAnsi="Arial" w:cs="Arial"/>
        </w:rPr>
      </w:pPr>
      <w:r>
        <w:rPr>
          <w:rFonts w:ascii="Arial" w:hAnsi="Arial" w:cs="Arial"/>
        </w:rPr>
        <w:t>What is the</w:t>
      </w:r>
      <w:r w:rsidR="00823FDD">
        <w:rPr>
          <w:rFonts w:ascii="Arial" w:hAnsi="Arial" w:cs="Arial"/>
        </w:rPr>
        <w:t xml:space="preserve"> molar</w:t>
      </w:r>
      <w:r>
        <w:rPr>
          <w:rFonts w:ascii="Arial" w:hAnsi="Arial" w:cs="Arial"/>
        </w:rPr>
        <w:t xml:space="preserve"> </w:t>
      </w:r>
      <w:r w:rsidR="00823FDD">
        <w:rPr>
          <w:rFonts w:ascii="Arial" w:hAnsi="Arial" w:cs="Arial"/>
        </w:rPr>
        <w:t>absorption</w:t>
      </w:r>
      <w:r>
        <w:rPr>
          <w:rFonts w:ascii="Arial" w:hAnsi="Arial" w:cs="Arial"/>
        </w:rPr>
        <w:t xml:space="preserve"> coefficient </w:t>
      </w:r>
      <w:r w:rsidR="00823FDD">
        <w:rPr>
          <w:rFonts w:ascii="Arial" w:hAnsi="Arial" w:cs="Arial"/>
        </w:rPr>
        <w:t xml:space="preserve">of </w:t>
      </w:r>
      <w:r w:rsidR="00A42DA2">
        <w:rPr>
          <w:rFonts w:ascii="Arial" w:hAnsi="Arial" w:cs="Arial"/>
          <w:highlight w:val="yellow"/>
        </w:rPr>
        <w:t>Albuterol</w:t>
      </w:r>
      <w:r w:rsidR="00823FDD">
        <w:rPr>
          <w:rFonts w:ascii="Arial" w:hAnsi="Arial" w:cs="Arial"/>
        </w:rPr>
        <w:t>?</w:t>
      </w:r>
    </w:p>
    <w:p w14:paraId="41A8EEAD" w14:textId="0C437EE1" w:rsidR="00F8370F" w:rsidRDefault="00F8370F" w:rsidP="005A1A34">
      <w:pPr>
        <w:pStyle w:val="ae"/>
        <w:numPr>
          <w:ilvl w:val="0"/>
          <w:numId w:val="2"/>
        </w:numPr>
        <w:spacing w:line="360" w:lineRule="auto"/>
        <w:ind w:left="360"/>
        <w:rPr>
          <w:rFonts w:ascii="Arial" w:hAnsi="Arial" w:cs="Arial"/>
        </w:rPr>
      </w:pPr>
      <w:r>
        <w:rPr>
          <w:rFonts w:ascii="Arial" w:hAnsi="Arial" w:cs="Arial"/>
        </w:rPr>
        <w:t xml:space="preserve">What is the </w:t>
      </w:r>
      <w:r w:rsidR="003809AB">
        <w:rPr>
          <w:rFonts w:ascii="Arial" w:hAnsi="Arial" w:cs="Arial"/>
        </w:rPr>
        <w:t xml:space="preserve">fluorescence quantum yield of </w:t>
      </w:r>
      <w:r w:rsidR="00A42DA2">
        <w:rPr>
          <w:rFonts w:ascii="Arial" w:hAnsi="Arial" w:cs="Arial"/>
          <w:highlight w:val="yellow"/>
        </w:rPr>
        <w:t>Albuterol</w:t>
      </w:r>
      <w:r w:rsidR="003809AB">
        <w:rPr>
          <w:rFonts w:ascii="Arial" w:hAnsi="Arial" w:cs="Arial"/>
        </w:rPr>
        <w:t>?</w:t>
      </w:r>
    </w:p>
    <w:p w14:paraId="7E512463" w14:textId="5910D789" w:rsidR="00F8370F" w:rsidRDefault="00F8370F" w:rsidP="005A1A34">
      <w:pPr>
        <w:pStyle w:val="ae"/>
        <w:numPr>
          <w:ilvl w:val="0"/>
          <w:numId w:val="2"/>
        </w:numPr>
        <w:spacing w:line="360" w:lineRule="auto"/>
        <w:ind w:left="360"/>
        <w:rPr>
          <w:rFonts w:ascii="Arial" w:hAnsi="Arial" w:cs="Arial"/>
        </w:rPr>
      </w:pPr>
      <w:r>
        <w:rPr>
          <w:rFonts w:ascii="Arial" w:hAnsi="Arial" w:cs="Arial"/>
        </w:rPr>
        <w:t xml:space="preserve">What is the secondary structure of </w:t>
      </w:r>
      <w:r w:rsidR="00A42DA2">
        <w:rPr>
          <w:rFonts w:ascii="Arial" w:hAnsi="Arial" w:cs="Arial"/>
          <w:highlight w:val="yellow"/>
        </w:rPr>
        <w:t>Albuterol</w:t>
      </w:r>
      <w:r>
        <w:rPr>
          <w:rFonts w:ascii="Arial" w:hAnsi="Arial" w:cs="Arial"/>
        </w:rPr>
        <w:t>?</w:t>
      </w:r>
    </w:p>
    <w:p w14:paraId="0003D9D9" w14:textId="318713DF" w:rsidR="005A1A34" w:rsidRDefault="005A1A34" w:rsidP="005A1A34">
      <w:pPr>
        <w:pStyle w:val="ae"/>
        <w:numPr>
          <w:ilvl w:val="0"/>
          <w:numId w:val="2"/>
        </w:numPr>
        <w:spacing w:line="360" w:lineRule="auto"/>
        <w:ind w:left="360"/>
        <w:rPr>
          <w:rFonts w:ascii="Arial" w:hAnsi="Arial" w:cs="Arial"/>
        </w:rPr>
      </w:pPr>
      <w:r>
        <w:rPr>
          <w:rFonts w:ascii="Arial" w:hAnsi="Arial" w:cs="Arial"/>
        </w:rPr>
        <w:t xml:space="preserve">Please plot the absorbance </w:t>
      </w:r>
      <w:r w:rsidR="003A4E4B">
        <w:rPr>
          <w:rFonts w:ascii="Arial" w:hAnsi="Arial" w:cs="Arial"/>
        </w:rPr>
        <w:t>spectrum</w:t>
      </w:r>
      <w:r>
        <w:rPr>
          <w:rFonts w:ascii="Arial" w:hAnsi="Arial" w:cs="Arial"/>
        </w:rPr>
        <w:t xml:space="preserve"> of </w:t>
      </w:r>
      <w:r w:rsidR="00A42DA2">
        <w:rPr>
          <w:rFonts w:ascii="Arial" w:hAnsi="Arial" w:cs="Arial"/>
          <w:highlight w:val="yellow"/>
        </w:rPr>
        <w:t>Albuterol</w:t>
      </w:r>
      <w:r>
        <w:rPr>
          <w:rFonts w:ascii="Arial" w:hAnsi="Arial" w:cs="Arial"/>
        </w:rPr>
        <w:t>.</w:t>
      </w:r>
    </w:p>
    <w:p w14:paraId="5BEC28D2" w14:textId="1E12CAF2" w:rsidR="006434D4" w:rsidRDefault="006434D4" w:rsidP="005A1A34">
      <w:pPr>
        <w:pStyle w:val="ae"/>
        <w:numPr>
          <w:ilvl w:val="0"/>
          <w:numId w:val="2"/>
        </w:numPr>
        <w:spacing w:line="360" w:lineRule="auto"/>
        <w:ind w:left="360"/>
        <w:rPr>
          <w:rFonts w:ascii="Arial" w:hAnsi="Arial" w:cs="Arial"/>
        </w:rPr>
      </w:pPr>
      <w:r>
        <w:rPr>
          <w:rFonts w:ascii="Arial" w:hAnsi="Arial" w:cs="Arial"/>
        </w:rPr>
        <w:t xml:space="preserve">Please plot the fluorescence </w:t>
      </w:r>
      <w:r w:rsidR="003A4E4B">
        <w:rPr>
          <w:rFonts w:ascii="Arial" w:hAnsi="Arial" w:cs="Arial"/>
        </w:rPr>
        <w:t xml:space="preserve">spectrum </w:t>
      </w:r>
      <w:r>
        <w:rPr>
          <w:rFonts w:ascii="Arial" w:hAnsi="Arial" w:cs="Arial"/>
        </w:rPr>
        <w:t xml:space="preserve">of </w:t>
      </w:r>
      <w:r w:rsidR="00A42DA2">
        <w:rPr>
          <w:rFonts w:ascii="Arial" w:hAnsi="Arial" w:cs="Arial"/>
          <w:highlight w:val="yellow"/>
        </w:rPr>
        <w:t>Albuterol</w:t>
      </w:r>
      <w:r>
        <w:rPr>
          <w:rFonts w:ascii="Arial" w:hAnsi="Arial" w:cs="Arial"/>
        </w:rPr>
        <w:t>.</w:t>
      </w:r>
    </w:p>
    <w:p w14:paraId="0F81B3B5" w14:textId="72F65D0C" w:rsidR="00A923A7" w:rsidRPr="004A62B4" w:rsidRDefault="005A1A34" w:rsidP="004A62B4">
      <w:pPr>
        <w:pStyle w:val="ae"/>
        <w:numPr>
          <w:ilvl w:val="0"/>
          <w:numId w:val="2"/>
        </w:numPr>
        <w:spacing w:line="360" w:lineRule="auto"/>
        <w:ind w:left="360"/>
        <w:rPr>
          <w:rFonts w:ascii="Arial" w:hAnsi="Arial" w:cs="Arial"/>
        </w:rPr>
      </w:pPr>
      <w:r>
        <w:rPr>
          <w:rFonts w:ascii="Arial" w:hAnsi="Arial" w:cs="Arial"/>
        </w:rPr>
        <w:t xml:space="preserve">Please plot the circular dichroism </w:t>
      </w:r>
      <w:r w:rsidR="003A4E4B">
        <w:rPr>
          <w:rFonts w:ascii="Arial" w:hAnsi="Arial" w:cs="Arial"/>
        </w:rPr>
        <w:t>spectrum</w:t>
      </w:r>
      <w:r>
        <w:rPr>
          <w:rFonts w:ascii="Arial" w:hAnsi="Arial" w:cs="Arial"/>
        </w:rPr>
        <w:t xml:space="preserve"> of </w:t>
      </w:r>
      <w:r w:rsidR="00A42DA2">
        <w:rPr>
          <w:rFonts w:ascii="Arial" w:hAnsi="Arial" w:cs="Arial"/>
          <w:highlight w:val="yellow"/>
        </w:rPr>
        <w:t>Albuterol</w:t>
      </w:r>
      <w:r>
        <w:rPr>
          <w:rFonts w:ascii="Arial" w:hAnsi="Arial" w:cs="Arial"/>
        </w:rPr>
        <w:t>.</w:t>
      </w:r>
    </w:p>
    <w:sectPr w:rsidR="00A923A7" w:rsidRPr="004A62B4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A916A02" w14:textId="77777777" w:rsidR="00C770A2" w:rsidRDefault="00C770A2" w:rsidP="00CC335A">
      <w:pPr>
        <w:spacing w:after="0" w:line="240" w:lineRule="auto"/>
      </w:pPr>
      <w:r>
        <w:separator/>
      </w:r>
    </w:p>
  </w:endnote>
  <w:endnote w:type="continuationSeparator" w:id="0">
    <w:p w14:paraId="156AD5D5" w14:textId="77777777" w:rsidR="00C770A2" w:rsidRDefault="00C770A2" w:rsidP="00CC33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582574777"/>
      <w:docPartObj>
        <w:docPartGallery w:val="Page Numbers (Bottom of Page)"/>
        <w:docPartUnique/>
      </w:docPartObj>
    </w:sdtPr>
    <w:sdtEndPr>
      <w:rPr>
        <w:rFonts w:ascii="Arial" w:hAnsi="Arial" w:cs="Arial"/>
        <w:noProof/>
      </w:rPr>
    </w:sdtEndPr>
    <w:sdtContent>
      <w:p w14:paraId="4A4CF12E" w14:textId="5353CC55" w:rsidR="00CC335A" w:rsidRPr="00CC335A" w:rsidRDefault="00CC335A">
        <w:pPr>
          <w:pStyle w:val="af2"/>
          <w:jc w:val="center"/>
          <w:rPr>
            <w:rFonts w:ascii="Arial" w:hAnsi="Arial" w:cs="Arial"/>
          </w:rPr>
        </w:pPr>
        <w:r w:rsidRPr="00CC335A">
          <w:rPr>
            <w:rFonts w:ascii="Arial" w:hAnsi="Arial" w:cs="Arial"/>
          </w:rPr>
          <w:fldChar w:fldCharType="begin"/>
        </w:r>
        <w:r w:rsidRPr="00CC335A">
          <w:rPr>
            <w:rFonts w:ascii="Arial" w:hAnsi="Arial" w:cs="Arial"/>
          </w:rPr>
          <w:instrText xml:space="preserve"> PAGE   \* MERGEFORMAT </w:instrText>
        </w:r>
        <w:r w:rsidRPr="00CC335A">
          <w:rPr>
            <w:rFonts w:ascii="Arial" w:hAnsi="Arial" w:cs="Arial"/>
          </w:rPr>
          <w:fldChar w:fldCharType="separate"/>
        </w:r>
        <w:r w:rsidRPr="00CC335A">
          <w:rPr>
            <w:rFonts w:ascii="Arial" w:hAnsi="Arial" w:cs="Arial"/>
            <w:noProof/>
          </w:rPr>
          <w:t>2</w:t>
        </w:r>
        <w:r w:rsidRPr="00CC335A">
          <w:rPr>
            <w:rFonts w:ascii="Arial" w:hAnsi="Arial" w:cs="Arial"/>
            <w:noProof/>
          </w:rPr>
          <w:fldChar w:fldCharType="end"/>
        </w:r>
      </w:p>
    </w:sdtContent>
  </w:sdt>
  <w:p w14:paraId="4EFC1CAA" w14:textId="77777777" w:rsidR="00CC335A" w:rsidRDefault="00CC335A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8160EB5" w14:textId="77777777" w:rsidR="00C770A2" w:rsidRDefault="00C770A2" w:rsidP="00CC335A">
      <w:pPr>
        <w:spacing w:after="0" w:line="240" w:lineRule="auto"/>
      </w:pPr>
      <w:r>
        <w:separator/>
      </w:r>
    </w:p>
  </w:footnote>
  <w:footnote w:type="continuationSeparator" w:id="0">
    <w:p w14:paraId="3D11F733" w14:textId="77777777" w:rsidR="00C770A2" w:rsidRDefault="00C770A2" w:rsidP="00CC33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E030870"/>
    <w:multiLevelType w:val="hybridMultilevel"/>
    <w:tmpl w:val="312A95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5D32D2"/>
    <w:multiLevelType w:val="hybridMultilevel"/>
    <w:tmpl w:val="4E3484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D9E06F6"/>
    <w:multiLevelType w:val="hybridMultilevel"/>
    <w:tmpl w:val="9FCA7E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6818073">
    <w:abstractNumId w:val="2"/>
  </w:num>
  <w:num w:numId="2" w16cid:durableId="851798240">
    <w:abstractNumId w:val="0"/>
  </w:num>
  <w:num w:numId="3" w16cid:durableId="19098758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01C"/>
    <w:rsid w:val="0000601C"/>
    <w:rsid w:val="00023496"/>
    <w:rsid w:val="000263FA"/>
    <w:rsid w:val="000266D6"/>
    <w:rsid w:val="00043078"/>
    <w:rsid w:val="00065F55"/>
    <w:rsid w:val="000D2DF7"/>
    <w:rsid w:val="00103813"/>
    <w:rsid w:val="0014386E"/>
    <w:rsid w:val="00150831"/>
    <w:rsid w:val="001576B3"/>
    <w:rsid w:val="00197AE4"/>
    <w:rsid w:val="001A7028"/>
    <w:rsid w:val="002052CB"/>
    <w:rsid w:val="00212D02"/>
    <w:rsid w:val="002169EC"/>
    <w:rsid w:val="00222E8B"/>
    <w:rsid w:val="002252E7"/>
    <w:rsid w:val="002477B2"/>
    <w:rsid w:val="00270728"/>
    <w:rsid w:val="00280FD0"/>
    <w:rsid w:val="002904DB"/>
    <w:rsid w:val="002940BA"/>
    <w:rsid w:val="002A1936"/>
    <w:rsid w:val="002C4FB9"/>
    <w:rsid w:val="002C7482"/>
    <w:rsid w:val="002D587D"/>
    <w:rsid w:val="002F7875"/>
    <w:rsid w:val="003056C4"/>
    <w:rsid w:val="0030695C"/>
    <w:rsid w:val="00336DAE"/>
    <w:rsid w:val="00343B33"/>
    <w:rsid w:val="003619AA"/>
    <w:rsid w:val="003809AB"/>
    <w:rsid w:val="003971EE"/>
    <w:rsid w:val="00397DE1"/>
    <w:rsid w:val="003A4E4B"/>
    <w:rsid w:val="003B7E11"/>
    <w:rsid w:val="003D0D89"/>
    <w:rsid w:val="003D2F3D"/>
    <w:rsid w:val="003F3DEA"/>
    <w:rsid w:val="004033F8"/>
    <w:rsid w:val="0040547D"/>
    <w:rsid w:val="00422013"/>
    <w:rsid w:val="004671E9"/>
    <w:rsid w:val="004917E7"/>
    <w:rsid w:val="004A62B4"/>
    <w:rsid w:val="004C4E95"/>
    <w:rsid w:val="004C4F57"/>
    <w:rsid w:val="004E321D"/>
    <w:rsid w:val="0051332C"/>
    <w:rsid w:val="00535D2E"/>
    <w:rsid w:val="00536A63"/>
    <w:rsid w:val="005579F6"/>
    <w:rsid w:val="0057046B"/>
    <w:rsid w:val="00572A6F"/>
    <w:rsid w:val="00582A96"/>
    <w:rsid w:val="005A1A34"/>
    <w:rsid w:val="005B0F2D"/>
    <w:rsid w:val="005B63EC"/>
    <w:rsid w:val="00613B2F"/>
    <w:rsid w:val="0062738A"/>
    <w:rsid w:val="00630622"/>
    <w:rsid w:val="00633C51"/>
    <w:rsid w:val="006434D4"/>
    <w:rsid w:val="006873CA"/>
    <w:rsid w:val="006B6153"/>
    <w:rsid w:val="006E1460"/>
    <w:rsid w:val="00725406"/>
    <w:rsid w:val="0073431B"/>
    <w:rsid w:val="007537DE"/>
    <w:rsid w:val="00767842"/>
    <w:rsid w:val="00772C63"/>
    <w:rsid w:val="00776510"/>
    <w:rsid w:val="00785931"/>
    <w:rsid w:val="00790BAD"/>
    <w:rsid w:val="007A39F1"/>
    <w:rsid w:val="007A61F4"/>
    <w:rsid w:val="007B0C95"/>
    <w:rsid w:val="007D7CFB"/>
    <w:rsid w:val="007E3204"/>
    <w:rsid w:val="007E590D"/>
    <w:rsid w:val="008078C8"/>
    <w:rsid w:val="00820004"/>
    <w:rsid w:val="00823FDD"/>
    <w:rsid w:val="008268C3"/>
    <w:rsid w:val="00863F56"/>
    <w:rsid w:val="008717A5"/>
    <w:rsid w:val="008953E9"/>
    <w:rsid w:val="008B655C"/>
    <w:rsid w:val="008C232E"/>
    <w:rsid w:val="008D7276"/>
    <w:rsid w:val="00936BD3"/>
    <w:rsid w:val="009A0B8A"/>
    <w:rsid w:val="009A3886"/>
    <w:rsid w:val="009D3068"/>
    <w:rsid w:val="009D6C02"/>
    <w:rsid w:val="009D71FA"/>
    <w:rsid w:val="009E1ECF"/>
    <w:rsid w:val="009F58DD"/>
    <w:rsid w:val="00A22AA3"/>
    <w:rsid w:val="00A42DA2"/>
    <w:rsid w:val="00A63463"/>
    <w:rsid w:val="00A91518"/>
    <w:rsid w:val="00A921F7"/>
    <w:rsid w:val="00A923A7"/>
    <w:rsid w:val="00AA47FF"/>
    <w:rsid w:val="00AA7FE6"/>
    <w:rsid w:val="00AB7756"/>
    <w:rsid w:val="00AC57B7"/>
    <w:rsid w:val="00AE29BB"/>
    <w:rsid w:val="00B02605"/>
    <w:rsid w:val="00B16C1B"/>
    <w:rsid w:val="00B20A89"/>
    <w:rsid w:val="00B24C1F"/>
    <w:rsid w:val="00B2614E"/>
    <w:rsid w:val="00B270A5"/>
    <w:rsid w:val="00B3592B"/>
    <w:rsid w:val="00B55725"/>
    <w:rsid w:val="00BA54BE"/>
    <w:rsid w:val="00BB762E"/>
    <w:rsid w:val="00BD1E93"/>
    <w:rsid w:val="00BE3FC0"/>
    <w:rsid w:val="00C0528B"/>
    <w:rsid w:val="00C5495E"/>
    <w:rsid w:val="00C570B9"/>
    <w:rsid w:val="00C60039"/>
    <w:rsid w:val="00C605F2"/>
    <w:rsid w:val="00C6234C"/>
    <w:rsid w:val="00C64C53"/>
    <w:rsid w:val="00C658CB"/>
    <w:rsid w:val="00C65AE0"/>
    <w:rsid w:val="00C770A2"/>
    <w:rsid w:val="00C95E4E"/>
    <w:rsid w:val="00CB58D0"/>
    <w:rsid w:val="00CC335A"/>
    <w:rsid w:val="00CF3BDF"/>
    <w:rsid w:val="00D1253F"/>
    <w:rsid w:val="00D3012B"/>
    <w:rsid w:val="00D410A0"/>
    <w:rsid w:val="00D41AC6"/>
    <w:rsid w:val="00DB692C"/>
    <w:rsid w:val="00DC6700"/>
    <w:rsid w:val="00DC77BF"/>
    <w:rsid w:val="00DD4649"/>
    <w:rsid w:val="00DE75C2"/>
    <w:rsid w:val="00E20B9E"/>
    <w:rsid w:val="00E63FC5"/>
    <w:rsid w:val="00E6660D"/>
    <w:rsid w:val="00EC77A1"/>
    <w:rsid w:val="00ED066E"/>
    <w:rsid w:val="00EE363C"/>
    <w:rsid w:val="00EF4904"/>
    <w:rsid w:val="00F20569"/>
    <w:rsid w:val="00F4462F"/>
    <w:rsid w:val="00F51768"/>
    <w:rsid w:val="00F66DB9"/>
    <w:rsid w:val="00F77055"/>
    <w:rsid w:val="00F8370F"/>
    <w:rsid w:val="00FA44DA"/>
    <w:rsid w:val="00FB7DF7"/>
    <w:rsid w:val="00FE4DA4"/>
    <w:rsid w:val="00FF0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255A2"/>
  <w15:chartTrackingRefBased/>
  <w15:docId w15:val="{5537B768-F34D-4021-AD09-DD109ACD8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060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60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60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60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60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60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60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60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60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060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0060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0060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00601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00601C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00601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00601C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0601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00601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060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060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060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060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060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0601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0601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0601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060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0601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0601C"/>
    <w:rPr>
      <w:b/>
      <w:bCs/>
      <w:smallCaps/>
      <w:color w:val="0F4761" w:themeColor="accent1" w:themeShade="BF"/>
      <w:spacing w:val="5"/>
    </w:rPr>
  </w:style>
  <w:style w:type="paragraph" w:styleId="ae">
    <w:name w:val="No Spacing"/>
    <w:link w:val="af"/>
    <w:uiPriority w:val="1"/>
    <w:qFormat/>
    <w:rsid w:val="0000601C"/>
    <w:pPr>
      <w:spacing w:after="0" w:line="240" w:lineRule="auto"/>
    </w:pPr>
  </w:style>
  <w:style w:type="paragraph" w:styleId="af0">
    <w:name w:val="header"/>
    <w:basedOn w:val="a"/>
    <w:link w:val="af1"/>
    <w:uiPriority w:val="99"/>
    <w:unhideWhenUsed/>
    <w:rsid w:val="00CC33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1">
    <w:name w:val="页眉 字符"/>
    <w:basedOn w:val="a0"/>
    <w:link w:val="af0"/>
    <w:uiPriority w:val="99"/>
    <w:rsid w:val="00CC335A"/>
  </w:style>
  <w:style w:type="paragraph" w:styleId="af2">
    <w:name w:val="footer"/>
    <w:basedOn w:val="a"/>
    <w:link w:val="af3"/>
    <w:uiPriority w:val="99"/>
    <w:unhideWhenUsed/>
    <w:rsid w:val="00CC33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3">
    <w:name w:val="页脚 字符"/>
    <w:basedOn w:val="a0"/>
    <w:link w:val="af2"/>
    <w:uiPriority w:val="99"/>
    <w:rsid w:val="00CC335A"/>
  </w:style>
  <w:style w:type="character" w:styleId="af4">
    <w:name w:val="Hyperlink"/>
    <w:basedOn w:val="a0"/>
    <w:uiPriority w:val="99"/>
    <w:unhideWhenUsed/>
    <w:rsid w:val="00B20A89"/>
    <w:rPr>
      <w:color w:val="467886" w:themeColor="hyperlink"/>
      <w:u w:val="single"/>
    </w:rPr>
  </w:style>
  <w:style w:type="character" w:customStyle="1" w:styleId="af">
    <w:name w:val="无间隔 字符"/>
    <w:basedOn w:val="a0"/>
    <w:link w:val="ae"/>
    <w:uiPriority w:val="1"/>
    <w:rsid w:val="00B20A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119</Words>
  <Characters>680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Kenry, FNU - (kenry)</dc:creator>
  <cp:keywords/>
  <dc:description/>
  <cp:lastModifiedBy>Wang, Ziqi - (wang21)</cp:lastModifiedBy>
  <cp:revision>6</cp:revision>
  <dcterms:created xsi:type="dcterms:W3CDTF">2025-01-14T22:33:00Z</dcterms:created>
  <dcterms:modified xsi:type="dcterms:W3CDTF">2025-01-15T01:00:00Z</dcterms:modified>
</cp:coreProperties>
</file>