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keepNext/>
      </w:pPr>
      <w:r>
        <w:t>ONE BRAND · ONE HUMAN SYSTEM · TWO PRODUCT WORLDS</w:t>
      </w:r>
    </w:p>
    <w:p>
      <w:pPr>
        <w:pStyle w:val="Title"/>
        <w:jc w:val="left"/>
      </w:pPr>
      <w:r>
        <w:t>营养品 × 医疗美容器械</w:t>
        <w:br/>
        <w:t>高端品牌网站整体方案</w:t>
      </w:r>
    </w:p>
    <w:p>
      <w:pPr>
        <w:pStyle w:val="Heading2"/>
        <w:keepNext/>
        <w:spacing w:before="160"/>
      </w:pPr>
      <w:r>
        <w:t>品牌战略 + 设计系统 + 内容治理 + 实施运营 + Codex执行整合版 V6.0</w:t>
      </w:r>
    </w:p>
    <w:p>
      <w:pPr>
        <w:pStyle w:val="SmallNote"/>
      </w:pPr>
      <w:r>
        <w:t>Brand Strategy  ·  IA/UX  ·  A-Prime Identity  ·  Design System  ·  Content Model  ·  Evidence Governance  ·  CMS  ·  Localization  ·  Implementation  ·  Launch  ·  Operations  ·  Codex Handoff</w:t>
      </w:r>
    </w:p>
    <w:p>
      <w:pPr>
        <w:pStyle w:val="Kicker"/>
        <w:keepNext/>
      </w:pPr>
      <w:r>
        <w:t>VERSION 6.0  ·  2026.08</w:t>
      </w:r>
    </w:p>
    <w:p>
      <w:r>
        <w:br/>
      </w:r>
    </w:p>
    <w:p>
      <w:pPr>
        <w:pStyle w:val="Quote"/>
      </w:pPr>
      <w:r>
        <w:t>不是“营养品商城 + 美容器械目录”，而是一个以现代健康与美学为核心，把内部营养、外部美容科技、科学信任、真实制造与专业商业能力组织为同一品牌世界的数字平台。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5071"/>
            <w:shd w:fill="20242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071"/>
            <w:shd w:fill="F7F5E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STATUS  /  品牌、UX、A-Prime、Design System、Content Production System均已完成系统级封版；V5.0之后的SKU校准、可用性、实施、上线与运营规则已在V6.0中去流程化整合。当前不再继续新增抽象STEP。文档可直接作为Codex的品牌/体验/前端原型与工程约束主规范；生产级上线仍需要真实品牌资产、SKU、首发Market、Commerce/CMS技术决策和合规批准。</w:t>
            </w:r>
          </w:p>
        </w:tc>
      </w:tr>
    </w:tbl>
    <w:p>
      <w:pPr>
        <w:spacing w:after="20"/>
      </w:pPr>
    </w:p>
    <w:p>
      <w:pPr>
        <w:spacing w:after="3200"/>
      </w:pPr>
    </w:p>
    <w:p>
      <w:pPr>
        <w:pStyle w:val="SmallNote"/>
      </w:pPr>
      <w:r>
        <w:t>V6.0 FINAL PRINCIPLE  /  One brand. One source of truth. One executable design system. Real facts stay bounded. Pages stay task-led. Implementation stays component-first. No new process layer without evidence that the system needs it.</w:t>
      </w:r>
    </w:p>
    <w:p>
      <w:r>
        <w:br w:type="page"/>
      </w:r>
    </w:p>
    <w:p>
      <w:pPr>
        <w:pStyle w:val="Heading1"/>
        <w:keepNext/>
      </w:pPr>
      <w:r>
        <w:t>文档说明｜V5.0之后全链路复核、去流程化与执行整合</w:t>
      </w:r>
    </w:p>
    <w:p>
      <w:pPr>
        <w:pStyle w:val="Kicker"/>
        <w:keepNext/>
      </w:pPr>
      <w:r>
        <w:t>POST-V5.0 AUDIT / FROM SYSTEM DESIGN TO EXECUTION</w:t>
      </w:r>
    </w:p>
    <w:p>
      <w:pPr/>
      <w:r>
        <w:t>本文件以 V5.0《内容数据与生产系统整合封版》为基线，重新复核其后形成的真实SKU校准、用户任务验证、技术实施、Launch与长期运营规则。此次不是继续增加STEP或流程层，而是判断哪些结论真正改变网站系统，并将其回写到产品深度、PDP优先级、Science、Professional、Media、开发、上线与治理中；重复的阶段性描述和“下一步”式路线被删除。</w:t>
      </w:r>
    </w:p>
    <w:p>
      <w:pPr/>
      <w:r>
        <w:t>审查继续使用 KEEP（保留）、MERGE（合并）、REMOVE（删除重复/过度流程）、TEST（保留真实验证项）、LOCK（进入执行基准）。V6.0的新增最高原则是：停止为了流程而流程；任何新规则必须能解决真实用户任务、产品事实、内容治理、开发一致性或上线风险。具体市场法规、器械分类、合法Claim、最终品牌资产和真实SKU数据仍必须由对应Owner提供并审核。</w:t>
      </w:r>
    </w:p>
    <w:p>
      <w:pPr>
        <w:pStyle w:val="Heading2"/>
        <w:keepNext/>
      </w:pPr>
      <w:r>
        <w:t>V6.0复核后的关键修正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3005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旧状态 / 风险</w:t>
            </w:r>
          </w:p>
        </w:tc>
        <w:tc>
          <w:tcPr>
            <w:tcW w:type="dxa" w:w="3005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复核判断</w:t>
            </w:r>
          </w:p>
        </w:tc>
        <w:tc>
          <w:tcPr>
            <w:tcW w:type="dxa" w:w="3515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当前处理</w:t>
            </w:r>
          </w:p>
        </w:tc>
      </w:tr>
      <w:tr>
        <w:trPr>
          <w:cantSplit/>
        </w:trPr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视觉母公式仍写作 HUMAN × MATERIAL × SCIENCE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Science 是内容领域，不是视觉行为；会让“科技视觉”与科学内容混为一层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统一改为 HUMAN × MATERIAL × PRECISION；Science 通过 Evidence / Diagram / Reference 落地</w:t>
            </w:r>
          </w:p>
        </w:tc>
      </w:tr>
      <w:tr>
        <w:trPr>
          <w:cantSplit/>
        </w:trPr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Membrane、Orbit、Flow、Module均处候选状态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后续验证已形成明确职责，继续平级会造成视觉资产重复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Membrane = Material Language；Flow = Motion；Module = Information；Orbit退出主Symbol竞选</w:t>
            </w:r>
          </w:p>
        </w:tc>
      </w:tr>
      <w:tr>
        <w:trPr>
          <w:cantSplit/>
        </w:trPr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System容易被当成固定前台栏目或组合销售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可能制造强制Inner×Outer与无依据协同暗示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System只保留为高门槛内部内容类型；前台使用具体Routine/Approach名称；0个System完全可接受</w:t>
            </w:r>
          </w:p>
        </w:tc>
      </w:tr>
      <w:tr>
        <w:trPr>
          <w:cantSplit/>
        </w:trPr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Home / Landing / PDP以“屏数”思维描述较多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高保真阶段会诱发电商长图式固定高度与模块堆积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全面升级为Section-based Design；Core + Conditional，不机械固定屏数</w:t>
            </w:r>
          </w:p>
        </w:tc>
      </w:tr>
      <w:tr>
        <w:trPr>
          <w:cantSplit/>
        </w:trPr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PDP、Landing、Science与Professional存在模块越来越多的风险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会造成页面过长、模板化、转化被品牌叙事抢权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建立Page Responsibility + Module Gate + Brand Density + Visual Peak Budget</w:t>
            </w:r>
          </w:p>
        </w:tc>
      </w:tr>
      <w:tr>
        <w:trPr>
          <w:cantSplit/>
        </w:trPr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视觉高级感容易依赖CG/Membrane/浅灰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可能造成品牌好看但Generic、Commerce慢、AI/实拍割裂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引入Optical Behavior、Reality Gradient、Logo-Off与Mid-page Category Recognition双测试</w:t>
            </w:r>
          </w:p>
        </w:tc>
      </w:tr>
      <w:tr>
        <w:trPr>
          <w:cantSplit/>
        </w:trPr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Core UI与业务组件若按频道复制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会造成Variant爆炸和长期维护失败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确立 Base → Semantic Component → Domain Content → Context 的继承规则</w:t>
            </w:r>
          </w:p>
        </w:tc>
      </w:tr>
      <w:tr>
        <w:trPr>
          <w:cantSplit/>
        </w:trPr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Accessibility / Performance曾更多作为后续技术条件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生产阶段若后补会与视觉冲突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升级为Definition of Done；Product Evidence Integrity列为P0</w:t>
            </w:r>
          </w:p>
        </w:tc>
      </w:tr>
      <w:tr>
        <w:trPr>
          <w:cantSplit/>
        </w:trPr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V3.0路线仍写“进入高保真前”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07.6–09.10已经完成架构与Design System封版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删除旧路线，下一阶段正式进入Content/Copy/Asset Production System</w:t>
            </w:r>
          </w:p>
        </w:tc>
      </w:tr>
      <w:tr>
        <w:trPr>
          <w:cantSplit/>
        </w:trPr>
        <w:tc>
          <w:tcPr>
            <w:tcW w:type="dxa" w:w="3381"/>
          </w:tcPr>
          <w:p>
            <w:r>
              <w:t>所有SKU按同一内容深度生产</w:t>
            </w:r>
          </w:p>
        </w:tc>
        <w:tc>
          <w:tcPr>
            <w:tcW w:type="dxa" w:w="3381"/>
          </w:tcPr>
          <w:p>
            <w:r>
              <w:t>会造成简单产品过度设计、复杂产品信息不足，同时显著拉高内容与摄影成本</w:t>
            </w:r>
          </w:p>
        </w:tc>
        <w:tc>
          <w:tcPr>
            <w:tcW w:type="dxa" w:w="3381"/>
          </w:tcPr>
          <w:p>
            <w:r>
              <w:t>增加 Content Complexity C1–C4；PDP、Science与Asset深度按复杂度与Product Role共同决定</w:t>
            </w:r>
          </w:p>
        </w:tc>
      </w:tr>
      <w:tr>
        <w:trPr>
          <w:cantSplit/>
        </w:trPr>
        <w:tc>
          <w:tcPr>
            <w:tcW w:type="dxa" w:w="3381"/>
          </w:tcPr>
          <w:p>
            <w:r>
              <w:t>完整Product Data Standard一次性要求全部填写</w:t>
            </w:r>
          </w:p>
        </w:tc>
        <w:tc>
          <w:tcPr>
            <w:tcW w:type="dxa" w:w="3381"/>
          </w:tcPr>
          <w:p>
            <w:r>
              <w:t>真实团队执行时字段负担过高，容易导致绕过系统或数据质量下降</w:t>
            </w:r>
          </w:p>
        </w:tc>
        <w:tc>
          <w:tcPr>
            <w:tcW w:type="dxa" w:w="3381"/>
          </w:tcPr>
          <w:p>
            <w:r>
              <w:t>改为 Core Data + Enrichment Data 两阶段录入；Critical事实与Safety先完成，丰富内容后置</w:t>
            </w:r>
          </w:p>
        </w:tc>
      </w:tr>
      <w:tr>
        <w:trPr>
          <w:cantSplit/>
        </w:trPr>
        <w:tc>
          <w:tcPr>
            <w:tcW w:type="dxa" w:w="3381"/>
          </w:tcPr>
          <w:p>
            <w:r>
              <w:t>Claim逐句审核即可</w:t>
            </w:r>
          </w:p>
        </w:tc>
        <w:tc>
          <w:tcPr>
            <w:tcW w:type="dxa" w:w="3381"/>
          </w:tcPr>
          <w:p>
            <w:r>
              <w:t>页面内多条合法单句仍可能累积成更强的整体功效暗示</w:t>
            </w:r>
          </w:p>
        </w:tc>
        <w:tc>
          <w:tcPr>
            <w:tcW w:type="dxa" w:w="3381"/>
          </w:tcPr>
          <w:p>
            <w:r>
              <w:t>增加 Aggregate Claim / Aggregate Experience Audit，审查整页与整条Journey的累计含义</w:t>
            </w:r>
          </w:p>
        </w:tc>
      </w:tr>
      <w:tr>
        <w:trPr>
          <w:cantSplit/>
        </w:trPr>
        <w:tc>
          <w:tcPr>
            <w:tcW w:type="dxa" w:w="3381"/>
          </w:tcPr>
          <w:p>
            <w:r>
              <w:t>Consumer与B2B共用同一产品呈现</w:t>
            </w:r>
          </w:p>
        </w:tc>
        <w:tc>
          <w:tcPr>
            <w:tcW w:type="dxa" w:w="3381"/>
          </w:tcPr>
          <w:p>
            <w:r>
              <w:t>会把MOQ/OEM污染消费者体验，也会让B2B页面缺少Customization/Commercial Fit</w:t>
            </w:r>
          </w:p>
        </w:tc>
        <w:tc>
          <w:tcPr>
            <w:tcW w:type="dxa" w:w="3381"/>
          </w:tcPr>
          <w:p>
            <w:r>
              <w:t>共享Product Truth，分离 Consumer View / Business View；Private Label另设Eligibility</w:t>
            </w:r>
          </w:p>
        </w:tc>
      </w:tr>
      <w:tr>
        <w:trPr>
          <w:cantSplit/>
        </w:trPr>
        <w:tc>
          <w:tcPr>
            <w:tcW w:type="dxa" w:w="3381"/>
          </w:tcPr>
          <w:p>
            <w:r>
              <w:t>所有SKU执行相同Shot List</w:t>
            </w:r>
          </w:p>
        </w:tc>
        <w:tc>
          <w:tcPr>
            <w:tcW w:type="dxa" w:w="3381"/>
          </w:tcPr>
          <w:p>
            <w:r>
              <w:t>执行成本过高且会制造模板化视觉</w:t>
            </w:r>
          </w:p>
        </w:tc>
        <w:tc>
          <w:tcPr>
            <w:tcW w:type="dxa" w:w="3381"/>
          </w:tcPr>
          <w:p>
            <w:r>
              <w:t>保留Shot Library，生产分 Core / Enhanced / Flagship Asset Tier</w:t>
            </w:r>
          </w:p>
        </w:tc>
      </w:tr>
      <w:tr>
        <w:trPr>
          <w:cantSplit/>
        </w:trPr>
        <w:tc>
          <w:tcPr>
            <w:tcW w:type="dxa" w:w="3381"/>
          </w:tcPr>
          <w:p>
            <w:r>
              <w:t>战略术语可持续增加前台曝光</w:t>
            </w:r>
          </w:p>
        </w:tc>
        <w:tc>
          <w:tcPr>
            <w:tcW w:type="dxa" w:w="3381"/>
          </w:tcPr>
          <w:p>
            <w:r>
              <w:t>ONE HUMAN SYSTEM / INNER×OUTER / A-Prime同时出现会增加认知负担</w:t>
            </w:r>
          </w:p>
        </w:tc>
        <w:tc>
          <w:tcPr>
            <w:tcW w:type="dxa" w:w="3381"/>
          </w:tcPr>
          <w:p>
            <w:r>
              <w:t>建立 Concept Exposure Limit：用户必须理解逻辑，不要求记住内部术语</w:t>
            </w:r>
          </w:p>
        </w:tc>
      </w:tr>
      <w:tr>
        <w:trPr>
          <w:cantSplit/>
        </w:trPr>
        <w:tc>
          <w:tcPr>
            <w:tcW w:type="dxa" w:w="3381"/>
          </w:tcPr>
          <w:p>
            <w:r>
              <w:t>开发按页面交付</w:t>
            </w:r>
          </w:p>
        </w:tc>
        <w:tc>
          <w:tcPr>
            <w:tcW w:type="dxa" w:w="3381"/>
          </w:tcPr>
          <w:p>
            <w:r>
              <w:t>会重新制造不同按钮、间距、状态和移动端行为</w:t>
            </w:r>
          </w:p>
        </w:tc>
        <w:tc>
          <w:tcPr>
            <w:tcW w:type="dxa" w:w="3381"/>
          </w:tcPr>
          <w:p>
            <w:r>
              <w:t>强制 Component-first + Token-in-code；页面只由受控组件和Approved Data组合</w:t>
            </w:r>
          </w:p>
        </w:tc>
      </w:tr>
      <w:tr>
        <w:trPr>
          <w:cantSplit/>
        </w:trPr>
        <w:tc>
          <w:tcPr>
            <w:tcW w:type="dxa" w:w="3381"/>
          </w:tcPr>
          <w:p>
            <w:r>
              <w:t>上线视为最终完成</w:t>
            </w:r>
          </w:p>
        </w:tc>
        <w:tc>
          <w:tcPr>
            <w:tcW w:type="dxa" w:w="3381"/>
          </w:tcPr>
          <w:p>
            <w:r>
              <w:t>不符合多市场、Claim、数据与设备支持的长期变化</w:t>
            </w:r>
          </w:p>
        </w:tc>
        <w:tc>
          <w:tcPr>
            <w:tcW w:type="dxa" w:w="3381"/>
          </w:tcPr>
          <w:p>
            <w:r>
              <w:t>引入Launch Wave、Rollback、Stabilization、Data/Claim/Design System持续治理，但不再把这些包装成新的抽象阶段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V6.0总公式</w:t>
      </w:r>
    </w:p>
    <w:p>
      <w:pPr>
        <w:pStyle w:val="Quote"/>
      </w:pPr>
      <w:r>
        <w:t>ONE MASTER BRAND · ONE HUMAN SYSTEM · TWO PRODUCT WORLDS · ONE TRUST SYSTEM · ONE DESIGN SYSTEM · ONE SOURCE OF TRUTH · TASK-LED PAGES · CONTROLLED CONTENT DEPTH · COMPONENT-FIRST IMPLEMENTATION · MARKET-GATED LAUNCH · CONTINUOUS GOVERNANCE</w:t>
      </w:r>
    </w:p>
    <w:p>
      <w:pPr>
        <w:pStyle w:val="Heading1"/>
        <w:keepNext/>
      </w:pPr>
      <w:r>
        <w:t>V6.0结构索引</w:t>
      </w:r>
    </w:p>
    <w:p>
      <w:pPr>
        <w:pStyle w:val="Kicker"/>
        <w:keepNext/>
      </w:pPr>
      <w:r>
        <w:t>DOCUMENT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701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部分</w:t>
            </w:r>
          </w:p>
        </w:tc>
        <w:tc>
          <w:tcPr>
            <w:tcW w:type="dxa" w:w="4139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  <w:tc>
          <w:tcPr>
            <w:tcW w:type="dxa" w:w="3685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当前作用</w:t>
            </w:r>
          </w:p>
        </w:tc>
      </w:tr>
      <w:tr>
        <w:trPr>
          <w:cantSplit/>
        </w:trPr>
        <w:tc>
          <w:tcPr>
            <w:tcW w:type="dxa" w:w="3381"/>
          </w:tcPr>
          <w:p>
            <w:r>
              <w:t>PART I</w:t>
            </w:r>
          </w:p>
        </w:tc>
        <w:tc>
          <w:tcPr>
            <w:tcW w:type="dxa" w:w="3381"/>
          </w:tcPr>
          <w:p>
            <w:r>
              <w:t>战略、品牌、产品与用户</w:t>
            </w:r>
          </w:p>
        </w:tc>
        <w:tc>
          <w:tcPr>
            <w:tcW w:type="dxa" w:w="3381"/>
          </w:tcPr>
          <w:p>
            <w:r>
              <w:t>规定网站为什么存在、产品如何组织、用户如何决策</w:t>
            </w:r>
          </w:p>
        </w:tc>
      </w:tr>
      <w:tr>
        <w:trPr>
          <w:cantSplit/>
        </w:trPr>
        <w:tc>
          <w:tcPr>
            <w:tcW w:type="dxa" w:w="3381"/>
          </w:tcPr>
          <w:p>
            <w:r>
              <w:t>PART II</w:t>
            </w:r>
          </w:p>
        </w:tc>
        <w:tc>
          <w:tcPr>
            <w:tcW w:type="dxa" w:w="3381"/>
          </w:tcPr>
          <w:p>
            <w:r>
              <w:t>Trust、语言与A-Prime视觉身份</w:t>
            </w:r>
          </w:p>
        </w:tc>
        <w:tc>
          <w:tcPr>
            <w:tcW w:type="dxa" w:w="3381"/>
          </w:tcPr>
          <w:p>
            <w:r>
              <w:t>规定品牌如何建立可信、高端且可扩展的识别</w:t>
            </w:r>
          </w:p>
        </w:tc>
      </w:tr>
      <w:tr>
        <w:trPr>
          <w:cantSplit/>
        </w:trPr>
        <w:tc>
          <w:tcPr>
            <w:tcW w:type="dxa" w:w="3381"/>
          </w:tcPr>
          <w:p>
            <w:r>
              <w:t>PART III</w:t>
            </w:r>
          </w:p>
        </w:tc>
        <w:tc>
          <w:tcPr>
            <w:tcW w:type="dxa" w:w="3381"/>
          </w:tcPr>
          <w:p>
            <w:r>
              <w:t>IA、User Flow与页面责任</w:t>
            </w:r>
          </w:p>
        </w:tc>
        <w:tc>
          <w:tcPr>
            <w:tcW w:type="dxa" w:w="3381"/>
          </w:tcPr>
          <w:p>
            <w:r>
              <w:t>把战略转成可导航、可回流的体验架构</w:t>
            </w:r>
          </w:p>
        </w:tc>
      </w:tr>
      <w:tr>
        <w:trPr>
          <w:cantSplit/>
        </w:trPr>
        <w:tc>
          <w:tcPr>
            <w:tcW w:type="dxa" w:w="3381"/>
          </w:tcPr>
          <w:p>
            <w:r>
              <w:t>PART IV</w:t>
            </w:r>
          </w:p>
        </w:tc>
        <w:tc>
          <w:tcPr>
            <w:tcW w:type="dxa" w:w="3381"/>
          </w:tcPr>
          <w:p>
            <w:r>
              <w:t>核心页面架构与高保真母版</w:t>
            </w:r>
          </w:p>
        </w:tc>
        <w:tc>
          <w:tcPr>
            <w:tcW w:type="dxa" w:w="3381"/>
          </w:tcPr>
          <w:p>
            <w:r>
              <w:t>Home、双Landing、Solution/System、双PDP</w:t>
            </w:r>
          </w:p>
        </w:tc>
      </w:tr>
      <w:tr>
        <w:trPr>
          <w:cantSplit/>
        </w:trPr>
        <w:tc>
          <w:tcPr>
            <w:tcW w:type="dxa" w:w="3381"/>
          </w:tcPr>
          <w:p>
            <w:r>
              <w:t>PART V</w:t>
            </w:r>
          </w:p>
        </w:tc>
        <w:tc>
          <w:tcPr>
            <w:tcW w:type="dxa" w:w="3381"/>
          </w:tcPr>
          <w:p>
            <w:r>
              <w:t>Science、Professional、Utility与Post-purchase</w:t>
            </w:r>
          </w:p>
        </w:tc>
        <w:tc>
          <w:tcPr>
            <w:tcW w:type="dxa" w:w="3381"/>
          </w:tcPr>
          <w:p>
            <w:r>
              <w:t>补齐Trust/B2B/交易/售后闭环</w:t>
            </w:r>
          </w:p>
        </w:tc>
      </w:tr>
      <w:tr>
        <w:trPr>
          <w:cantSplit/>
        </w:trPr>
        <w:tc>
          <w:tcPr>
            <w:tcW w:type="dxa" w:w="3381"/>
          </w:tcPr>
          <w:p>
            <w:r>
              <w:t>PART VI</w:t>
            </w:r>
          </w:p>
        </w:tc>
        <w:tc>
          <w:tcPr>
            <w:tcW w:type="dxa" w:w="3381"/>
          </w:tcPr>
          <w:p>
            <w:r>
              <w:t>Design System V1.0</w:t>
            </w:r>
          </w:p>
        </w:tc>
        <w:tc>
          <w:tcPr>
            <w:tcW w:type="dxa" w:w="3381"/>
          </w:tcPr>
          <w:p>
            <w:r>
              <w:t>Token、Core/Domain Components、Responsive、State、Governance</w:t>
            </w:r>
          </w:p>
        </w:tc>
      </w:tr>
      <w:tr>
        <w:trPr>
          <w:cantSplit/>
        </w:trPr>
        <w:tc>
          <w:tcPr>
            <w:tcW w:type="dxa" w:w="3381"/>
          </w:tcPr>
          <w:p>
            <w:r>
              <w:t>PART VII</w:t>
            </w:r>
          </w:p>
        </w:tc>
        <w:tc>
          <w:tcPr>
            <w:tcW w:type="dxa" w:w="3381"/>
          </w:tcPr>
          <w:p>
            <w:r>
              <w:t>全局QA与Design Decision Register</w:t>
            </w:r>
          </w:p>
        </w:tc>
        <w:tc>
          <w:tcPr>
            <w:tcW w:type="dxa" w:w="3381"/>
          </w:tcPr>
          <w:p>
            <w:r>
              <w:t>明确硬规则、测试项、P0/P1封版门槛</w:t>
            </w:r>
          </w:p>
        </w:tc>
      </w:tr>
      <w:tr>
        <w:trPr>
          <w:cantSplit/>
        </w:trPr>
        <w:tc>
          <w:tcPr>
            <w:tcW w:type="dxa" w:w="3381"/>
          </w:tcPr>
          <w:p>
            <w:r>
              <w:t>PART VIII</w:t>
            </w:r>
          </w:p>
        </w:tc>
        <w:tc>
          <w:tcPr>
            <w:tcW w:type="dxa" w:w="3381"/>
          </w:tcPr>
          <w:p>
            <w:r>
              <w:t>Content Production Operating System V1.0</w:t>
            </w:r>
          </w:p>
        </w:tc>
        <w:tc>
          <w:tcPr>
            <w:tcW w:type="dxa" w:w="3381"/>
          </w:tcPr>
          <w:p>
            <w:r>
              <w:t>内容模型、产品数据、Evidence、B2B、Media、CMS、多市场与Readiness</w:t>
            </w:r>
          </w:p>
        </w:tc>
      </w:tr>
      <w:tr>
        <w:trPr>
          <w:cantSplit/>
        </w:trPr>
        <w:tc>
          <w:tcPr>
            <w:tcW w:type="dxa" w:w="3381"/>
          </w:tcPr>
          <w:p>
            <w:r>
              <w:t>PART IX</w:t>
            </w:r>
          </w:p>
        </w:tc>
        <w:tc>
          <w:tcPr>
            <w:tcW w:type="dxa" w:w="3381"/>
          </w:tcPr>
          <w:p>
            <w:r>
              <w:t>Execution + Launch + Operations + Codex Handoff</w:t>
            </w:r>
          </w:p>
        </w:tc>
        <w:tc>
          <w:tcPr>
            <w:tcW w:type="dxa" w:w="3381"/>
          </w:tcPr>
          <w:p>
            <w:r>
              <w:t>把系统转成可开发、可验收、可上线、可持续维护的执行规范</w:t>
            </w:r>
          </w:p>
        </w:tc>
      </w:tr>
    </w:tbl>
    <w:p>
      <w:pPr>
        <w:spacing w:after="20"/>
      </w:pPr>
    </w:p>
    <w:p>
      <w:pPr>
        <w:pStyle w:val="Kicker"/>
        <w:keepNext/>
        <w:pageBreakBefore/>
      </w:pPr>
      <w:r>
        <w:t>PART I</w:t>
      </w:r>
    </w:p>
    <w:p>
      <w:pPr>
        <w:pStyle w:val="PartTitle"/>
        <w:keepNext/>
      </w:pPr>
      <w:r>
        <w:t>战略、品牌、产品与用户</w:t>
      </w:r>
    </w:p>
    <w:p>
      <w:pPr>
        <w:pStyle w:val="Quote"/>
      </w:pPr>
      <w:r>
        <w:t>先统一“为什么存在、服务谁、产品如何组织、用户怎样做决定”，再谈视觉与页面。</w:t>
      </w:r>
    </w:p>
    <w:p>
      <w:pPr>
        <w:pStyle w:val="Heading1"/>
        <w:keepNext/>
      </w:pPr>
      <w:r>
        <w:t>01｜项目战略定义：品牌型数字平台</w:t>
      </w:r>
    </w:p>
    <w:p>
      <w:pPr>
        <w:pStyle w:val="Kicker"/>
        <w:keepNext/>
      </w:pPr>
      <w:r>
        <w:t>STRATEGIC DEFINITION</w:t>
      </w:r>
    </w:p>
    <w:p>
      <w:pPr>
        <w:pStyle w:val="Quote"/>
      </w:pPr>
      <w:r>
        <w:t>网站不是“卖营养品 + 卖美容设备”的拼接商城，而是 BRAND FLAGSHIP + COMMERCE + TRUST / KNOWLEDGE + PROFESSIONAL 的统一数字平台。</w:t>
      </w:r>
    </w:p>
    <w:p>
      <w:pPr/>
      <w:r>
        <w:t>四种角色共享同一品牌世界，但不能在每个页面平均表达。Home负责品牌与方向；PDP负责决策；Science负责解释与证据；Professional负责商业合作；Utility负责完成任务。</w:t>
      </w:r>
    </w:p>
    <w:p>
      <w:pPr>
        <w:pStyle w:val="Heading2"/>
        <w:keepNext/>
      </w:pPr>
      <w:r>
        <w:t>Brand-first + Dual-route</w:t>
      </w:r>
    </w:p>
    <w:p>
      <w:pPr>
        <w:pStyle w:val="BulletCompact"/>
      </w:pPr>
      <w:r>
        <w:t>•  前台先建立品牌与消费者理解；Professional始终作为一级可见业务路径，不藏进Footer。</w:t>
      </w:r>
    </w:p>
    <w:p>
      <w:pPr>
        <w:pStyle w:val="BulletCompact"/>
      </w:pPr>
      <w:r>
        <w:t>•  B2C与B2B谁在首页拥有更高资源权重，由真实收入结构、增长目标、首发市场决定，不预设“B2C永远第一”。</w:t>
      </w:r>
    </w:p>
    <w:p>
      <w:pPr>
        <w:pStyle w:val="BulletCompact"/>
      </w:pPr>
      <w:r>
        <w:t>•  工厂年份、面积、MOQ、交期等属于Proof与Commercial Fit，不承担母品牌Hero。</w:t>
      </w:r>
    </w:p>
    <w:p>
      <w:pPr>
        <w:pStyle w:val="Heading1"/>
        <w:keepNext/>
      </w:pPr>
      <w:r>
        <w:t>02｜品牌平台：Worldview → Method → Product → State</w:t>
      </w:r>
    </w:p>
    <w:p>
      <w:pPr>
        <w:pStyle w:val="Kicker"/>
        <w:keepNext/>
      </w:pPr>
      <w:r>
        <w:t>BRAND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701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层级</w:t>
            </w:r>
          </w:p>
        </w:tc>
        <w:tc>
          <w:tcPr>
            <w:tcW w:type="dxa" w:w="3005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当前定义</w:t>
            </w:r>
          </w:p>
        </w:tc>
        <w:tc>
          <w:tcPr>
            <w:tcW w:type="dxa" w:w="4819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前台使用规则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Worldview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ONE HUMAN SYSTEM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内部战略母逻辑；是否成为公开主文案需品牌名与市场验证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Method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INNER × OUTER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组织内部营养与外部美容科技的品牌方法；不自动等于“协同增效”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Product Worlds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NUTRITION × AESTHETIC TECHNOLOGY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长期双核心，消费者/专业设备的法律分类按市场版本控制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Value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BETTER HUMAN STATES / BETTER STATES OF LIVING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品牌价值方向，不替代产品事实、合法Claim和Safety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Professional Backing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R&amp;D / Manufacturing / OEM-ODM / Private Label / Distribution / Professional Aesthetic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作为品牌可信和商业能力的后端支撑，不把品牌降格为“工厂门店”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03｜品牌与业务架构</w:t>
      </w:r>
    </w:p>
    <w:p>
      <w:pPr>
        <w:pStyle w:val="Kicker"/>
        <w:keepNext/>
      </w:pPr>
      <w:r>
        <w:t>ONE MASTER BRAND</w:t>
      </w:r>
    </w:p>
    <w:p>
      <w:pPr/>
      <w:r>
        <w:t>建议维持一个Master Brand承载Nutrition与Aesthetic Technology。两个产品世界共享Wordmark、Trust、Grid、Voice与Design System，通过材料行为、内容逻辑和用户任务形成差异，而不是拆成两个无关联子品牌。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  <w:cantSplit/>
        </w:trPr>
        <w:tc>
          <w:tcPr>
            <w:tcW w:type="dxa" w:w="1814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业务世界</w:t>
            </w:r>
          </w:p>
        </w:tc>
        <w:tc>
          <w:tcPr>
            <w:tcW w:type="dxa" w:w="2438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主要对象</w:t>
            </w:r>
          </w:p>
        </w:tc>
        <w:tc>
          <w:tcPr>
            <w:tcW w:type="dxa" w:w="3175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主要价值</w:t>
            </w:r>
          </w:p>
        </w:tc>
        <w:tc>
          <w:tcPr>
            <w:tcW w:type="dxa" w:w="2665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核心转化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Nutrition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消费者 / 部分渠道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配方、成分、剂型、日常Routine、质量透明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Discover → PDP → Buy → Routine / Reorder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Aesthetic Technology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消费者 / 专业机构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技术、结构、使用、Safety、Ownership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Discover → Device PDP → Buy / Inquiry → Setup / Support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Professional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OEM/ODM、Private Label、经销商、专业机构、跨境客户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研发、制造、质量、供应与商业支持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Choose Intent → Capability → Proof → Project Intake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04｜产品架构与角色矩阵</w:t>
      </w:r>
    </w:p>
    <w:p>
      <w:pPr>
        <w:pStyle w:val="Kicker"/>
        <w:keepNext/>
      </w:pPr>
      <w:r>
        <w:t>PRODUCT ARCHITECTURE</w:t>
      </w:r>
    </w:p>
    <w:p>
      <w:pPr>
        <w:pStyle w:val="Quote"/>
      </w:pPr>
      <w:r>
        <w:t>后台按产品管理，前台按用户理解。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814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层级</w:t>
            </w:r>
          </w:p>
        </w:tc>
        <w:tc>
          <w:tcPr>
            <w:tcW w:type="dxa" w:w="3402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4592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规则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L1 Product World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Nutrition / Aesthetic Technology</w:t>
            </w:r>
          </w:p>
        </w:tc>
        <w:tc>
          <w:tcPr>
            <w:tcW w:type="dxa" w:w="4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稳定母分类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L2 Solution / Application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从用户需求、目标或应用进入</w:t>
            </w:r>
          </w:p>
        </w:tc>
        <w:tc>
          <w:tcPr>
            <w:tcW w:type="dxa" w:w="4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名称必须由SKU、真实用户需求、Claims与SEO共同验证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L3 Product Family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剂型 / Application / Technology / Device Type</w:t>
            </w:r>
          </w:p>
        </w:tc>
        <w:tc>
          <w:tcPr>
            <w:tcW w:type="dxa" w:w="4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用于探索、筛选与内容组织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L4 SKU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真实可售/可询产品</w:t>
            </w:r>
          </w:p>
        </w:tc>
        <w:tc>
          <w:tcPr>
            <w:tcW w:type="dxa" w:w="4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价格、可售市场、规格、Evidence、Safety独立维护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双入口机制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2721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入口</w:t>
            </w:r>
          </w:p>
        </w:tc>
        <w:tc>
          <w:tcPr>
            <w:tcW w:type="dxa" w:w="3515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用户问题</w:t>
            </w:r>
          </w:p>
        </w:tc>
        <w:tc>
          <w:tcPr>
            <w:tcW w:type="dxa" w:w="3572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界面原则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Shop by Solution / Need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我知道自己关注什么，但不知道具体产品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Guided Discovery，不能写成医疗结果集合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Shop by Product / Format / Application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我已经知道产品类型或设备用途</w:t>
            </w:r>
          </w:p>
        </w:tc>
        <w:tc>
          <w:tcPr>
            <w:tcW w:type="dxa" w:w="35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效率优先；搜索、筛选与比较不能为“高级感”让路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产品角色矩阵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757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3458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作用</w:t>
            </w:r>
          </w:p>
        </w:tc>
        <w:tc>
          <w:tcPr>
            <w:tcW w:type="dxa" w:w="4592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典型资源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Brand Hero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定义品牌认知</w:t>
            </w:r>
          </w:p>
        </w:tc>
        <w:tc>
          <w:tcPr>
            <w:tcW w:type="dxa" w:w="4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首页 / Campaign / 旗舰视觉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Commercial Hero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承担主要销量或询盘</w:t>
            </w:r>
          </w:p>
        </w:tc>
        <w:tc>
          <w:tcPr>
            <w:tcW w:type="dxa" w:w="4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Landing / PDP / Paid Traffic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Entry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降低首次购买门槛</w:t>
            </w:r>
          </w:p>
        </w:tc>
        <w:tc>
          <w:tcPr>
            <w:tcW w:type="dxa" w:w="4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PLP / Search / Solution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Authority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强化专业性与信任</w:t>
            </w:r>
          </w:p>
        </w:tc>
        <w:tc>
          <w:tcPr>
            <w:tcW w:type="dxa" w:w="4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Science / Evidence / Quality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Margin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优化商业结构</w:t>
            </w:r>
          </w:p>
        </w:tc>
        <w:tc>
          <w:tcPr>
            <w:tcW w:type="dxa" w:w="4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Commerce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Ecosystem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连接日常Routine/配件/服务</w:t>
            </w:r>
          </w:p>
        </w:tc>
        <w:tc>
          <w:tcPr>
            <w:tcW w:type="dxa" w:w="4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Post-purchase / Related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Professional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专业机构或高复杂度设备</w:t>
            </w:r>
          </w:p>
        </w:tc>
        <w:tc>
          <w:tcPr>
            <w:tcW w:type="dxa" w:w="4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Professional Aesthetic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OEM Capability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证明可开发/生产能力，不是品牌SKU</w:t>
            </w:r>
          </w:p>
        </w:tc>
        <w:tc>
          <w:tcPr>
            <w:tcW w:type="dxa" w:w="459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Professional / Capability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05｜用户决策模型：按任务，不按人口标签</w:t>
      </w:r>
    </w:p>
    <w:p>
      <w:pPr>
        <w:pStyle w:val="Kicker"/>
        <w:keepNext/>
      </w:pPr>
      <w:r>
        <w:t>AUDIENCE &amp; DECISION MODEL</w:t>
      </w:r>
    </w:p>
    <w:p>
      <w:pPr>
        <w:pStyle w:val="Quote"/>
      </w:pPr>
      <w:r>
        <w:t>Trigger → Need → Question → Evidence → Decision → Conversion</w:t>
      </w:r>
    </w:p>
    <w:p>
      <w:pPr>
        <w:pStyle w:val="Heading2"/>
        <w:keepNext/>
      </w:pPr>
      <w:r>
        <w:t>B2C核心任务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2268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任务</w:t>
            </w:r>
          </w:p>
        </w:tc>
        <w:tc>
          <w:tcPr>
            <w:tcW w:type="dxa" w:w="3061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典型入口</w:t>
            </w:r>
          </w:p>
        </w:tc>
        <w:tc>
          <w:tcPr>
            <w:tcW w:type="dxa" w:w="4535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关键问题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Discovery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Home / Solution / Landing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什么适合我？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Product-aware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Search / PDP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这个产品到底是什么，为什么选你？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Brand-driven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Social / Home / Journal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这个品牌是谁，我是否愿意长期相信？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High-trust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PDP / Science / Quality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证据、安全、质量、制造是否可靠？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B2B核心任务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2268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Intent</w:t>
            </w:r>
          </w:p>
        </w:tc>
        <w:tc>
          <w:tcPr>
            <w:tcW w:type="dxa" w:w="3402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目标</w:t>
            </w:r>
          </w:p>
        </w:tc>
        <w:tc>
          <w:tcPr>
            <w:tcW w:type="dxa" w:w="4195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主路径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Develop a Product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新产品 / OEM-ODM</w:t>
            </w:r>
          </w:p>
        </w:tc>
        <w:tc>
          <w:tcPr>
            <w:tcW w:type="dxa" w:w="419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Capability → Process → Quality → Inquiry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Launch Faster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现有产品轻定制 / Private Label</w:t>
            </w:r>
          </w:p>
        </w:tc>
        <w:tc>
          <w:tcPr>
            <w:tcW w:type="dxa" w:w="419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Ready Categories → Packaging → MOQ/Process → Request Options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Grow a Market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经销与渠道</w:t>
            </w:r>
          </w:p>
        </w:tc>
        <w:tc>
          <w:tcPr>
            <w:tcW w:type="dxa" w:w="419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Portfolio → Supply → Support → Discuss Distribution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Professional Aesthetic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专业美容设备/系统</w:t>
            </w:r>
          </w:p>
        </w:tc>
        <w:tc>
          <w:tcPr>
            <w:tcW w:type="dxa" w:w="419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Systems → Technology → Training/Support → Inquiry</w:t>
            </w:r>
          </w:p>
        </w:tc>
      </w:tr>
    </w:tbl>
    <w:p>
      <w:pPr>
        <w:spacing w:after="20"/>
      </w:pPr>
    </w:p>
    <w:p>
      <w:pPr>
        <w:pStyle w:val="Kicker"/>
        <w:keepNext/>
        <w:pageBreakBefore/>
      </w:pPr>
      <w:r>
        <w:t>PART II</w:t>
      </w:r>
    </w:p>
    <w:p>
      <w:pPr>
        <w:pStyle w:val="PartTitle"/>
        <w:keepNext/>
      </w:pPr>
      <w:r>
        <w:t>Trust、语言与A-Prime品牌身份</w:t>
      </w:r>
    </w:p>
    <w:p>
      <w:pPr>
        <w:pStyle w:val="Quote"/>
      </w:pPr>
      <w:r>
        <w:t>建立Quiet Authority：事实、证据、材料、语言与信息纪律共同形成高级感。</w:t>
      </w:r>
    </w:p>
    <w:p>
      <w:pPr>
        <w:pStyle w:val="Heading1"/>
        <w:keepNext/>
      </w:pPr>
      <w:r>
        <w:t>06｜Trust Architecture：一套信任系统，分布到全站</w:t>
      </w:r>
    </w:p>
    <w:p>
      <w:pPr>
        <w:pStyle w:val="Kicker"/>
        <w:keepNext/>
      </w:pPr>
      <w:r>
        <w:t>FACT + EVIDENCE + TRANSPARENCY + PROCESS + ACCOUNTABILITY</w:t>
      </w:r>
    </w:p>
    <w:p>
      <w:pPr/>
      <w:r>
        <w:t>Trust不是独立“资质页”，而是一套分布式决策系统。Home给Preview，PDP给产品级Proof，Science给深证据，Quality给过程，Professional给项目风险控制，Post-purchase给持续责任。</w:t>
      </w:r>
    </w:p>
    <w:p>
      <w:pPr>
        <w:pStyle w:val="Heading2"/>
        <w:keepNext/>
      </w:pPr>
      <w:r>
        <w:t>六层Trust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701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层级</w:t>
            </w:r>
          </w:p>
        </w:tc>
        <w:tc>
          <w:tcPr>
            <w:tcW w:type="dxa" w:w="3628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回答的问题</w:t>
            </w:r>
          </w:p>
        </w:tc>
        <w:tc>
          <w:tcPr>
            <w:tcW w:type="dxa" w:w="4535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主要载体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Brand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这个品牌是否有清晰方法与责任边界？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Home / About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Product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这个产品的事实是什么？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PDP / Label / Specs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Science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为什么这样设计，有什么依据？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Ingredient / Technology / Evidence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Quality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怎样控制一致性和风险？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Quality / Testing / Traceability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Manufacturing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是否具备真实开发与交付能力？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Manufacturing / Professional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Professional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我把项目交给你是否可控？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Capability / Process / Inquiry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Evidence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2041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3515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定义</w:t>
            </w:r>
          </w:p>
        </w:tc>
        <w:tc>
          <w:tcPr>
            <w:tcW w:type="dxa" w:w="4309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表达边界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A Official / Regulatory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官方标准、法规、正式认证</w:t>
            </w:r>
          </w:p>
        </w:tc>
        <w:tc>
          <w:tcPr>
            <w:tcW w:type="dxa" w:w="430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按适用范围和有效性展示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B Public Science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同行评议研究、公开科学资料</w:t>
            </w:r>
          </w:p>
        </w:tc>
        <w:tc>
          <w:tcPr>
            <w:tcW w:type="dxa" w:w="430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不能直接等同某成品效果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C Third-party Evidence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第三方检测、报告</w:t>
            </w:r>
          </w:p>
        </w:tc>
        <w:tc>
          <w:tcPr>
            <w:tcW w:type="dxa" w:w="430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展示测试对象、方法与Scope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D Internal Evidence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内部R&amp;D、测试、质量记录</w:t>
            </w:r>
          </w:p>
        </w:tc>
        <w:tc>
          <w:tcPr>
            <w:tcW w:type="dxa" w:w="430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明确为内部数据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E Brand Rationale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品牌解释、设计逻辑、Routine组织</w:t>
            </w:r>
          </w:p>
        </w:tc>
        <w:tc>
          <w:tcPr>
            <w:tcW w:type="dxa" w:w="430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绝不包装成科学共识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Distributed Trust + Return Loop</w:t>
      </w:r>
    </w:p>
    <w:p>
      <w:pPr>
        <w:pStyle w:val="Quote"/>
      </w:pPr>
      <w:r>
        <w:t>CLAIM → PROOF → CONTEXT → RETURN</w:t>
      </w:r>
    </w:p>
    <w:p>
      <w:pPr>
        <w:pStyle w:val="BulletCompact"/>
      </w:pPr>
      <w:r>
        <w:t>•  重要Claim旁提供恰当层级的Proof，深证据进入Science，而不是让PDP堆论文。</w:t>
      </w:r>
    </w:p>
    <w:p>
      <w:pPr>
        <w:pStyle w:val="BulletCompact"/>
      </w:pPr>
      <w:r>
        <w:t>•  Ingredient / Technology / Evidence / Quality深页必须回到相关Product、Solution或Professional任务。</w:t>
      </w:r>
    </w:p>
    <w:p>
      <w:pPr>
        <w:pStyle w:val="BulletCompact"/>
      </w:pPr>
      <w:r>
        <w:t>•  Safety、限制、维护、注意事项属于品牌责任信息，不能只藏在Footer/PDF。</w:t>
      </w:r>
    </w:p>
    <w:p>
      <w:pPr>
        <w:pStyle w:val="Heading1"/>
        <w:keepNext/>
      </w:pPr>
      <w:r>
        <w:t>07｜Verbal Identity：Calm, Precise, Human, Progressive, Elevated</w:t>
      </w:r>
    </w:p>
    <w:p>
      <w:pPr>
        <w:pStyle w:val="Kicker"/>
        <w:keepNext/>
      </w:pPr>
      <w:r>
        <w:t>VOICE &amp; CONTENT SYSTEM</w:t>
      </w:r>
    </w:p>
    <w:p>
      <w:pPr>
        <w:pStyle w:val="Quote"/>
      </w:pPr>
      <w:r>
        <w:t>SAY LESS. PROVE MORE.  少说一点，证明更多。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814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3515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语言任务</w:t>
            </w:r>
          </w:p>
        </w:tc>
        <w:tc>
          <w:tcPr>
            <w:tcW w:type="dxa" w:w="4535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推荐结构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Brand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建立观点，不夸张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Idea → Explanation → Proof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Nutrition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配方、剂型、日常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Benefit/Role → Formula → Use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Aesthetic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技术、结构、控制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Purpose → Technology → Usage/Safety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Science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先让人懂，再让人深读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Plain Language → Explanation → Evidence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Professional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降低商业不确定性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Goal → Capability → Process → Output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Utility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快速完成任务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State → Action → Recovery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CTA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871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层级</w:t>
            </w:r>
          </w:p>
        </w:tc>
        <w:tc>
          <w:tcPr>
            <w:tcW w:type="dxa" w:w="3345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4649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示例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Primary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当前页面主要决策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Add to Cart / Start a Project / Checkout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Secondary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辅助验证或次要操作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View Science / Explore Quality / Continue Shopping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Text CTA</w:t>
            </w:r>
          </w:p>
        </w:tc>
        <w:tc>
          <w:tcPr>
            <w:tcW w:type="dxa" w:w="334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探索、学习与横向导流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Explore Ingredients / Read Evidence / View Technology</w:t>
            </w:r>
          </w:p>
        </w:tc>
      </w:tr>
    </w:tbl>
    <w:p>
      <w:pPr>
        <w:spacing w:after="20"/>
      </w:pPr>
    </w:p>
    <w:p>
      <w:pPr>
        <w:pStyle w:val="BulletCompact"/>
      </w:pPr>
      <w:r>
        <w:t>•  不使用 Learn More / Contact Us 作为万能CTA。</w:t>
      </w:r>
    </w:p>
    <w:p>
      <w:pPr>
        <w:pStyle w:val="BulletCompact"/>
      </w:pPr>
      <w:r>
        <w:t>•  中文与英文共享概念与层级，但不要求逐字直译。</w:t>
      </w:r>
    </w:p>
    <w:p>
      <w:pPr>
        <w:pStyle w:val="Heading1"/>
        <w:keepNext/>
      </w:pPr>
      <w:r>
        <w:t>08｜A-Prime视觉母系统：Scientific Material Humanism</w:t>
      </w:r>
    </w:p>
    <w:p>
      <w:pPr>
        <w:pStyle w:val="Kicker"/>
        <w:keepNext/>
      </w:pPr>
      <w:r>
        <w:t>STEP 08 / BRAND IDENTITY VALIDATION FINAL</w:t>
      </w:r>
    </w:p>
    <w:p>
      <w:pPr>
        <w:pStyle w:val="Quote"/>
      </w:pPr>
      <w:r>
        <w:t>HUMAN × MATERIAL × PRECISION</w:t>
      </w:r>
    </w:p>
    <w:p>
      <w:pPr/>
      <w:r>
        <w:t>08.1–08.5对三个母方向进行场景压力测试后，Material Science胜出并吸收Human Editorial与Precision Future的优点。最终母方向定义为 A-Prime / Scientific Material Humanism：用材料建立识别，用人建立意义，用精密信息建立信任。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701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层</w:t>
            </w:r>
          </w:p>
        </w:tc>
        <w:tc>
          <w:tcPr>
            <w:tcW w:type="dxa" w:w="3402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职责</w:t>
            </w:r>
          </w:p>
        </w:tc>
        <w:tc>
          <w:tcPr>
            <w:tcW w:type="dxa" w:w="4762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典型表现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HUMAN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情绪、日常、身体、Routine、Editorial</w:t>
            </w:r>
          </w:p>
        </w:tc>
        <w:tc>
          <w:tcPr>
            <w:tcW w:type="dxa" w:w="47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真实肌肤、动作、环境、Human State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MATERIAL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品牌识别、产品世界、Packaging/Device</w:t>
            </w:r>
          </w:p>
        </w:tc>
        <w:tc>
          <w:tcPr>
            <w:tcW w:type="dxa" w:w="47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Glass、Titanium、Skin、Interface、Controlled Edge Light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PRECISION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Science、Evidence、Specs、Professional、Commerce</w:t>
            </w:r>
          </w:p>
        </w:tc>
        <w:tc>
          <w:tcPr>
            <w:tcW w:type="dxa" w:w="476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Grid、Fine Rule、Diagram、Reference、Data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A-Prime四种视觉模式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928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Mode</w:t>
            </w:r>
          </w:p>
        </w:tc>
        <w:tc>
          <w:tcPr>
            <w:tcW w:type="dxa" w:w="3402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页面</w:t>
            </w:r>
          </w:p>
        </w:tc>
        <w:tc>
          <w:tcPr>
            <w:tcW w:type="dxa" w:w="4535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视觉行为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Immersive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Home / Campaign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低信息密度、Material主导、Brand Density 3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Discovery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Landing / Solution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视觉与信息平衡、Brand Density 2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Decision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PDP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产品与Commerce优先、Brand Density 1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Precision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Science / Professional / Utility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结构信息优先、Brand Density 0–1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09｜核心视觉资产职责：不再平级候选</w:t>
      </w:r>
    </w:p>
    <w:p>
      <w:pPr>
        <w:pStyle w:val="Kicker"/>
        <w:keepNext/>
      </w:pPr>
      <w:r>
        <w:t>MATERIAL / MOTION / INFORMATION / SYMBOL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871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资产</w:t>
            </w:r>
          </w:p>
        </w:tc>
        <w:tc>
          <w:tcPr>
            <w:tcW w:type="dxa" w:w="2381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当前状态</w:t>
            </w:r>
          </w:p>
        </w:tc>
        <w:tc>
          <w:tcPr>
            <w:tcW w:type="dxa" w:w="5613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职责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Membrane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LOCK as Material Language</w:t>
            </w:r>
          </w:p>
        </w:tc>
        <w:tc>
          <w:tcPr>
            <w:tcW w:type="dxa" w:w="56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界面、边界、层、皮肤/玻璃/材料世界；受频率控制，不能做万能波浪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Flow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LOCK as Motion Language</w:t>
            </w:r>
          </w:p>
        </w:tc>
        <w:tc>
          <w:tcPr>
            <w:tcW w:type="dxa" w:w="56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柔和、受控的移动与材料过渡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Module / Precision Grid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LOCK as Information Language</w:t>
            </w:r>
          </w:p>
        </w:tc>
        <w:tc>
          <w:tcPr>
            <w:tcW w:type="dxa" w:w="56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Science、Specs、Professional、Evidence结构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Interface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LOCK as Core Concept</w:t>
            </w:r>
          </w:p>
        </w:tc>
        <w:tc>
          <w:tcPr>
            <w:tcW w:type="dxa" w:w="56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Inside / Human Boundary / Outside 的视觉与产品设计逻辑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Orbit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REMOVE from primary symbol race</w:t>
            </w:r>
          </w:p>
        </w:tc>
        <w:tc>
          <w:tcPr>
            <w:tcW w:type="dxa" w:w="56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可留作Diagram/Motion工具，不继续作为Logo默认答案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Independent Symbol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OPTIONAL / TEST</w:t>
            </w:r>
          </w:p>
        </w:tc>
        <w:tc>
          <w:tcPr>
            <w:tcW w:type="dxa" w:w="56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只有真正增加识别价值才存在；可采用Wordmark-only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Wordmark / Color / Type状态</w:t>
      </w:r>
    </w:p>
    <w:p>
      <w:pPr>
        <w:pStyle w:val="BulletCompact"/>
      </w:pPr>
      <w:r>
        <w:t>•  Wordmark-first：Primary Identifier，正式锁定。Symbol仅为Secondary。</w:t>
      </w:r>
    </w:p>
    <w:p>
      <w:pPr>
        <w:pStyle w:val="BulletCompact"/>
      </w:pPr>
      <w:r>
        <w:t>•  Primary Type：Precision Sans主导；Editorial Serif仅为Human/Journal可选层。</w:t>
      </w:r>
    </w:p>
    <w:p>
      <w:pPr>
        <w:pStyle w:val="BulletCompact"/>
      </w:pPr>
      <w:r>
        <w:t>•  Color：Ivory / Graphite / Titanium为基础；Optical作为Light/Edge/Focus/Selected行为，而不是大面积“品牌蓝”。</w:t>
      </w:r>
    </w:p>
    <w:p>
      <w:pPr>
        <w:pStyle w:val="BulletCompact"/>
      </w:pPr>
      <w:r>
        <w:t>•  Color as Light, not Color Block：Nutrition不等于绿色，Aesthetic不等于蓝色。</w:t>
      </w:r>
    </w:p>
    <w:p>
      <w:pPr>
        <w:pStyle w:val="Heading1"/>
        <w:keepNext/>
      </w:pPr>
      <w:r>
        <w:t>10｜Photography / Packaging / Device品牌应用</w:t>
      </w:r>
    </w:p>
    <w:p>
      <w:pPr>
        <w:pStyle w:val="Kicker"/>
        <w:keepNext/>
      </w:pPr>
      <w:r>
        <w:t>REAL-WORLD VALIDATION</w:t>
      </w:r>
    </w:p>
    <w:p>
      <w:pPr>
        <w:pStyle w:val="Heading2"/>
        <w:keepNext/>
      </w:pPr>
      <w:r>
        <w:t>三套摄影协议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2381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Protocol</w:t>
            </w:r>
          </w:p>
        </w:tc>
        <w:tc>
          <w:tcPr>
            <w:tcW w:type="dxa" w:w="3061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核心原则</w:t>
            </w:r>
          </w:p>
        </w:tc>
        <w:tc>
          <w:tcPr>
            <w:tcW w:type="dxa" w:w="4535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关键镜头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Product Photography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Object as Design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完整产品、材质微距、真实比例、使用尺度；设备增加Engineering/Controls/Ownership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Human Photography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Human State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人物表达Morning/Movement/Recovery/Care/Touch/Routine，不承担传统“拿产品微笑”代言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Science / Manufacturing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Material Evidence / Precision Production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真实原料、操作、检测、生产、记录；不拍库存式白大褂和伪科学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Packaging Architecture</w:t>
      </w:r>
    </w:p>
    <w:p>
      <w:pPr>
        <w:pStyle w:val="BulletCompact"/>
      </w:pPr>
      <w:r>
        <w:t>•  Constants + Variables：Wordmark、Grid、信息层级、基础Neutral稳定；SKU通过小面积Optical Code、Ingredient/Material Detail、文字编码区分。</w:t>
      </w:r>
    </w:p>
    <w:p>
      <w:pPr>
        <w:pStyle w:val="BulletCompact"/>
      </w:pPr>
      <w:r>
        <w:t>•  Family First，但必须通过Thumbnail Differentiation Test，避免所有SKU缩略图只剩名字不同。</w:t>
      </w:r>
    </w:p>
    <w:p>
      <w:pPr>
        <w:pStyle w:val="BulletCompact"/>
      </w:pPr>
      <w:r>
        <w:t>•  不使用Sleep紫、Energy橙、Beauty粉、Gut绿的大面积功能换色逻辑。</w:t>
      </w:r>
    </w:p>
    <w:p>
      <w:pPr>
        <w:pStyle w:val="Heading2"/>
        <w:keepNext/>
      </w:pPr>
      <w:r>
        <w:t>Device Branding</w:t>
      </w:r>
    </w:p>
    <w:p>
      <w:pPr>
        <w:pStyle w:val="Quote"/>
      </w:pPr>
      <w:r>
        <w:t>Form → Material → Wordmark → Interface → Optical Accent</w:t>
      </w:r>
    </w:p>
    <w:p>
      <w:pPr>
        <w:pStyle w:val="BulletCompact"/>
      </w:pPr>
      <w:r>
        <w:t>•  设备识别优先来自工业设计、材质界面和控制体验，不依赖机身中央巨大Logo。</w:t>
      </w:r>
    </w:p>
    <w:p>
      <w:pPr>
        <w:pStyle w:val="BulletCompact"/>
      </w:pPr>
      <w:r>
        <w:t>•  Interface Membrane在设备上优先转化为材质面过渡、透明窗口、边缘光与Surface Transition，而不是印一条波浪。</w:t>
      </w:r>
    </w:p>
    <w:p>
      <w:pPr>
        <w:pStyle w:val="Kicker"/>
        <w:keepNext/>
        <w:pageBreakBefore/>
      </w:pPr>
      <w:r>
        <w:t>PART III</w:t>
      </w:r>
    </w:p>
    <w:p>
      <w:pPr>
        <w:pStyle w:val="PartTitle"/>
        <w:keepNext/>
      </w:pPr>
      <w:r>
        <w:t>信息架构、用户流与体验治理</w:t>
      </w:r>
    </w:p>
    <w:p>
      <w:pPr>
        <w:pStyle w:val="Quote"/>
      </w:pPr>
      <w:r>
        <w:t>让任何重要页面都能独立成立，同时通过Connected Content与Return Loop组成一个可搜索、可回流、可扩展的系统。</w:t>
      </w:r>
    </w:p>
    <w:p>
      <w:pPr>
        <w:pStyle w:val="Heading1"/>
        <w:keepNext/>
      </w:pPr>
      <w:r>
        <w:t>11｜Canonical Information Architecture</w:t>
      </w:r>
    </w:p>
    <w:p>
      <w:pPr>
        <w:pStyle w:val="Kicker"/>
        <w:keepNext/>
      </w:pPr>
      <w:r>
        <w:t>CONTENT ARCHITECTURE STABLE / NAV LABELS TEST</w:t>
      </w:r>
    </w:p>
    <w:p>
      <w:pPr>
        <w:pStyle w:val="Quote"/>
      </w:pPr>
      <w:r>
        <w:t>NUTRITION · AESTHETIC TECHNOLOGY · SOLUTIONS* · SCIENCE · JOURNAL · PROFESSIONAL · ABOUT</w:t>
      </w:r>
    </w:p>
    <w:p>
      <w:pPr/>
      <w:r>
        <w:t>Canonical Content Architecture可以稳定，但导航前台措辞保持可测试。尤其“Solutions”需要测试 Solutions / By Need / Explore by Goal；Aesthetic Technology保留，但Mega Menu需要用产品与应用描述明确它包含设备。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551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一级</w:t>
            </w:r>
          </w:p>
        </w:tc>
        <w:tc>
          <w:tcPr>
            <w:tcW w:type="dxa" w:w="7370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二级结构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NUTRITION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Overview / Shop by Solution / Shop by Product / PLP / PDP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AESTHETIC TECHNOLOGY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Overview / Shop by Application / Shop by Technology / Consumer Devices / Professional Systems / PDP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SOLUTIONS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需求/目标导向页面；具体名称由真实SKU和Claims验证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SCIENCE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Our Approach / Ingredients / Technologies / Evidence / Quality / Safety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JOURNAL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Human / Nutrition / Aesthetic Science / Practice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PROFESSIONAL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Overview / OEM-ODM / Private Label / Product Development / Manufacturing / Quality / Professional Aesthetic / Distribution / Inquiry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ABOUT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Brand / Philosophy / People / Responsibility等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UTILITY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Search / Account / Cart / Checkout / Wishlist / Support / Shipping / Returns / Privacy / Legal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12｜Page Responsibility Matrix</w:t>
      </w:r>
    </w:p>
    <w:p>
      <w:pPr>
        <w:pStyle w:val="Kicker"/>
        <w:keepNext/>
      </w:pPr>
      <w:r>
        <w:t>ONE PRIMARY JOB PER 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984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页面</w:t>
            </w:r>
          </w:p>
        </w:tc>
        <w:tc>
          <w:tcPr>
            <w:tcW w:type="dxa" w:w="3685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Primary Job</w:t>
            </w:r>
          </w:p>
        </w:tc>
        <w:tc>
          <w:tcPr>
            <w:tcW w:type="dxa" w:w="4252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不得承担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Home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品牌定向 + 双世界/需求/Trust/Professional入口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完整Science、完整工厂介绍、完整SKU目录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Landing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Discover + Understand + Enter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完整PDP决策细节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Solution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Guided Discovery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强制Cross-sell / 医疗结果分类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System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解释经过验证的Routine/Approach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用“组合套餐”冒充科学协同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PDP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Self-sufficient Decision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长篇品牌故事抢Commerce权重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Science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Explain + Evidence + Return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销售页或论文数据库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Professional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Route + Capability + Risk Reduction + Inquiry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消费者商城 / 工厂数字Hero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Utility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Complete Task + Recover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品牌大片与深教育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13｜全站User Flow：非线性、多入口、可回流</w:t>
      </w:r>
    </w:p>
    <w:p>
      <w:pPr>
        <w:pStyle w:val="Kicker"/>
        <w:keepNext/>
      </w:pPr>
      <w:r>
        <w:t>STEP 07.1 / USER FLOW SYSTEM</w:t>
      </w:r>
    </w:p>
    <w:p>
      <w:pPr>
        <w:pStyle w:val="Quote"/>
      </w:pPr>
      <w:r>
        <w:t>HOME = ORIENTATION HUB；IMPORTANT DEEP PAGES = VALID LANDING PAGES。</w:t>
      </w:r>
    </w:p>
    <w:p>
      <w:pPr>
        <w:pStyle w:val="Heading2"/>
        <w:keepNext/>
      </w:pPr>
      <w:r>
        <w:t>B2C核心流</w:t>
      </w:r>
    </w:p>
    <w:p>
      <w:pPr>
        <w:pStyle w:val="BulletCompact"/>
      </w:pPr>
      <w:r>
        <w:t>•  发现型：Home → Solution / Need → Product → PDP → Science/Quality（必要时）→ Cart。</w:t>
      </w:r>
    </w:p>
    <w:p>
      <w:pPr>
        <w:pStyle w:val="BulletCompact"/>
      </w:pPr>
      <w:r>
        <w:t>•  产品明确型：Search → PDP → Formula/Technology → Safety/Quality → Cart。</w:t>
      </w:r>
    </w:p>
    <w:p>
      <w:pPr>
        <w:pStyle w:val="BulletCompact"/>
      </w:pPr>
      <w:r>
        <w:t>•  品牌型：Social/Journal → Home/About → Journal/Solution → Product。</w:t>
      </w:r>
    </w:p>
    <w:p>
      <w:pPr>
        <w:pStyle w:val="BulletCompact"/>
      </w:pPr>
      <w:r>
        <w:t>•  高信任型：Product → Science → Quality/Safety → Contextual Return → Purchase。</w:t>
      </w:r>
    </w:p>
    <w:p>
      <w:pPr>
        <w:pStyle w:val="Heading2"/>
        <w:keepNext/>
      </w:pPr>
      <w:r>
        <w:t>B2B核心流</w:t>
      </w:r>
    </w:p>
    <w:p>
      <w:pPr>
        <w:pStyle w:val="BulletCompact"/>
      </w:pPr>
      <w:r>
        <w:t>•  OEM/ODM：Professional → Develop a Product → Capability → Process → Quality/Manufacturing → Project Intake。</w:t>
      </w:r>
    </w:p>
    <w:p>
      <w:pPr>
        <w:pStyle w:val="BulletCompact"/>
      </w:pPr>
      <w:r>
        <w:t>•  Private Label：Professional → Launch Faster → Ready Categories → Packaging / MOQ / Process → Request Options。</w:t>
      </w:r>
    </w:p>
    <w:p>
      <w:pPr>
        <w:pStyle w:val="BulletCompact"/>
      </w:pPr>
      <w:r>
        <w:t>•  Distribution：Professional → Grow a Market → Portfolio / Supply / Support → Discuss Distribution。</w:t>
      </w:r>
    </w:p>
    <w:p>
      <w:pPr>
        <w:pStyle w:val="BulletCompact"/>
      </w:pPr>
      <w:r>
        <w:t>•  Professional Aesthetic：Professional → Professional Systems → Technology / Training / Quality → Inquiry。</w:t>
      </w:r>
    </w:p>
    <w:p>
      <w:pPr>
        <w:pStyle w:val="Heading2"/>
        <w:keepNext/>
      </w:pPr>
      <w:r>
        <w:t>Post-purchase</w:t>
      </w:r>
    </w:p>
    <w:p>
      <w:pPr>
        <w:pStyle w:val="BulletCompact"/>
      </w:pPr>
      <w:r>
        <w:t>•  Nutrition：Purchase → How to Use → Routine Education → Experience → Reorder。</w:t>
      </w:r>
    </w:p>
    <w:p>
      <w:pPr>
        <w:pStyle w:val="BulletCompact"/>
      </w:pPr>
      <w:r>
        <w:t>•  Device：Delivery → Setup → First Use → Safety → Maintenance → Support。</w:t>
      </w:r>
    </w:p>
    <w:p>
      <w:pPr>
        <w:pStyle w:val="Heading1"/>
        <w:keepNext/>
      </w:pPr>
      <w:r>
        <w:t>14｜Connected Content System与Return Loops</w:t>
      </w:r>
    </w:p>
    <w:p>
      <w:pPr>
        <w:pStyle w:val="Kicker"/>
        <w:keepNext/>
      </w:pPr>
      <w:r>
        <w:t>CROSS-LINKING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948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关系</w:t>
            </w:r>
          </w:p>
        </w:tc>
        <w:tc>
          <w:tcPr>
            <w:tcW w:type="dxa" w:w="6917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目的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Product ↔ Ingredient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把配方事实与深层知识连接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Product ↔ Technology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把设备技术与真实产品连接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Product ↔ Solution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解释产品为何属于某需求路径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Science → Product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深阅读后回到决策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Journal → Solution / Science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Editorial进入结构化内容，而非直接硬卖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Brand → Professional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从品牌可信进入商业能力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System → Inner/Outer Product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真实Routine关系，非强制Bundle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15｜UX Governance：07.9最终冲突审计结论</w:t>
      </w:r>
    </w:p>
    <w:p>
      <w:pPr>
        <w:pStyle w:val="Kicker"/>
        <w:keepNext/>
      </w:pPr>
      <w:r>
        <w:t>KEEP / MERGE / REMOVE / TEST / LOCK</w:t>
      </w:r>
    </w:p>
    <w:p>
      <w:pPr>
        <w:pStyle w:val="BulletCompact"/>
      </w:pPr>
      <w:r>
        <w:t>•  复杂的内部逻辑必须转化成简单客户体验。ONE HUMAN SYSTEM、INNER×OUTER、A-Prime均受Concept Exposure Limit约束：用户需要理解品牌逻辑，但不要求记住内部术语；抽象概念必须快速让位于产品、需求与真实任务。</w:t>
      </w:r>
    </w:p>
    <w:p>
      <w:pPr>
        <w:pStyle w:val="BulletCompact"/>
      </w:pPr>
      <w:r>
        <w:t>•  消费者前台不默认使用Generic “System”；内部仍保留System内容类型。</w:t>
      </w:r>
    </w:p>
    <w:p>
      <w:pPr>
        <w:pStyle w:val="BulletCompact"/>
      </w:pPr>
      <w:r>
        <w:t>•  Home不机械要求10屏；使用7个核心任务 + 最多3个弹性模块。</w:t>
      </w:r>
    </w:p>
    <w:p>
      <w:pPr>
        <w:pStyle w:val="BulletCompact"/>
      </w:pPr>
      <w:r>
        <w:t>•  PDP使用Core + Conditional，不再固定12/14模块。</w:t>
      </w:r>
    </w:p>
    <w:p>
      <w:pPr>
        <w:pStyle w:val="BulletCompact"/>
      </w:pPr>
      <w:r>
        <w:t>•  Science首页“Explain first, Archive later”；Evidence Archive不是首屏主角。</w:t>
      </w:r>
    </w:p>
    <w:p>
      <w:pPr>
        <w:pStyle w:val="BulletCompact"/>
      </w:pPr>
      <w:r>
        <w:t>•  Quality执行Single Source, Multiple Contexts，避免PDP/Science/Professional各维护一套事实。</w:t>
      </w:r>
    </w:p>
    <w:p>
      <w:pPr>
        <w:pStyle w:val="BulletCompact"/>
      </w:pPr>
      <w:r>
        <w:t>•  Professional Ready-to-Market暂HOLD，直到成为明确业务重点。</w:t>
      </w:r>
    </w:p>
    <w:p>
      <w:pPr>
        <w:pStyle w:val="BulletCompact"/>
      </w:pPr>
      <w:r>
        <w:t>•  B2B Inquiry先Minimum Qualification，再Optional Enrichment。</w:t>
      </w:r>
    </w:p>
    <w:p>
      <w:pPr>
        <w:pStyle w:val="BulletCompact"/>
      </w:pPr>
      <w:r>
        <w:t>•  Search加入Query Intent Weighting；Account缩减到MVP任务。</w:t>
      </w:r>
    </w:p>
    <w:p>
      <w:pPr>
        <w:pStyle w:val="BulletCompact"/>
      </w:pPr>
      <w:r>
        <w:t>•  UX Freeze Gate：P0/P1问题清零后才进入高保真。该Gate已通过策略层，实际原型仍需执行。</w:t>
      </w:r>
    </w:p>
    <w:p>
      <w:pPr>
        <w:pStyle w:val="Kicker"/>
        <w:keepNext/>
        <w:pageBreakBefore/>
      </w:pPr>
      <w:r>
        <w:t>PART IV</w:t>
      </w:r>
    </w:p>
    <w:p>
      <w:pPr>
        <w:pStyle w:val="PartTitle"/>
        <w:keepNext/>
      </w:pPr>
      <w:r>
        <w:t>核心页面架构与高保真母版</w:t>
      </w:r>
    </w:p>
    <w:p>
      <w:pPr>
        <w:pStyle w:val="Quote"/>
      </w:pPr>
      <w:r>
        <w:t>从Wireframe进入High-Fidelity：页面不再按“固定屏数”，而以Section、决策状态、Brand Density和Visual Peak共同控制。</w:t>
      </w:r>
    </w:p>
    <w:p>
      <w:pPr>
        <w:pStyle w:val="Heading1"/>
        <w:keepNext/>
      </w:pPr>
      <w:r>
        <w:t>16｜Home：Orientation Hub / Brand Density 3</w:t>
      </w:r>
    </w:p>
    <w:p>
      <w:pPr>
        <w:pStyle w:val="Kicker"/>
        <w:keepNext/>
      </w:pPr>
      <w:r>
        <w:t>STEP 07.2 + 09.4</w:t>
      </w:r>
    </w:p>
    <w:p>
      <w:pPr/>
      <w:r>
        <w:t>Home不负责讲完品牌，而负责把用户快速带入“品牌是什么、两个产品世界是什么、我可以按什么需求进入、为什么可信、Professional在哪里”。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814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Section</w:t>
            </w:r>
          </w:p>
        </w:tc>
        <w:tc>
          <w:tcPr>
            <w:tcW w:type="dxa" w:w="3118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4989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高保真行为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H01 Hero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建立Premium + Human + Science/Technology整体认知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5/7非对称；Human + Material Transition；约90–100svh但不强制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H02 Brand Method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解释为什么Nutrition与Aesthetic属于同一品牌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低信息密度、Material Composition；与H03严格不同构图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H03 Two Product Worlds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第一次明确商业分类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Nutrition = Glass/Bio；Aesthetic = Titanium/Skin Interface；同DNA不同材料行为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H04 Explore by Need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从品牌语言切换到用户语言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主Solution + 3–4入口；Human比例上升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H05 Featured Ecosystem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展示战略产品或真实Routine/System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没有真实System就用Hero Products；不能强行Inner×Outer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H06 Science &amp; Proof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提供Trust Preview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Formulation / Technology / Quality入口；不做证书墙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H07 Professional Gateway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B2B清晰入口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可使用Graphite节奏收束；四Business Intent简版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Flexible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Human / Quality-Manufacturing / Journal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只在资产和页面节奏需要时插入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Home深度限制</w:t>
      </w:r>
    </w:p>
    <w:p>
      <w:pPr>
        <w:pStyle w:val="BulletCompact"/>
      </w:pPr>
      <w:r>
        <w:t>•  首页所有深层内容都只做Preview；任何模块开始承担完整Science、Manufacturing或PDP职责时，REMOVE DEPTH → LINK OUT。</w:t>
      </w:r>
    </w:p>
    <w:p>
      <w:pPr>
        <w:pStyle w:val="Heading1"/>
        <w:keepNext/>
      </w:pPr>
      <w:r>
        <w:t>17｜Nutrition Landing：INNER世界 / Brand Density 2</w:t>
      </w:r>
    </w:p>
    <w:p>
      <w:pPr>
        <w:pStyle w:val="Kicker"/>
        <w:keepNext/>
      </w:pPr>
      <w:r>
        <w:t>STEP 07.3 + 09.4</w:t>
      </w:r>
    </w:p>
    <w:p>
      <w:pPr>
        <w:pStyle w:val="Quote"/>
      </w:pPr>
      <w:r>
        <w:t>BIO MATERIAL + DAILY HUMANITY + FORMULATION PRECISION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494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Section</w:t>
            </w:r>
          </w:p>
        </w:tc>
        <w:tc>
          <w:tcPr>
            <w:tcW w:type="dxa" w:w="7370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任务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N01 Hero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产品 + Glass + Bio Membrane + Liquid/Particle；CTA = Explore by Solution / Shop Nutrition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N02 Explore by Solution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Human Warmth Floor；用户需求优先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N03 Featured Nutrition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Hero Product + 少量Product Cards；真实产品为主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N04 Formulation + Ingredient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Landing层Preview；Formula Snapshot + Core Ingredients，避免拆成过多大屏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N05 Human Routine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人物/环境节奏重置，表达Daily Use而非功效广告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N06 Quality &amp; Transparency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Ingredient Control / Testing / Traceability等Proof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N07 Continue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Shop All Nutrition / Ingredients / Science / Journal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18｜Aesthetic Technology Landing：OUTER世界 / Brand Density 2</w:t>
      </w:r>
    </w:p>
    <w:p>
      <w:pPr>
        <w:pStyle w:val="Kicker"/>
        <w:keepNext/>
      </w:pPr>
      <w:r>
        <w:t>STEP 07.3 + 09.4</w:t>
      </w:r>
    </w:p>
    <w:p>
      <w:pPr>
        <w:pStyle w:val="Quote"/>
      </w:pPr>
      <w:r>
        <w:t>TITANIUM + SKIN INTERFACE + CONTROLLED PRECISION · AESTHETIC TECHNOLOGY KEEP + CLARIFY：一级分类保留，但Hero、Mega Menu与产品视觉必须立即让普通消费者知道这里包含可购买设备/专业系统，而不是纯行业技术栏目。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494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Section</w:t>
            </w:r>
          </w:p>
        </w:tc>
        <w:tc>
          <w:tcPr>
            <w:tcW w:type="dxa" w:w="7370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任务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A01 Hero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完整设备 + Skin + Precision Interface；Explore by Application / View Devices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A02 Explore by Application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用户语言优先；Browse by Technology为Secondary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A03 Featured Devices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Industrial Product Stage，不复制Nutrition布局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A04 Technology + Engineering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Technology Snapshot + 真实Engineering Detail；Landing层只做Preview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A05 Human Interface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Grip / Contact / Movement；把科技重新拉回真实使用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A06 Safety + Professional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普通Landing可合并；专业业务权重高时拆开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A07 Continue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All Devices / Technologies / Professional Systems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19｜Solution Page：Guided Discovery</w:t>
      </w:r>
    </w:p>
    <w:p>
      <w:pPr>
        <w:pStyle w:val="Kicker"/>
        <w:keepNext/>
      </w:pPr>
      <w:r>
        <w:t>STEP 07.4</w:t>
      </w:r>
    </w:p>
    <w:p>
      <w:pPr>
        <w:pStyle w:val="Quote"/>
      </w:pPr>
      <w:r>
        <w:t>Solution = 用户需求导航，不是功效产品集合页。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608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模块</w:t>
            </w:r>
          </w:p>
        </w:tc>
        <w:tc>
          <w:tcPr>
            <w:tcW w:type="dxa" w:w="7257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职责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Hero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定义用户状态/目标，不夸张结果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How We See This State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解释品牌如何理解问题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Pathways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Inner / Outer / Daily Practice 三条路径，按实际内容存在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Inner / Outer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相关产品与Role in Solution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Routine / Practice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非产品化建议与日常上下文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Science / Education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相关知识入口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Featured Routine/System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只有通过System Gate才出现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Continue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进入产品、Science或Journal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20｜System：高门槛内部内容类型</w:t>
      </w:r>
    </w:p>
    <w:p>
      <w:pPr>
        <w:pStyle w:val="Kicker"/>
        <w:keepNext/>
      </w:pPr>
      <w:r>
        <w:t>STEP 07.4 / OPTIONAL</w:t>
      </w:r>
    </w:p>
    <w:p>
      <w:pPr>
        <w:pStyle w:val="Quote"/>
      </w:pPr>
      <w:r>
        <w:t>System不是默认产品形态，更不是“买两样更有效”的暗示。早期0个System是完全合理的。</w:t>
      </w:r>
    </w:p>
    <w:p>
      <w:pPr>
        <w:pStyle w:val="Heading2"/>
        <w:keepNext/>
      </w:pPr>
      <w:r>
        <w:t>创建Gate</w:t>
      </w:r>
    </w:p>
    <w:p>
      <w:pPr>
        <w:pStyle w:val="BulletCompact"/>
      </w:pPr>
      <w:r>
        <w:t>•  Inner与Outer都存在真实产品，并能独立解释价值。</w:t>
      </w:r>
    </w:p>
    <w:p>
      <w:pPr>
        <w:pStyle w:val="BulletCompact"/>
      </w:pPr>
      <w:r>
        <w:t>•  指向同一使用情境或Human State，没有明显安全或逻辑冲突。</w:t>
      </w:r>
    </w:p>
    <w:p>
      <w:pPr>
        <w:pStyle w:val="BulletCompact"/>
      </w:pPr>
      <w:r>
        <w:t>•  能解释各自Role与Routine，而不依赖“1+1增强效果”才能成立。</w:t>
      </w:r>
    </w:p>
    <w:p>
      <w:pPr>
        <w:pStyle w:val="BulletCompact"/>
      </w:pPr>
      <w:r>
        <w:t>•  Evidence、Safety与Brand Routine Design边界清楚。</w:t>
      </w:r>
    </w:p>
    <w:p>
      <w:pPr>
        <w:pStyle w:val="BulletCompact"/>
      </w:pPr>
      <w:r>
        <w:t>•  前台使用具体Routine / Approach名称，不默认把“System”当消费者术语。</w:t>
      </w:r>
    </w:p>
    <w:p>
      <w:pPr>
        <w:pStyle w:val="Heading1"/>
        <w:keepNext/>
      </w:pPr>
      <w:r>
        <w:t>21｜Nutrition PDP：Formula-centric Commerce</w:t>
      </w:r>
    </w:p>
    <w:p>
      <w:pPr>
        <w:pStyle w:val="Kicker"/>
        <w:keepNext/>
      </w:pPr>
      <w:r>
        <w:t>STEP 07.5 + 09.5</w:t>
      </w:r>
    </w:p>
    <w:p>
      <w:pPr>
        <w:pStyle w:val="Quote"/>
      </w:pPr>
      <w:r>
        <w:t>COMMERCE FIRST, BRAND IN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494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Core Section</w:t>
            </w:r>
          </w:p>
        </w:tc>
        <w:tc>
          <w:tcPr>
            <w:tcW w:type="dxa" w:w="7370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高保真任务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NP01 Hero + Commerce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约7/5 Media/Commerce；Product / Name / Price / Variant / Key Facts / Add to Cart优先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NP02 At a Glance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What / Why this Formula / How to Use，快速确认理解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NP03 Formula System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首个视觉峰值；Formula Snapshot + 2–4个核心Ingredient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NP04 Form / Human Use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真实剂型、尺寸、Taste/Texture仅在真实资料支持时出现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NP05 How to Use + Routine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When / How Much / Frequency / Storage；Mobile前置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NP06 Science + Evidence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Plain explanation + Evidence Card + Source；保留Return Loop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NP07 Quality + Safety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Quality与Responsible Use同大Section、视觉分区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NP08 Reviews + Continue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Reviews是Experience Proof，不替代Science；Related按关系命名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Mobile优先级</w:t>
      </w:r>
    </w:p>
    <w:p>
      <w:pPr>
        <w:pStyle w:val="Quote"/>
      </w:pPr>
      <w:r>
        <w:t>Product → Name → Price → Variant → CTA → How to Use → Key Facts → Formula → Core Ingredients → Science/Evidence → Quality/Safety → Reviews。How to Use在Mobile进一步前移；完整Ingredient不全部卡片化。</w:t>
      </w:r>
    </w:p>
    <w:p>
      <w:pPr>
        <w:pStyle w:val="Heading1"/>
        <w:keepNext/>
      </w:pPr>
      <w:r>
        <w:t>22｜Device PDP：Technology + Ownership Commerce</w:t>
      </w:r>
    </w:p>
    <w:p>
      <w:pPr>
        <w:pStyle w:val="Kicker"/>
        <w:keepNext/>
      </w:pPr>
      <w:r>
        <w:t>STEP 07.5 + 09.5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494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Core Section</w:t>
            </w:r>
          </w:p>
        </w:tc>
        <w:tc>
          <w:tcPr>
            <w:tcW w:type="dxa" w:w="7370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高保真任务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DP01 Hero + Commerce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完整设备首图；Name / Price or Inquiry / Application / Technology / CTA优先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DP02 What It Does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实际使用上下文与产品用途，避免科技大片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DP03 Technology Story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技术解释视觉峰值；真实Technology + Control + Evidence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DP04 Engineering + Material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仅当产品结构有价值时独立，否则并入Technology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DP05 Human Interface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Grip / Contact / Movement；真实人与设备关系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DP06 How to Use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3–5步；Mobile垂直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DP07 Modes + Control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只有真实复杂模式才存在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DP08 Safety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高权重、低噪音；关键Safety默认可见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DP09 Specs + Ownership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规格 + Warranty / Manual / Maintenance / Support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DP10 Evidence + Reviews + Continue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Trust、体验评价、相关Device/Technology/Routine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Mobile优先级</w:t>
      </w:r>
    </w:p>
    <w:p>
      <w:pPr>
        <w:pStyle w:val="Quote"/>
      </w:pPr>
      <w:r>
        <w:t>Full Device → Name → Application/Technology → Price/Inquiry → CTA → What It Does → How to Use → Safety baseline → Technology System → Human Interface → Decision Specs → Ownership → Technical Specs。安全与使用不等待用户读完深层技术。</w:t>
      </w:r>
    </w:p>
    <w:p>
      <w:pPr>
        <w:pStyle w:val="Heading1"/>
        <w:keepNext/>
      </w:pPr>
      <w:r>
        <w:t>23｜PDP共通高保真纪律</w:t>
      </w:r>
    </w:p>
    <w:p>
      <w:pPr>
        <w:pStyle w:val="Kicker"/>
        <w:keepNext/>
      </w:pPr>
      <w:r>
        <w:t>DECISION SYSTEM</w:t>
      </w:r>
    </w:p>
    <w:p>
      <w:pPr>
        <w:pStyle w:val="BulletCompact"/>
      </w:pPr>
      <w:r>
        <w:t>•  PDP整体Brand Density = 1；Formula/Technology/Human节点可短暂提升到1.5–2；每个PDP视觉峰值原则上≤3：Hero、核心产品逻辑、Human Use，其余进入Precision/Information Mode。</w:t>
      </w:r>
    </w:p>
    <w:p>
      <w:pPr>
        <w:pStyle w:val="BulletCompact"/>
      </w:pPr>
      <w:r>
        <w:t>•  PDP深度由 Content Complexity C1–C4 + Product Role共同决定：Simple Nutrition约6–7个主要Section，Standard约7–9，Flagship约9–10；Device按复杂度约8–12。任何Section进入PDP前都必须回答“它解决哪个购买问题？”，仅因品牌想说则移到Science/Journal/About。</w:t>
      </w:r>
    </w:p>
    <w:p>
      <w:pPr>
        <w:pStyle w:val="BulletCompact"/>
      </w:pPr>
      <w:r>
        <w:t>•  Sticky Commerce在Mobile为P1；System/Routine使用独立Context Module，不做廉价Buy Together。</w:t>
      </w:r>
    </w:p>
    <w:p>
      <w:pPr>
        <w:pStyle w:val="Kicker"/>
        <w:keepNext/>
        <w:pageBreakBefore w:val="0"/>
      </w:pPr>
      <w:r>
        <w:t>PART V</w:t>
      </w:r>
    </w:p>
    <w:p>
      <w:pPr>
        <w:pStyle w:val="PartTitle"/>
        <w:keepNext/>
        <w:pageBreakBefore w:val="0"/>
      </w:pPr>
      <w:r>
        <w:t>Science、Professional、Utility与Post-purchase</w:t>
      </w:r>
    </w:p>
    <w:p>
      <w:pPr>
        <w:pStyle w:val="Quote"/>
      </w:pPr>
      <w:r>
        <w:t>补齐Trust、B2B、交易、账户、支持与购买后的责任闭环。</w:t>
      </w:r>
    </w:p>
    <w:p>
      <w:pPr>
        <w:pStyle w:val="Heading1"/>
        <w:keepNext/>
      </w:pPr>
      <w:r>
        <w:t>24｜Science Hub：Knowledge + Evidence Hub</w:t>
      </w:r>
    </w:p>
    <w:p>
      <w:pPr>
        <w:pStyle w:val="Kicker"/>
        <w:keepNext/>
      </w:pPr>
      <w:r>
        <w:t>STEP 07.6 + 09.6</w:t>
      </w:r>
    </w:p>
    <w:p>
      <w:pPr>
        <w:pStyle w:val="Quote"/>
      </w:pPr>
      <w:r>
        <w:t>Explain first. Archive later.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551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Section</w:t>
            </w:r>
          </w:p>
        </w:tc>
        <w:tc>
          <w:tcPr>
            <w:tcW w:type="dxa" w:w="7313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任务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SC01 Hero</w:t>
            </w:r>
          </w:p>
        </w:tc>
        <w:tc>
          <w:tcPr>
            <w:tcW w:type="dxa" w:w="73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说明Science在品牌中的作用；Information Structure而非蓝色实验室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SC02 Our Approach</w:t>
            </w:r>
          </w:p>
        </w:tc>
        <w:tc>
          <w:tcPr>
            <w:tcW w:type="dxa" w:w="73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Understand → Select → Design → Test → Control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SC03 Nutrition Science</w:t>
            </w:r>
          </w:p>
        </w:tc>
        <w:tc>
          <w:tcPr>
            <w:tcW w:type="dxa" w:w="73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Formulation / Ingredient / Format / Quality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SC04 Aesthetic Science</w:t>
            </w:r>
          </w:p>
        </w:tc>
        <w:tc>
          <w:tcPr>
            <w:tcW w:type="dxa" w:w="73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Technology / Control / Human Interface / Safety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SC05 Libraries</w:t>
            </w:r>
          </w:p>
        </w:tc>
        <w:tc>
          <w:tcPr>
            <w:tcW w:type="dxa" w:w="73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Ingredients + Technologies；Search-first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SC06 Evidence</w:t>
            </w:r>
          </w:p>
        </w:tc>
        <w:tc>
          <w:tcPr>
            <w:tcW w:type="dxa" w:w="73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Evidence Type / Source / What It Supports / Context / Limitations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SC07 Quality + Safety</w:t>
            </w:r>
          </w:p>
        </w:tc>
        <w:tc>
          <w:tcPr>
            <w:tcW w:type="dxa" w:w="73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Process + Proof；Certification后置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Science深页规则</w:t>
      </w:r>
    </w:p>
    <w:p>
      <w:pPr>
        <w:pStyle w:val="BulletCompact"/>
      </w:pPr>
      <w:r>
        <w:t>•  Ingredient：What It Is → Why Used → Form/Source → Evidence → Products → Related Reading；并采用内容分层：Core Science / Reference / Technical。不是每个配方原料都建立完整Science长页。</w:t>
      </w:r>
    </w:p>
    <w:p>
      <w:pPr>
        <w:pStyle w:val="BulletCompact"/>
      </w:pPr>
      <w:r>
        <w:t>•  Technology：What It Is → How It Works → How We Use It → Control → Safety → Evidence → Devices。</w:t>
      </w:r>
    </w:p>
    <w:p>
      <w:pPr>
        <w:pStyle w:val="BulletCompact"/>
      </w:pPr>
      <w:r>
        <w:t>•  Evidence Detail：Summary → Evidence Type → Source → Method/Context → Supports → Limitations → Related。</w:t>
      </w:r>
    </w:p>
    <w:p>
      <w:pPr>
        <w:pStyle w:val="BulletCompact"/>
      </w:pPr>
      <w:r>
        <w:t>•  阅读宽度720–840px；Diagram按Plain Language → Visual → Deep Explanation → Evidence渐进展开。</w:t>
      </w:r>
    </w:p>
    <w:p>
      <w:pPr>
        <w:pStyle w:val="BulletCompact"/>
      </w:pPr>
      <w:r>
        <w:t>•  Science中的Membrane抽象成Layer / Grid / Information Plane，不反复做3D膜；知识库采用Product-led Knowledge Build，先覆盖核心SKU真正需要的Ingredient / Technology / Evidence，再扩展百科深度。</w:t>
      </w:r>
    </w:p>
    <w:p>
      <w:pPr>
        <w:pStyle w:val="Heading1"/>
        <w:keepNext/>
      </w:pPr>
      <w:r>
        <w:t>25｜Professional Hub：Business Capability Hub</w:t>
      </w:r>
    </w:p>
    <w:p>
      <w:pPr>
        <w:pStyle w:val="Kicker"/>
        <w:keepNext/>
      </w:pPr>
      <w:r>
        <w:t>STEP 07.6 + 09.6</w:t>
      </w:r>
    </w:p>
    <w:p>
      <w:pPr>
        <w:pStyle w:val="Quote"/>
      </w:pPr>
      <w:r>
        <w:t>Premium in Professional = order, confidence and clarity — not slowness.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551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Section</w:t>
            </w:r>
          </w:p>
        </w:tc>
        <w:tc>
          <w:tcPr>
            <w:tcW w:type="dxa" w:w="7313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任务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PH01 Hero</w:t>
            </w:r>
          </w:p>
        </w:tc>
        <w:tc>
          <w:tcPr>
            <w:tcW w:type="dxa" w:w="73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5秒说明可以帮助客户完成什么项目；Start a Project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PH02 Choose Your Path</w:t>
            </w:r>
          </w:p>
        </w:tc>
        <w:tc>
          <w:tcPr>
            <w:tcW w:type="dxa" w:w="73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Develop a Product / Private Label / Distribution / Professional Aesthetic；2×2大卡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PH03 Capabilities</w:t>
            </w:r>
          </w:p>
        </w:tc>
        <w:tc>
          <w:tcPr>
            <w:tcW w:type="dxa" w:w="73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≤6个高价值Capability，Output优先，不做图标墙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PH04 Product Worlds for Business</w:t>
            </w:r>
          </w:p>
        </w:tc>
        <w:tc>
          <w:tcPr>
            <w:tcW w:type="dxa" w:w="73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Nutrition / Aesthetic的B2B能力，不混消费者购物卡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PH05 Development Process</w:t>
            </w:r>
          </w:p>
        </w:tc>
        <w:tc>
          <w:tcPr>
            <w:tcW w:type="dxa" w:w="73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Discover / Develop / Deliver；每步 Client Input / Our Work / Output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PH06 Quality + Manufacturing</w:t>
            </w:r>
          </w:p>
        </w:tc>
        <w:tc>
          <w:tcPr>
            <w:tcW w:type="dxa" w:w="73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回答项目是否可控，不重复Science全文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PH07 Business Support + Proof</w:t>
            </w:r>
          </w:p>
        </w:tc>
        <w:tc>
          <w:tcPr>
            <w:tcW w:type="dxa" w:w="73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Packaging / Documentation / Training / Logistics /真实Proof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PH08 Start a Project</w:t>
            </w:r>
          </w:p>
        </w:tc>
        <w:tc>
          <w:tcPr>
            <w:tcW w:type="dxa" w:w="73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进入独立Multi-step Project Intake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深页差异</w:t>
      </w:r>
    </w:p>
    <w:p>
      <w:pPr>
        <w:pStyle w:val="BulletCompact"/>
      </w:pPr>
      <w:r>
        <w:t>•  Develop a Product — OEM/ODM：任务名与行业术语同时出现，开发深度高，强调Customization / Sampling / Packaging / Manufacturing / Quality。</w:t>
      </w:r>
    </w:p>
    <w:p>
      <w:pPr>
        <w:pStyle w:val="BulletCompact"/>
      </w:pPr>
      <w:r>
        <w:t>•  Private Label — Launch Faster：与OEM在入口层3–10秒内即可区分，页面更短，强调成熟产品方向、轻定制、Packaging与Commercial Fit。</w:t>
      </w:r>
    </w:p>
    <w:p>
      <w:pPr>
        <w:pStyle w:val="BulletCompact"/>
      </w:pPr>
      <w:r>
        <w:t>•  Distribution：Portfolio / Supply / Market Support / Partnership。</w:t>
      </w:r>
    </w:p>
    <w:p>
      <w:pPr>
        <w:pStyle w:val="BulletCompact"/>
      </w:pPr>
      <w:r>
        <w:t>•  Professional Aesthetic：Professional Systems / Technology / Training / Support / Inquiry。</w:t>
      </w:r>
    </w:p>
    <w:p>
      <w:pPr>
        <w:pStyle w:val="Heading1"/>
        <w:keepNext/>
      </w:pPr>
      <w:r>
        <w:t>26｜Search、Cart、Checkout与System States</w:t>
      </w:r>
    </w:p>
    <w:p>
      <w:pPr>
        <w:pStyle w:val="Kicker"/>
        <w:keepNext/>
      </w:pPr>
      <w:r>
        <w:t>STEP 07.7 + 09.7</w:t>
      </w:r>
    </w:p>
    <w:p>
      <w:pPr>
        <w:pStyle w:val="Heading2"/>
        <w:keepNext/>
      </w:pPr>
      <w:r>
        <w:t>Search</w:t>
      </w:r>
    </w:p>
    <w:p>
      <w:pPr>
        <w:pStyle w:val="BulletCompact"/>
      </w:pPr>
      <w:r>
        <w:t>•  Search覆盖Products / Ingredients / Technologies / Journal / Professional，并按Query Intent动态加权。</w:t>
      </w:r>
    </w:p>
    <w:p>
      <w:pPr>
        <w:pStyle w:val="BulletCompact"/>
      </w:pPr>
      <w:r>
        <w:t>•  “magnesium glycinate gummies”优先产品；“magnesium”优先Ingredient + Product；“OEM gummies”优先Professional。</w:t>
      </w:r>
    </w:p>
    <w:p>
      <w:pPr>
        <w:pStyle w:val="Heading2"/>
        <w:keepNext/>
      </w:pPr>
      <w:r>
        <w:t>Cart</w:t>
      </w:r>
    </w:p>
    <w:p>
      <w:pPr>
        <w:pStyle w:val="BulletCompact"/>
      </w:pPr>
      <w:r>
        <w:t>•  Transaction Clarity优先；产品列表 + Order Summary；Cross-sell最多1个轻量、真实相关模块。</w:t>
      </w:r>
    </w:p>
    <w:p>
      <w:pPr>
        <w:pStyle w:val="Heading2"/>
        <w:keepNext/>
      </w:pPr>
      <w:r>
        <w:t>Checkout</w:t>
      </w:r>
    </w:p>
    <w:p>
      <w:pPr>
        <w:pStyle w:val="Quote"/>
      </w:pPr>
      <w:r>
        <w:t>Brand Density 0 / Transaction Mode Header</w:t>
      </w:r>
    </w:p>
    <w:p>
      <w:pPr>
        <w:pStyle w:val="BulletCompact"/>
      </w:pPr>
      <w:r>
        <w:t>•  Contact → Delivery → Payment → Review；只保留Wordmark、交易信息、基础Trust和Support。</w:t>
      </w:r>
    </w:p>
    <w:p>
      <w:pPr>
        <w:pStyle w:val="BulletCompact"/>
      </w:pPr>
      <w:r>
        <w:t>•  不放Brand Story、Journal、Science、Manufacturing或促销型推荐。</w:t>
      </w:r>
    </w:p>
    <w:p>
      <w:pPr>
        <w:pStyle w:val="Heading2"/>
        <w:keepNext/>
      </w:pPr>
      <w:r>
        <w:t>State Completeness</w:t>
      </w:r>
    </w:p>
    <w:p>
      <w:pPr>
        <w:pStyle w:val="Quote"/>
      </w:pPr>
      <w:r>
        <w:t>任何远程数据 / 用户输入组件，没有 Loading / Empty / Error / Success（或Loaded）状态，都不算完成。</w:t>
      </w:r>
    </w:p>
    <w:p>
      <w:pPr>
        <w:pStyle w:val="Heading1"/>
        <w:keepNext/>
      </w:pPr>
      <w:r>
        <w:t>27｜Account与Post-purchase：Ownership Experience</w:t>
      </w:r>
    </w:p>
    <w:p>
      <w:pPr>
        <w:pStyle w:val="Kicker"/>
        <w:keepNext/>
      </w:pPr>
      <w:r>
        <w:t>STEP 07.7 + 09.7</w:t>
      </w:r>
    </w:p>
    <w:p>
      <w:pPr>
        <w:pStyle w:val="Heading2"/>
        <w:keepNext/>
      </w:pPr>
      <w:r>
        <w:t>Account MVP</w:t>
      </w:r>
    </w:p>
    <w:p>
      <w:pPr>
        <w:pStyle w:val="BulletCompact"/>
      </w:pPr>
      <w:r>
        <w:t>•  Core：Orders / Saved / Addresses / Support。</w:t>
      </w:r>
    </w:p>
    <w:p>
      <w:pPr>
        <w:pStyle w:val="BulletCompact"/>
      </w:pPr>
      <w:r>
        <w:t>•  根据真实购买资产动态出现：My Nutrition / My Devices。没有设备就不展示空的大型My Devices卡。</w:t>
      </w:r>
    </w:p>
    <w:p>
      <w:pPr>
        <w:pStyle w:val="BulletCompact"/>
      </w:pPr>
      <w:r>
        <w:t>•  暂缓Complex Routine Planner、Health Tracking、Gamification、复杂Subscription Dashboard。</w:t>
      </w:r>
    </w:p>
    <w:p>
      <w:pPr>
        <w:pStyle w:val="Heading2"/>
        <w:keepNext/>
      </w:pPr>
      <w:r>
        <w:t>Nutrition Post-purchase</w:t>
      </w:r>
    </w:p>
    <w:p>
      <w:pPr>
        <w:pStyle w:val="BulletCompact"/>
      </w:pPr>
      <w:r>
        <w:t>•  Product → How to Use → Serving → Routine Context → Reorder → Formula Education。</w:t>
      </w:r>
    </w:p>
    <w:p>
      <w:pPr>
        <w:pStyle w:val="Heading2"/>
        <w:keepNext/>
      </w:pPr>
      <w:r>
        <w:t>Device Ownership</w:t>
      </w:r>
    </w:p>
    <w:p>
      <w:pPr>
        <w:pStyle w:val="BulletCompact"/>
      </w:pPr>
      <w:r>
        <w:t>•  Overview → Setup → Safe Use → Care/Maintenance → Warranty → Support。高客单设备必须有Device-specific Support。</w:t>
      </w:r>
    </w:p>
    <w:p>
      <w:pPr>
        <w:pStyle w:val="Heading2"/>
        <w:keepNext/>
      </w:pPr>
      <w:r>
        <w:t>Support</w:t>
      </w:r>
    </w:p>
    <w:p>
      <w:pPr>
        <w:pStyle w:val="BulletCompact"/>
      </w:pPr>
      <w:r>
        <w:t>•  Task-first：Track Order / Nutrition Help / Device Support / Returns / Warranty / Professional Support。</w:t>
      </w:r>
    </w:p>
    <w:p>
      <w:pPr>
        <w:pStyle w:val="Heading1"/>
        <w:keepNext/>
      </w:pPr>
      <w:r>
        <w:t>28｜Professional Inquiry：Project Intake System</w:t>
      </w:r>
    </w:p>
    <w:p>
      <w:pPr>
        <w:pStyle w:val="Kicker"/>
        <w:keepNext/>
      </w:pPr>
      <w:r>
        <w:t>MINIMUM QUALIFICATION FIRST</w:t>
      </w:r>
    </w:p>
    <w:p>
      <w:pPr/>
      <w:r>
        <w:t>Inquiry不是Contact Form。用户先选择Intent，再进入不同长度的Project Intake；OEM更深，Private Label更短。Packaging Reference、Formula、Technical File等作为Optional Enrichment，而非首次提交强制字段。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814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流程</w:t>
            </w:r>
          </w:p>
        </w:tc>
        <w:tc>
          <w:tcPr>
            <w:tcW w:type="dxa" w:w="3969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OEM/ODM示例</w:t>
            </w:r>
          </w:p>
        </w:tc>
        <w:tc>
          <w:tcPr>
            <w:tcW w:type="dxa" w:w="4082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Private Label示例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Intent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Develop a Product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Launch Faster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Basic Need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Category / Format / Market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Category / Product Interest / Market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Commercial Context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Quantity / Timing / Customization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Quantity / Packaging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Contact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Company / Name / Email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Company / Name / Email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Review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完整Project Summary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短Summary</w:t>
            </w:r>
          </w:p>
        </w:tc>
      </w:tr>
    </w:tbl>
    <w:p>
      <w:pPr>
        <w:spacing w:after="20"/>
      </w:pPr>
    </w:p>
    <w:p>
      <w:pPr>
        <w:pStyle w:val="Kicker"/>
        <w:keepNext/>
        <w:pageBreakBefore/>
      </w:pPr>
      <w:r>
        <w:t>PART VI</w:t>
      </w:r>
    </w:p>
    <w:p>
      <w:pPr>
        <w:pStyle w:val="PartTitle"/>
        <w:keepNext/>
      </w:pPr>
      <w:r>
        <w:t>Design System V1.0</w:t>
      </w:r>
    </w:p>
    <w:p>
      <w:pPr>
        <w:pStyle w:val="Quote"/>
      </w:pPr>
      <w:r>
        <w:t>把品牌与UX转成可在Figma、前端、CMS和运营中长期复用的数值、组件、内容与响应式治理体系。</w:t>
      </w:r>
    </w:p>
    <w:p>
      <w:pPr>
        <w:pStyle w:val="Heading1"/>
        <w:keepNext/>
      </w:pPr>
      <w:r>
        <w:t>29｜Design System总架构</w:t>
      </w:r>
    </w:p>
    <w:p>
      <w:pPr>
        <w:pStyle w:val="Kicker"/>
        <w:keepNext/>
      </w:pPr>
      <w:r>
        <w:t>STEP 09.1–09.10</w:t>
      </w:r>
    </w:p>
    <w:p>
      <w:pPr>
        <w:pStyle w:val="Quote"/>
      </w:pPr>
      <w:r>
        <w:t>Brand Principle → Token → Core Component → Domain Component → Page Pattern → Responsive Behavior → Content Schema → QA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381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层级</w:t>
            </w:r>
          </w:p>
        </w:tc>
        <w:tc>
          <w:tcPr>
            <w:tcW w:type="dxa" w:w="7483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01 Brand Foundation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A-Prime / Human × Material × Precision / Brand Density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02 Foundation Tokens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Grid / Width / Space / Type / Color / Radius / Border / Motion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03 Core UI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Navigation / Actions / Forms / Disclosure / Overlay / Feedback / Search / Sticky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04 Domain UI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Nutrition / Aesthetic / Science / Solution/System / Professional / Commerce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05 Page Patterns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Brand / Commerce / Trust / Business / Utility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06 Governance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Responsive / Content / Accessibility / Performance / Market / QA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30｜Foundation Tokens V1.0</w:t>
      </w:r>
    </w:p>
    <w:p>
      <w:pPr>
        <w:pStyle w:val="Kicker"/>
        <w:keepNext/>
      </w:pPr>
      <w:r>
        <w:t>STEP 09.1</w:t>
      </w:r>
    </w:p>
    <w:p>
      <w:pPr>
        <w:pStyle w:val="Heading2"/>
        <w:keepNext/>
      </w:pPr>
      <w:r>
        <w:t>Grid &amp; Width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2268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Token</w:t>
            </w:r>
          </w:p>
        </w:tc>
        <w:tc>
          <w:tcPr>
            <w:tcW w:type="dxa" w:w="4252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工作值 / 规则</w:t>
            </w:r>
          </w:p>
        </w:tc>
        <w:tc>
          <w:tcPr>
            <w:tcW w:type="dxa" w:w="3288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状态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Desktop Grid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12 columns；1440设计基准；Standard Container约1280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SOFT LOCK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Tablet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8-column design logic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LOCK LOGIC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Mobile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4 columns；390/375重点测试；Side Padding约20px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SOFT LOCK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Width / Immersive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Full Bleed + safe content container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LOCK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Width / Reading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720–840px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LOCK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Width / Form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560–680px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LOCK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Width / Data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960–1120px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LOCK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Spacing</w:t>
      </w:r>
    </w:p>
    <w:p>
      <w:pPr>
        <w:pStyle w:val="Quote"/>
      </w:pPr>
      <w:r>
        <w:t>4px Base Unit</w:t>
      </w:r>
    </w:p>
    <w:p>
      <w:pPr/>
      <w:r>
        <w:t>核心Scale：4 / 8 / 12 / 16 / 20 / 24 / 32 / 40 / 48 / 64 / 80 / 96 / 120 / 160。组件使用小尺度，Section使用大尺度，避免随机28/36/52/74等无规则值。</w:t>
      </w:r>
    </w:p>
    <w:p>
      <w:pPr>
        <w:pStyle w:val="Heading2"/>
        <w:keepNext/>
      </w:pPr>
      <w:r>
        <w:t>Typography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  <w:cantSplit/>
        </w:trPr>
        <w:tc>
          <w:tcPr>
            <w:tcW w:type="dxa" w:w="2268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2551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Desktop工作值</w:t>
            </w:r>
          </w:p>
        </w:tc>
        <w:tc>
          <w:tcPr>
            <w:tcW w:type="dxa" w:w="2551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Mobile工作值</w:t>
            </w:r>
          </w:p>
        </w:tc>
        <w:tc>
          <w:tcPr>
            <w:tcW w:type="dxa" w:w="2551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状态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Display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80 / 64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44–48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SOFT LOCK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H1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52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38–42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SOFT LOCK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H2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40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30–34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SOFT LOCK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H3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30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24–28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SOFT LOCK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Body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17（长文可18）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16–17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LOCK PRINCIPLE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Label / Meta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14 / 13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14 / 13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原则上不低于13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Color / Radius / Shadow</w:t>
      </w:r>
    </w:p>
    <w:p>
      <w:pPr>
        <w:pStyle w:val="BulletCompact"/>
      </w:pPr>
      <w:r>
        <w:t>•  Neutral-first：Ivory / Graphite / Titanium。Optical只作为Signature Behavior；Primary CTA不需要亮品牌色。</w:t>
      </w:r>
    </w:p>
    <w:p>
      <w:pPr>
        <w:pStyle w:val="BulletCompact"/>
      </w:pPr>
      <w:r>
        <w:t>•  Radius默认0–8px，12px少量；大圆角不是品牌语言。</w:t>
      </w:r>
    </w:p>
    <w:p>
      <w:pPr>
        <w:pStyle w:val="BulletCompact"/>
      </w:pPr>
      <w:r>
        <w:t>•  Shadow主要用于Dropdown / Modal / Drawer等浮层；普通Card不靠阴影分层。</w:t>
      </w:r>
    </w:p>
    <w:p>
      <w:pPr>
        <w:pStyle w:val="Heading1"/>
        <w:keepNext/>
      </w:pPr>
      <w:r>
        <w:t>31｜Core UI Component Registry</w:t>
      </w:r>
    </w:p>
    <w:p>
      <w:pPr>
        <w:pStyle w:val="Kicker"/>
        <w:keepNext/>
      </w:pPr>
      <w:r>
        <w:t>STEP 09.2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928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Family</w:t>
            </w:r>
          </w:p>
        </w:tc>
        <w:tc>
          <w:tcPr>
            <w:tcW w:type="dxa" w:w="3515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Components</w:t>
            </w:r>
          </w:p>
        </w:tc>
        <w:tc>
          <w:tcPr>
            <w:tcW w:type="dxa" w:w="4422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关键规则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Navigation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Header / Mega Menu / Mobile Menu / Breadcrumb / Section Nav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Header分Brand / Standard / Transaction；Mega Menu负责Discovery，不做完整目录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Actions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Primary / Secondary / Text / Icon Button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同屏一个主要Primary；完整Default/Hover/Focus/Pressed/Loading/Disabled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Forms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Input / Select / Checkbox / Radio / Textarea / Upload / Stepper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真实Label；Focus可见；Error不可只靠颜色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Disclosure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Accordion / Tabs / Tooltip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Secondary Detail才折叠；关键购买/Safety不隐藏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Overlay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Modal / Drawer / Bottom Sheet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Mobile Filter/Sort优先Bottom Sheet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Feedback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Toast / Alert / Skeleton / Empty / Error / Success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错误Specific + Recoverable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Search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Overlay / Input / Suggestion / Results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Search为高权重Discovery组件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Sticky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Commerce / Professional / Section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进入全局P1–P4资源管理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32｜Commerce + Domain Component Registry</w:t>
      </w:r>
    </w:p>
    <w:p>
      <w:pPr>
        <w:pStyle w:val="Kicker"/>
        <w:keepNext/>
      </w:pPr>
      <w:r>
        <w:t>STEP 09.3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438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7427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Core Components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Commerce Core</w:t>
            </w:r>
          </w:p>
        </w:tc>
        <w:tc>
          <w:tcPr>
            <w:tcW w:type="dxa" w:w="74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Price / Availability / Quantity / Media Gallery / Add to Cart / Save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Nutrition</w:t>
            </w:r>
          </w:p>
        </w:tc>
        <w:tc>
          <w:tcPr>
            <w:tcW w:type="dxa" w:w="74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Product Card / Formula Snapshot / Ingredient / Serving Facts / Variant / How to Use / Routine / Reorder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Aesthetic</w:t>
            </w:r>
          </w:p>
        </w:tc>
        <w:tc>
          <w:tcPr>
            <w:tcW w:type="dxa" w:w="74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Device Card / Technology / Application / What’s Included / Specs / Engineering / Human Interface / Safety / Ownership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Science &amp; Trust</w:t>
            </w:r>
          </w:p>
        </w:tc>
        <w:tc>
          <w:tcPr>
            <w:tcW w:type="dxa" w:w="74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Evidence / Source Reference / Claim→Proof / Quality Proof / Certification Record / Science Explainer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Solution / System</w:t>
            </w:r>
          </w:p>
        </w:tc>
        <w:tc>
          <w:tcPr>
            <w:tcW w:type="dxa" w:w="74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Solution Card / Pathway / Role in Solution / Inner-Outer Role / Routine Integration / Boundary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Professional</w:t>
            </w:r>
          </w:p>
        </w:tc>
        <w:tc>
          <w:tcPr>
            <w:tcW w:type="dxa" w:w="74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Business Intent / Capability / Customization / Project Process / Inquiry Summary / B2B Proof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Component Governance</w:t>
      </w:r>
    </w:p>
    <w:p>
      <w:pPr>
        <w:pStyle w:val="Quote"/>
      </w:pPr>
      <w:r>
        <w:t>BASE → SEMANTIC COMPONENT → DOMAIN CONTENT → PAGE CONTEXT</w:t>
      </w:r>
    </w:p>
    <w:p>
      <w:pPr>
        <w:pStyle w:val="BulletCompact"/>
      </w:pPr>
      <w:r>
        <w:t>•  Variant只能因Size / Orientation / Hierarchy / State / Content Density产生，不能因为“Home版 / Science版 / PDP版”复制组件。</w:t>
      </w:r>
    </w:p>
    <w:p>
      <w:pPr>
        <w:pStyle w:val="BulletCompact"/>
      </w:pPr>
      <w:r>
        <w:t>•  单组件出现20+复杂组合时触发治理审查。</w:t>
      </w:r>
    </w:p>
    <w:p>
      <w:pPr>
        <w:pStyle w:val="BulletCompact"/>
      </w:pPr>
      <w:r>
        <w:t>•  只有可点击、需要分组、比较、重复结构或独立状态时才使用Card；否则优先Typography + Grid + Rule。</w:t>
      </w:r>
    </w:p>
    <w:p>
      <w:pPr>
        <w:pStyle w:val="Heading1"/>
        <w:keepNext/>
      </w:pPr>
      <w:r>
        <w:t>33｜Responsive System V1.0</w:t>
      </w:r>
    </w:p>
    <w:p>
      <w:pPr>
        <w:pStyle w:val="Kicker"/>
        <w:keepNext/>
      </w:pPr>
      <w:r>
        <w:t>STEP 09.8</w:t>
      </w:r>
    </w:p>
    <w:p>
      <w:pPr>
        <w:pStyle w:val="Quote"/>
      </w:pPr>
      <w:r>
        <w:t>SAME INTENT, DIFFERENT COMPOSITION.  MOBILE = PRIORITY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2381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模式</w:t>
            </w:r>
          </w:p>
        </w:tc>
        <w:tc>
          <w:tcPr>
            <w:tcW w:type="dxa" w:w="2551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Viewport</w:t>
            </w:r>
          </w:p>
        </w:tc>
        <w:tc>
          <w:tcPr>
            <w:tcW w:type="dxa" w:w="4932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策略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Large Desktop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≥1440</w:t>
            </w:r>
          </w:p>
        </w:tc>
        <w:tc>
          <w:tcPr>
            <w:tcW w:type="dxa" w:w="49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完整品牌表现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Desktop / Landscape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1024–1439</w:t>
            </w:r>
          </w:p>
        </w:tc>
        <w:tc>
          <w:tcPr>
            <w:tcW w:type="dxa" w:w="49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收紧但不降级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Tablet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768–1023</w:t>
            </w:r>
          </w:p>
        </w:tc>
        <w:tc>
          <w:tcPr>
            <w:tcW w:type="dxa" w:w="49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布局重组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Mobile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&lt;768</w:t>
            </w:r>
          </w:p>
        </w:tc>
        <w:tc>
          <w:tcPr>
            <w:tcW w:type="dxa" w:w="49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任务优先、单列优先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正式响应动作</w:t>
      </w:r>
    </w:p>
    <w:p>
      <w:pPr>
        <w:pStyle w:val="BulletCompact"/>
      </w:pPr>
      <w:r>
        <w:t>•  RECOMPOSE：重做构图；REORDER：改变信息顺序；COLLAPSE：折叠Secondary Detail；HIDE：删除纯装饰/重复。</w:t>
      </w:r>
    </w:p>
    <w:p>
      <w:pPr>
        <w:pStyle w:val="BulletCompact"/>
      </w:pPr>
      <w:r>
        <w:t>•  空间不足处理顺序：删装饰 → 重排 → 改布局 → 改媒体Crop → 缩Spacing → 最后才适度缩字。</w:t>
      </w:r>
    </w:p>
    <w:p>
      <w:pPr>
        <w:pStyle w:val="BulletCompact"/>
      </w:pPr>
      <w:r>
        <w:t>•  核心Hero准备Landscape / Portrait两种Art Direction；Device Mobile首图必须保留完整设备。</w:t>
      </w:r>
    </w:p>
    <w:p>
      <w:pPr>
        <w:pStyle w:val="BulletCompact"/>
      </w:pPr>
      <w:r>
        <w:t>•  Science Diagram在Mobile拆成Layer/Step，不能整体缩成300px小图。</w:t>
      </w:r>
    </w:p>
    <w:p>
      <w:pPr>
        <w:pStyle w:val="Heading1"/>
        <w:keepNext/>
      </w:pPr>
      <w:r>
        <w:t>34｜Sticky Resource System</w:t>
      </w:r>
    </w:p>
    <w:p>
      <w:pPr>
        <w:pStyle w:val="Kicker"/>
        <w:keepNext/>
      </w:pPr>
      <w:r>
        <w:t>GLOBAL UI RESOURCE RULE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757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4082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资源</w:t>
            </w:r>
          </w:p>
        </w:tc>
        <w:tc>
          <w:tcPr>
            <w:tcW w:type="dxa" w:w="3912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规则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P1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Transaction：Add to Cart / Checkout</w:t>
            </w:r>
          </w:p>
        </w:tc>
        <w:tc>
          <w:tcPr>
            <w:tcW w:type="dxa" w:w="39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最高优先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P2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Professional：Start Project</w:t>
            </w:r>
          </w:p>
        </w:tc>
        <w:tc>
          <w:tcPr>
            <w:tcW w:type="dxa" w:w="39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B2B路径生效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P3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Navigation：Header</w:t>
            </w:r>
          </w:p>
        </w:tc>
        <w:tc>
          <w:tcPr>
            <w:tcW w:type="dxa" w:w="39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稳定导航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P4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Section Navigation</w:t>
            </w:r>
          </w:p>
        </w:tc>
        <w:tc>
          <w:tcPr>
            <w:tcW w:type="dxa" w:w="39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与P1/P2冲突时让位</w:t>
            </w:r>
          </w:p>
        </w:tc>
      </w:tr>
    </w:tbl>
    <w:p>
      <w:pPr>
        <w:spacing w:after="20"/>
      </w:pPr>
    </w:p>
    <w:p>
      <w:pPr>
        <w:pStyle w:val="BulletCompact"/>
      </w:pPr>
      <w:r>
        <w:t>•  Bottom Sheet / Modal / Keyboard开启时，底层Sticky暂停。</w:t>
      </w:r>
    </w:p>
    <w:p>
      <w:pPr>
        <w:pStyle w:val="BulletCompact"/>
      </w:pPr>
      <w:r>
        <w:t>•  Chat、Cookie、Promo等第三方固定层也必须进入同一Viewport Occupancy管理。</w:t>
      </w:r>
    </w:p>
    <w:p>
      <w:pPr>
        <w:pStyle w:val="Heading1"/>
        <w:keepNext/>
      </w:pPr>
      <w:r>
        <w:t>35｜Accessibility + Performance + Reality Gradient</w:t>
      </w:r>
    </w:p>
    <w:p>
      <w:pPr>
        <w:pStyle w:val="Kicker"/>
        <w:keepNext/>
      </w:pPr>
      <w:r>
        <w:t>DEFINITION OF DONE</w:t>
      </w:r>
    </w:p>
    <w:p>
      <w:pPr>
        <w:pStyle w:val="Heading2"/>
        <w:keepNext/>
      </w:pPr>
      <w:r>
        <w:t>Accessibility</w:t>
      </w:r>
    </w:p>
    <w:p>
      <w:pPr>
        <w:pStyle w:val="BulletCompact"/>
      </w:pPr>
      <w:r>
        <w:t>•  Keyboard Operation / Visible Focus / Logical Focus Order / Contrast / 44px Touch Target / Labels / Error Association / Screen Reader Semantics / Reduced Motion / Text Resize / Non-color-only state。</w:t>
      </w:r>
    </w:p>
    <w:p>
      <w:pPr>
        <w:pStyle w:val="BulletCompact"/>
      </w:pPr>
      <w:r>
        <w:t>•  如果品牌设计师认为Focus Ring“不高级”，仍然保留。可访问性不是后期优化，是组件完成标准。</w:t>
      </w:r>
    </w:p>
    <w:p>
      <w:pPr>
        <w:pStyle w:val="Heading2"/>
        <w:keepNext/>
      </w:pPr>
      <w:r>
        <w:t>Performance</w:t>
      </w:r>
    </w:p>
    <w:p>
      <w:pPr>
        <w:pStyle w:val="BulletCompact"/>
      </w:pPr>
      <w:r>
        <w:t>•  任何视觉模块标记STATIC / VIDEO / SVG / 3D / INTERACTIVE / LAZY。未标实现方式，不视为Production Ready。</w:t>
      </w:r>
    </w:p>
    <w:p>
      <w:pPr>
        <w:pStyle w:val="BulletCompact"/>
      </w:pPr>
      <w:r>
        <w:t>•  Home/Landing首屏最多一个主要重媒体；PDP以Product Hero为首要；Checkout几乎无媒体负担。</w:t>
      </w:r>
    </w:p>
    <w:p>
      <w:pPr>
        <w:pStyle w:val="Heading2"/>
        <w:keepNext/>
      </w:pPr>
      <w:r>
        <w:t>Reality Gradient</w:t>
      </w:r>
    </w:p>
    <w:p>
      <w:pPr>
        <w:pStyle w:val="Quote"/>
      </w:pPr>
      <w:r>
        <w:t>BRAND/CAMPAIGN（AI/3D自由度高） → LANDING → PDP（真实产品主导） → SCIENCE → MANUFACTURING → SAFETY/SUPPORT（事实UI）</w:t>
      </w:r>
    </w:p>
    <w:p>
      <w:pPr>
        <w:pStyle w:val="Kicker"/>
        <w:keepNext/>
        <w:pageBreakBefore/>
      </w:pPr>
      <w:r>
        <w:t>PART VII</w:t>
      </w:r>
    </w:p>
    <w:p>
      <w:pPr>
        <w:pStyle w:val="PartTitle"/>
        <w:keepNext/>
      </w:pPr>
      <w:r>
        <w:t>全局QA、冲突审计与Decision Register</w:t>
      </w:r>
    </w:p>
    <w:p>
      <w:pPr>
        <w:pStyle w:val="Quote"/>
      </w:pPr>
      <w:r>
        <w:t>通过09.9反向审查，把“设计规则”升级为生产治理：哪些绝对不能改，哪些只能在真实原型里测试。</w:t>
      </w:r>
    </w:p>
    <w:p>
      <w:pPr>
        <w:pStyle w:val="Heading1"/>
        <w:keepNext/>
      </w:pPr>
      <w:r>
        <w:t>36｜09.9 Visual QA：主要风险与处理</w:t>
      </w:r>
    </w:p>
    <w:p>
      <w:pPr>
        <w:pStyle w:val="Kicker"/>
        <w:keepNext/>
      </w:pPr>
      <w:r>
        <w:t>P0 / P1 / P2 / P3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3515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风险</w:t>
            </w:r>
          </w:p>
        </w:tc>
        <w:tc>
          <w:tcPr>
            <w:tcW w:type="dxa" w:w="1134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级别</w:t>
            </w:r>
          </w:p>
        </w:tc>
        <w:tc>
          <w:tcPr>
            <w:tcW w:type="dxa" w:w="5216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当前处理</w:t>
            </w:r>
          </w:p>
        </w:tc>
      </w:tr>
      <w:tr>
        <w:trPr>
          <w:cantSplit/>
        </w:trPr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Home / Landing / PDP开始使用同样的左文右图+三卡模板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P1</w:t>
            </w:r>
          </w:p>
        </w:tc>
        <w:tc>
          <w:tcPr>
            <w:tcW w:type="dxa" w:w="52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共享信息逻辑，不共享整屏构图；Home=Brand Composition、Nutrition=Editorial Product Rhythm、Aesthetic=Engineering Rhythm</w:t>
            </w:r>
          </w:p>
        </w:tc>
      </w:tr>
      <w:tr>
        <w:trPr>
          <w:cantSplit/>
        </w:trPr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Nutrition / Aesthetic中段无法区分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P1</w:t>
            </w:r>
          </w:p>
        </w:tc>
        <w:tc>
          <w:tcPr>
            <w:tcW w:type="dxa" w:w="52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Mid-page Category Recognition Test；各自至少出现2类识别资产</w:t>
            </w:r>
          </w:p>
        </w:tc>
      </w:tr>
      <w:tr>
        <w:trPr>
          <w:cantSplit/>
        </w:trPr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PDP Hero被CG/品牌文案挤掉Price/Variant/CTA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P0</w:t>
            </w:r>
          </w:p>
        </w:tc>
        <w:tc>
          <w:tcPr>
            <w:tcW w:type="dxa" w:w="52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Commerce First；首屏购买信息优先</w:t>
            </w:r>
          </w:p>
        </w:tc>
      </w:tr>
      <w:tr>
        <w:trPr>
          <w:cantSplit/>
        </w:trPr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Science / Professional长得一样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P1</w:t>
            </w:r>
          </w:p>
        </w:tc>
        <w:tc>
          <w:tcPr>
            <w:tcW w:type="dxa" w:w="52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Science=Reading/Evidence/Search；Professional=Intent/Capability/Process/Inquiry</w:t>
            </w:r>
          </w:p>
        </w:tc>
      </w:tr>
      <w:tr>
        <w:trPr>
          <w:cantSplit/>
        </w:trPr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Professional重新变工厂站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P1</w:t>
            </w:r>
          </w:p>
        </w:tc>
        <w:tc>
          <w:tcPr>
            <w:tcW w:type="dxa" w:w="52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工厂数字放Proof/Capability，不放Hero Value Proposition</w:t>
            </w:r>
          </w:p>
        </w:tc>
      </w:tr>
      <w:tr>
        <w:trPr>
          <w:cantSplit/>
        </w:trPr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Membrane泛滥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P2</w:t>
            </w:r>
          </w:p>
        </w:tc>
        <w:tc>
          <w:tcPr>
            <w:tcW w:type="dxa" w:w="52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High仅Home；Landing Medium；PDP Low；Science抽象；Utility Zero</w:t>
            </w:r>
          </w:p>
        </w:tc>
      </w:tr>
      <w:tr>
        <w:trPr>
          <w:cantSplit/>
        </w:trPr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Card Wall / Variant Explosion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P2</w:t>
            </w:r>
          </w:p>
        </w:tc>
        <w:tc>
          <w:tcPr>
            <w:tcW w:type="dxa" w:w="52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Card Gate + Base inheritance + Variant审查阈值</w:t>
            </w:r>
          </w:p>
        </w:tc>
      </w:tr>
      <w:tr>
        <w:trPr>
          <w:cantSplit/>
        </w:trPr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Mobile Accordion隐藏关键内容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P1</w:t>
            </w:r>
          </w:p>
        </w:tc>
        <w:tc>
          <w:tcPr>
            <w:tcW w:type="dxa" w:w="52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Price/CTA/Key Facts/How-to summary/Critical Safety/Source/Total不得折叠</w:t>
            </w:r>
          </w:p>
        </w:tc>
      </w:tr>
      <w:tr>
        <w:trPr>
          <w:cantSplit/>
        </w:trPr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Sticky互相遮挡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P1</w:t>
            </w:r>
          </w:p>
        </w:tc>
        <w:tc>
          <w:tcPr>
            <w:tcW w:type="dxa" w:w="52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全局P1–P4 Resource Manager</w:t>
            </w:r>
          </w:p>
        </w:tc>
      </w:tr>
      <w:tr>
        <w:trPr>
          <w:cantSplit/>
        </w:trPr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AI修改真实Evidence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P0</w:t>
            </w:r>
          </w:p>
        </w:tc>
        <w:tc>
          <w:tcPr>
            <w:tcW w:type="dxa" w:w="521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1EE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4"/>
              </w:rPr>
              <w:t>Product Evidence Integrity Hard Lock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37｜Design System V1.0 Freeze Gate</w:t>
      </w:r>
    </w:p>
    <w:p>
      <w:pPr>
        <w:pStyle w:val="Kicker"/>
        <w:keepNext/>
      </w:pPr>
      <w:r>
        <w:t>14 CHECKS</w:t>
      </w:r>
    </w:p>
    <w:p>
      <w:pPr>
        <w:pStyle w:val="Heading2"/>
        <w:keepNext/>
      </w:pPr>
      <w:r>
        <w:t>Brand</w:t>
      </w:r>
    </w:p>
    <w:p>
      <w:pPr>
        <w:pStyle w:val="BulletCompact"/>
      </w:pPr>
      <w:r>
        <w:t>01  Logo-Off仍成立。</w:t>
      </w:r>
    </w:p>
    <w:p>
      <w:pPr>
        <w:pStyle w:val="BulletCompact"/>
      </w:pPr>
      <w:r>
        <w:t>02  Home / Nutrition / Aesthetic有明确层级关系。</w:t>
      </w:r>
    </w:p>
    <w:p>
      <w:pPr>
        <w:pStyle w:val="BulletCompact"/>
      </w:pPr>
      <w:r>
        <w:t>03  Nutrition / Aesthetic中段可识别。</w:t>
      </w:r>
    </w:p>
    <w:p>
      <w:pPr>
        <w:pStyle w:val="BulletCompact"/>
      </w:pPr>
      <w:r>
        <w:t>04  Membrane没有成为万能装饰。</w:t>
      </w:r>
    </w:p>
    <w:p>
      <w:pPr>
        <w:pStyle w:val="Heading2"/>
        <w:keepNext/>
      </w:pPr>
      <w:r>
        <w:t>Commerce</w:t>
      </w:r>
    </w:p>
    <w:p>
      <w:pPr>
        <w:pStyle w:val="BulletCompact"/>
      </w:pPr>
      <w:r>
        <w:t>05  PDP Product / Price / Variant / CTA清楚。</w:t>
      </w:r>
    </w:p>
    <w:p>
      <w:pPr>
        <w:pStyle w:val="BulletCompact"/>
      </w:pPr>
      <w:r>
        <w:t>06  Mobile购买/咨询无阻断。</w:t>
      </w:r>
    </w:p>
    <w:p>
      <w:pPr>
        <w:pStyle w:val="BulletCompact"/>
      </w:pPr>
      <w:r>
        <w:t>07  Safety容易发现。</w:t>
      </w:r>
    </w:p>
    <w:p>
      <w:pPr>
        <w:pStyle w:val="BulletCompact"/>
      </w:pPr>
      <w:r>
        <w:t>08  Checkout无无关干扰。</w:t>
      </w:r>
    </w:p>
    <w:p>
      <w:pPr>
        <w:pStyle w:val="Heading2"/>
        <w:keepNext/>
      </w:pPr>
      <w:r>
        <w:t>Trust &amp; Business</w:t>
      </w:r>
    </w:p>
    <w:p>
      <w:pPr>
        <w:pStyle w:val="BulletCompact"/>
      </w:pPr>
      <w:r>
        <w:t>09  Evidence / Source清楚。</w:t>
      </w:r>
    </w:p>
    <w:p>
      <w:pPr>
        <w:pStyle w:val="BulletCompact"/>
      </w:pPr>
      <w:r>
        <w:t>10  Professional商业路径可区分。</w:t>
      </w:r>
    </w:p>
    <w:p>
      <w:pPr>
        <w:pStyle w:val="Heading2"/>
        <w:keepNext/>
      </w:pPr>
      <w:r>
        <w:t>System</w:t>
      </w:r>
    </w:p>
    <w:p>
      <w:pPr>
        <w:pStyle w:val="BulletCompact"/>
      </w:pPr>
      <w:r>
        <w:t>11  Component Variant无明显爆炸。</w:t>
      </w:r>
    </w:p>
    <w:p>
      <w:pPr>
        <w:pStyle w:val="BulletCompact"/>
      </w:pPr>
      <w:r>
        <w:t>12  Sticky无冲突。</w:t>
      </w:r>
    </w:p>
    <w:p>
      <w:pPr>
        <w:pStyle w:val="BulletCompact"/>
      </w:pPr>
      <w:r>
        <w:t>13  Loading / Empty / Error / Success完整。</w:t>
      </w:r>
    </w:p>
    <w:p>
      <w:pPr>
        <w:pStyle w:val="BulletCompact"/>
      </w:pPr>
      <w:r>
        <w:t>14  实际原型P0=0、P1=0。</w:t>
      </w:r>
    </w:p>
    <w:p>
      <w:pPr>
        <w:pStyle w:val="Heading1"/>
        <w:keepNext/>
      </w:pPr>
      <w:r>
        <w:t>38｜Design Decision Register V6.0</w:t>
      </w:r>
    </w:p>
    <w:p>
      <w:pPr>
        <w:pStyle w:val="Kicker"/>
        <w:keepNext/>
      </w:pPr>
      <w:r>
        <w:t>HARD LOCK / SOFT LOCK / OPTIONAL / OPEN / MARKET-SPECIFIC</w:t>
      </w:r>
    </w:p>
    <w:p>
      <w:pPr>
        <w:pStyle w:val="Heading2"/>
        <w:keepNext/>
      </w:pPr>
      <w:r>
        <w:t>HARD LOCK</w:t>
      </w:r>
    </w:p>
    <w:p>
      <w:pPr>
        <w:pStyle w:val="BulletCompact"/>
      </w:pPr>
      <w:r>
        <w:t>•  A-Prime母方向；Human × Material × Precision。</w:t>
      </w:r>
    </w:p>
    <w:p>
      <w:pPr>
        <w:pStyle w:val="BulletCompact"/>
      </w:pPr>
      <w:r>
        <w:t>•  Wordmark-first；Interface concept；Material over decoration。</w:t>
      </w:r>
    </w:p>
    <w:p>
      <w:pPr>
        <w:pStyle w:val="BulletCompact"/>
      </w:pPr>
      <w:r>
        <w:t>•  4px spacing foundation；Responsive Grid逻辑；Semantic Token architecture。</w:t>
      </w:r>
    </w:p>
    <w:p>
      <w:pPr>
        <w:pStyle w:val="BulletCompact"/>
      </w:pPr>
      <w:r>
        <w:t>•  Primary Sans-led UI；Neutral-first Color；Optical as behavior；Low radius / Low shadow。</w:t>
      </w:r>
    </w:p>
    <w:p>
      <w:pPr>
        <w:pStyle w:val="BulletCompact"/>
      </w:pPr>
      <w:r>
        <w:t>•  Three-level CTA；Brand Density；Core UI reuse；Domain Component content schemas。</w:t>
      </w:r>
    </w:p>
    <w:p>
      <w:pPr>
        <w:pStyle w:val="BulletCompact"/>
      </w:pPr>
      <w:r>
        <w:t>•  Section-based Design；PDP visual peak budget；Sticky P1–P4。</w:t>
      </w:r>
    </w:p>
    <w:p>
      <w:pPr>
        <w:pStyle w:val="BulletCompact"/>
      </w:pPr>
      <w:r>
        <w:t>•  Mobile priority model；Reality Gradient；Product Evidence Integrity。</w:t>
      </w:r>
    </w:p>
    <w:p>
      <w:pPr>
        <w:pStyle w:val="BulletCompact"/>
      </w:pPr>
      <w:r>
        <w:t>•  Accessibility、Performance、State Completeness作为Definition of Done。</w:t>
      </w:r>
    </w:p>
    <w:p>
      <w:pPr>
        <w:pStyle w:val="BulletCompact"/>
      </w:pPr>
      <w:r>
        <w:t>•  Global Core + Local Adaptation；Quality Single Source, Multiple Contexts。</w:t>
      </w:r>
    </w:p>
    <w:p>
      <w:pPr>
        <w:pStyle w:val="Heading2"/>
        <w:keepNext/>
      </w:pPr>
      <w:r>
        <w:t>SOFT LOCK</w:t>
      </w:r>
    </w:p>
    <w:p>
      <w:pPr>
        <w:pStyle w:val="BulletCompact"/>
      </w:pPr>
      <w:r>
        <w:t>•  Standard Container约1280、Gutter约24、Mobile Padding约20。</w:t>
      </w:r>
    </w:p>
    <w:p>
      <w:pPr>
        <w:pStyle w:val="BulletCompact"/>
      </w:pPr>
      <w:r>
        <w:t>•  Display/H1/H2等工作字号、Header/Button/Sticky高度。</w:t>
      </w:r>
    </w:p>
    <w:p>
      <w:pPr>
        <w:pStyle w:val="BulletCompact"/>
      </w:pPr>
      <w:r>
        <w:t>•  PDP Media/Commerce比例、Section具体Spacing。</w:t>
      </w:r>
    </w:p>
    <w:p>
      <w:pPr>
        <w:pStyle w:val="Heading2"/>
        <w:keepNext/>
      </w:pPr>
      <w:r>
        <w:t>OPTIONAL / CONDITIONAL</w:t>
      </w:r>
    </w:p>
    <w:p>
      <w:pPr>
        <w:pStyle w:val="BulletCompact"/>
      </w:pPr>
      <w:r>
        <w:t>•  Editorial Serif。</w:t>
      </w:r>
    </w:p>
    <w:p>
      <w:pPr>
        <w:pStyle w:val="BulletCompact"/>
      </w:pPr>
      <w:r>
        <w:t>•  Independent Symbol。</w:t>
      </w:r>
    </w:p>
    <w:p>
      <w:pPr>
        <w:pStyle w:val="BulletCompact"/>
      </w:pPr>
      <w:r>
        <w:t>•  System Pages / Bundle。</w:t>
      </w:r>
    </w:p>
    <w:p>
      <w:pPr>
        <w:pStyle w:val="BulletCompact"/>
      </w:pPr>
      <w:r>
        <w:t>•  Reviews / Subscription / Complex Comparison / Chat / 3D Viewer。</w:t>
      </w:r>
    </w:p>
    <w:p>
      <w:pPr>
        <w:pStyle w:val="BulletCompact"/>
      </w:pPr>
      <w:r>
        <w:t>•  Device Registration / Advanced Routine / Professional Matrix。</w:t>
      </w:r>
    </w:p>
    <w:p>
      <w:pPr>
        <w:pStyle w:val="Heading2"/>
        <w:keepNext/>
      </w:pPr>
      <w:r>
        <w:t>OPEN / 必须等真实资产</w:t>
      </w:r>
    </w:p>
    <w:p>
      <w:pPr>
        <w:pStyle w:val="BulletCompact"/>
      </w:pPr>
      <w:r>
        <w:t>•  最终品牌名、Wordmark字形、Symbol、英中字体、Optical精确HEX、Slogan。</w:t>
      </w:r>
    </w:p>
    <w:p>
      <w:pPr>
        <w:pStyle w:val="BulletCompact"/>
      </w:pPr>
      <w:r>
        <w:t>•  最终Photography Casting / Packaging正稿 / Device工业设计应用。</w:t>
      </w:r>
    </w:p>
    <w:p>
      <w:pPr>
        <w:pStyle w:val="BulletCompact"/>
      </w:pPr>
      <w:r>
        <w:t>•  真实SKU、价格、设备规格、Science Evidence、Claims、Safety、法规分类。</w:t>
      </w:r>
    </w:p>
    <w:p>
      <w:pPr>
        <w:pStyle w:val="Heading2"/>
        <w:keepNext/>
      </w:pPr>
      <w:r>
        <w:t>MARKET-SPECIFIC</w:t>
      </w:r>
    </w:p>
    <w:p>
      <w:pPr/>
      <w:r>
        <w:t>Pricing / Currency / Availability / Claims / Certification Scope / Shipping / Returns / Warranty / Legal / Regulatory Content / Assortment。</w:t>
      </w:r>
    </w:p>
    <w:p>
      <w:pPr>
        <w:pStyle w:val="Heading1"/>
        <w:keepNext/>
      </w:pPr>
      <w:r>
        <w:t>39｜设计师可自由发挥 vs 不可改动</w:t>
      </w:r>
    </w:p>
    <w:p>
      <w:pPr>
        <w:pStyle w:val="Kicker"/>
        <w:keepNext/>
      </w:pPr>
      <w:r>
        <w:t>CONTROLLED CREATIVE FREEDOM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4932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可以自由发挥</w:t>
            </w:r>
          </w:p>
        </w:tc>
        <w:tc>
          <w:tcPr>
            <w:tcW w:type="dxa" w:w="4932"/>
            <w:shd w:fill="202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必须受系统约束</w:t>
            </w:r>
          </w:p>
        </w:tc>
      </w:tr>
      <w:tr>
        <w:trPr>
          <w:cantSplit/>
        </w:trPr>
        <w:tc>
          <w:tcPr>
            <w:tcW w:type="dxa" w:w="49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摄影构图、Hero排版、材质组合、Editorial Composition、局部Animation、Section Transition、Journal视觉、Campaign、Ingredient/Technology解释图形</w:t>
            </w:r>
          </w:p>
        </w:tc>
        <w:tc>
          <w:tcPr>
            <w:tcW w:type="dxa" w:w="49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30" w:line="259" w:lineRule="auto"/>
            </w:pPr>
            <w:r>
              <w:rPr>
                <w:rFonts w:ascii="Noto Sans CJK SC" w:hAnsi="Noto Sans CJK SC" w:eastAsia="Noto Sans CJK SC"/>
                <w:color w:val="202426"/>
                <w:sz w:val="15"/>
              </w:rPr>
              <w:t>Navigation hierarchy、CTA hierarchy、Commerce priority、Safety visibility、Evidence Source、Form structure、Touch Target、Accessibility、Sticky priority、Grid、Core Components、Brand Density、Market/Required Content结构</w:t>
            </w:r>
          </w:p>
        </w:tc>
      </w:tr>
    </w:tbl>
    <w:p>
      <w:pPr>
        <w:spacing w:after="20"/>
      </w:pPr>
    </w:p>
    <w:p>
      <w:pPr>
        <w:pStyle w:val="Kicker"/>
        <w:keepNext/>
      </w:pPr>
      <w:r>
        <w:t>PART VIII</w:t>
      </w:r>
    </w:p>
    <w:p>
      <w:pPr>
        <w:pStyle w:val="PartTitle"/>
        <w:keepNext/>
      </w:pPr>
      <w:r>
        <w:t>Content Production Operating System V1.0</w:t>
      </w:r>
    </w:p>
    <w:p>
      <w:pPr>
        <w:pStyle w:val="Quote"/>
      </w:pPr>
      <w:r>
        <w:t>内容生产系统把“设计完成的网站”升级为“可持续生产与治理的网站”：真实产品事实只有一个来源；Evidence有范围；Claim有市场状态；媒体有真实性等级；页面只组合已批准的Entity；任何更新都可追溯、可影响分析、可回滚。</w:t>
      </w:r>
    </w:p>
    <w:p>
      <w:pPr>
        <w:pStyle w:val="Heading1"/>
        <w:keepNext/>
      </w:pPr>
      <w:r>
        <w:t>40｜内容生产操作系统总架构</w:t>
      </w:r>
    </w:p>
    <w:p>
      <w:pPr>
        <w:pStyle w:val="Kicker"/>
        <w:keepNext/>
      </w:pPr>
      <w:r>
        <w:t>CONTENT PRODUCTION SYSTEM V1.0</w:t>
      </w:r>
    </w:p>
    <w:p>
      <w:r>
        <w:t>Content Model、Verbal、Product Data、Science、Professional、Assets、CMS、Localization与Readiness不再被理解为九份独立规范，而是一个贯穿新品立项、内容生产、市场发布、变更与退役的Operating System。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系统职责</w:t>
            </w:r>
          </w:p>
        </w:tc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核心输出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01 Content Model</w:t>
            </w:r>
          </w:p>
        </w:tc>
        <w:tc>
          <w:tcPr>
            <w:tcW w:type="dxa" w:w="3381"/>
            <w:vAlign w:val="center"/>
          </w:tcPr>
          <w:p>
            <w:r>
              <w:t>定义Product / Ingredient / Technology / Evidence / Professional等Entity</w:t>
            </w:r>
          </w:p>
        </w:tc>
        <w:tc>
          <w:tcPr>
            <w:tcW w:type="dxa" w:w="3381"/>
            <w:vAlign w:val="center"/>
          </w:tcPr>
          <w:p>
            <w:r>
              <w:t>结构化内容对象与关系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02 Verbal System</w:t>
            </w:r>
          </w:p>
        </w:tc>
        <w:tc>
          <w:tcPr>
            <w:tcW w:type="dxa" w:w="3381"/>
            <w:vAlign w:val="center"/>
          </w:tcPr>
          <w:p>
            <w:r>
              <w:t>把事实转成Brand / Discovery / Decision / Evidence / Task不同语言模式</w:t>
            </w:r>
          </w:p>
        </w:tc>
        <w:tc>
          <w:tcPr>
            <w:tcW w:type="dxa" w:w="3381"/>
            <w:vAlign w:val="center"/>
          </w:tcPr>
          <w:p>
            <w:r>
              <w:t>中英文表达与CTA规则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03 Product Data</w:t>
            </w:r>
          </w:p>
        </w:tc>
        <w:tc>
          <w:tcPr>
            <w:tcW w:type="dxa" w:w="3381"/>
            <w:vAlign w:val="center"/>
          </w:tcPr>
          <w:p>
            <w:r>
              <w:t>把Nutrition与Device真实SKU标准化</w:t>
            </w:r>
          </w:p>
        </w:tc>
        <w:tc>
          <w:tcPr>
            <w:tcW w:type="dxa" w:w="3381"/>
            <w:vAlign w:val="center"/>
          </w:tcPr>
          <w:p>
            <w:r>
              <w:t>Verified Product Master / Variant / Formula / Specs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04 Science Governance</w:t>
            </w:r>
          </w:p>
        </w:tc>
        <w:tc>
          <w:tcPr>
            <w:tcW w:type="dxa" w:w="3381"/>
            <w:vAlign w:val="center"/>
          </w:tcPr>
          <w:p>
            <w:r>
              <w:t>控制Source → Evidence → Scope → Claim</w:t>
            </w:r>
          </w:p>
        </w:tc>
        <w:tc>
          <w:tcPr>
            <w:tcW w:type="dxa" w:w="3381"/>
            <w:vAlign w:val="center"/>
          </w:tcPr>
          <w:p>
            <w:r>
              <w:t>可追溯Evidence与Claim审批链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05 Professional Content</w:t>
            </w:r>
          </w:p>
        </w:tc>
        <w:tc>
          <w:tcPr>
            <w:tcW w:type="dxa" w:w="3381"/>
            <w:vAlign w:val="center"/>
          </w:tcPr>
          <w:p>
            <w:r>
              <w:t>把B2B按Intent、Capability、Process、Commercial Fit组织</w:t>
            </w:r>
          </w:p>
        </w:tc>
        <w:tc>
          <w:tcPr>
            <w:tcW w:type="dxa" w:w="3381"/>
            <w:vAlign w:val="center"/>
          </w:tcPr>
          <w:p>
            <w:r>
              <w:t>四Business Paths与Project Intake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06 Asset Production</w:t>
            </w:r>
          </w:p>
        </w:tc>
        <w:tc>
          <w:tcPr>
            <w:tcW w:type="dxa" w:w="3381"/>
            <w:vAlign w:val="center"/>
          </w:tcPr>
          <w:p>
            <w:r>
              <w:t>从SKU数据自动派生Photo / Video / 3D / Diagram任务</w:t>
            </w:r>
          </w:p>
        </w:tc>
        <w:tc>
          <w:tcPr>
            <w:tcW w:type="dxa" w:w="3381"/>
            <w:vAlign w:val="center"/>
          </w:tcPr>
          <w:p>
            <w:r>
              <w:t>Fact-sensitive Asset Matrix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07 CMS Relationship</w:t>
            </w:r>
          </w:p>
        </w:tc>
        <w:tc>
          <w:tcPr>
            <w:tcW w:type="dxa" w:w="3381"/>
            <w:vAlign w:val="center"/>
          </w:tcPr>
          <w:p>
            <w:r>
              <w:t>确定PIM/CMS/DAM/Commerce职责与Reference关系</w:t>
            </w:r>
          </w:p>
        </w:tc>
        <w:tc>
          <w:tcPr>
            <w:tcW w:type="dxa" w:w="3381"/>
            <w:vAlign w:val="center"/>
          </w:tcPr>
          <w:p>
            <w:r>
              <w:t>Single Source of Truth与Impact Graph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08 Localization</w:t>
            </w:r>
          </w:p>
        </w:tc>
        <w:tc>
          <w:tcPr>
            <w:tcW w:type="dxa" w:w="3381"/>
            <w:vAlign w:val="center"/>
          </w:tcPr>
          <w:p>
            <w:r>
              <w:t>控制Market / Locale / Claim / Safety / Packaging</w:t>
            </w:r>
          </w:p>
        </w:tc>
        <w:tc>
          <w:tcPr>
            <w:tcW w:type="dxa" w:w="3381"/>
            <w:vAlign w:val="center"/>
          </w:tcPr>
          <w:p>
            <w:r>
              <w:t>Global Core + Local Governance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09 Readiness Audit</w:t>
            </w:r>
          </w:p>
        </w:tc>
        <w:tc>
          <w:tcPr>
            <w:tcW w:type="dxa" w:w="3381"/>
            <w:vAlign w:val="center"/>
          </w:tcPr>
          <w:p>
            <w:r>
              <w:t>识别P0–P3缺口并阻止不完整内容上线</w:t>
            </w:r>
          </w:p>
        </w:tc>
        <w:tc>
          <w:tcPr>
            <w:tcW w:type="dxa" w:w="3381"/>
            <w:vAlign w:val="center"/>
          </w:tcPr>
          <w:p>
            <w:r>
              <w:t>Launch Readiness Matrix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10 Final Governance</w:t>
            </w:r>
          </w:p>
        </w:tc>
        <w:tc>
          <w:tcPr>
            <w:tcW w:type="dxa" w:w="3381"/>
            <w:vAlign w:val="center"/>
          </w:tcPr>
          <w:p>
            <w:r>
              <w:t>把Owner、Workflow、Version、QA与Lifecycle锁定</w:t>
            </w:r>
          </w:p>
        </w:tc>
        <w:tc>
          <w:tcPr>
            <w:tcW w:type="dxa" w:w="3381"/>
            <w:vAlign w:val="center"/>
          </w:tcPr>
          <w:p>
            <w:r>
              <w:t>Content Production OS V1.0</w:t>
            </w:r>
          </w:p>
        </w:tc>
      </w:tr>
    </w:tbl>
    <w:p/>
    <w:p>
      <w:pPr>
        <w:pStyle w:val="Quote"/>
      </w:pPr>
      <w:r>
        <w:t>最终母链：REAL FACT → STRUCTURED ENTITY → VERIFIED VERSION → APPROVAL → RELATIONSHIP → MARKET / LOCALE → PAGE COMPONENT → EXPERIENCE → MEASUREMENT → UPDATE。</w:t>
      </w:r>
    </w:p>
    <w:p>
      <w:pPr>
        <w:pStyle w:val="Heading1"/>
        <w:keepNext/>
      </w:pPr>
      <w:r>
        <w:t>41｜Entity Registry：V1.0核心内容对象</w:t>
      </w:r>
    </w:p>
    <w:p>
      <w:pPr>
        <w:pStyle w:val="Kicker"/>
        <w:keepNext/>
      </w:pPr>
      <w:r>
        <w:t>ENTITY-CENTRIC / PAGE IS PRESENTATION</w:t>
      </w:r>
    </w:p>
    <w:p>
      <w:r>
        <w:t>V6.0继续Hard Lock“Content ≠ Page”。页面不拥有产品事实，只拥有Composition与少量Page-specific Intro；产品、知识、Trust、B2B和媒体以Entity形式独立维护。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Core Entity</w:t>
            </w:r>
          </w:p>
        </w:tc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状态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Product</w:t>
            </w:r>
          </w:p>
        </w:tc>
        <w:tc>
          <w:tcPr>
            <w:tcW w:type="dxa" w:w="3381"/>
            <w:vAlign w:val="center"/>
          </w:tcPr>
          <w:p>
            <w:r>
              <w:t>Product / Variant / Formula / Formula Ingredient Relation</w:t>
            </w:r>
          </w:p>
        </w:tc>
        <w:tc>
          <w:tcPr>
            <w:tcW w:type="dxa" w:w="3381"/>
            <w:vAlign w:val="center"/>
          </w:tcPr>
          <w:p>
            <w:r>
              <w:t>CORE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Nutrition Knowledge</w:t>
            </w:r>
          </w:p>
        </w:tc>
        <w:tc>
          <w:tcPr>
            <w:tcW w:type="dxa" w:w="3381"/>
            <w:vAlign w:val="center"/>
          </w:tcPr>
          <w:p>
            <w:r>
              <w:t>Ingredient</w:t>
            </w:r>
          </w:p>
        </w:tc>
        <w:tc>
          <w:tcPr>
            <w:tcW w:type="dxa" w:w="3381"/>
            <w:vAlign w:val="center"/>
          </w:tcPr>
          <w:p>
            <w:r>
              <w:t>CORE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Aesthetic Knowledge</w:t>
            </w:r>
          </w:p>
        </w:tc>
        <w:tc>
          <w:tcPr>
            <w:tcW w:type="dxa" w:w="3381"/>
            <w:vAlign w:val="center"/>
          </w:tcPr>
          <w:p>
            <w:r>
              <w:t>Technology / Device Profile</w:t>
            </w:r>
          </w:p>
        </w:tc>
        <w:tc>
          <w:tcPr>
            <w:tcW w:type="dxa" w:w="3381"/>
            <w:vAlign w:val="center"/>
          </w:tcPr>
          <w:p>
            <w:r>
              <w:t>CORE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Discovery</w:t>
            </w:r>
          </w:p>
        </w:tc>
        <w:tc>
          <w:tcPr>
            <w:tcW w:type="dxa" w:w="3381"/>
            <w:vAlign w:val="center"/>
          </w:tcPr>
          <w:p>
            <w:r>
              <w:t>Solution / Collection</w:t>
            </w:r>
          </w:p>
        </w:tc>
        <w:tc>
          <w:tcPr>
            <w:tcW w:type="dxa" w:w="3381"/>
            <w:vAlign w:val="center"/>
          </w:tcPr>
          <w:p>
            <w:r>
              <w:t>CORE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Method</w:t>
            </w:r>
          </w:p>
        </w:tc>
        <w:tc>
          <w:tcPr>
            <w:tcW w:type="dxa" w:w="3381"/>
            <w:vAlign w:val="center"/>
          </w:tcPr>
          <w:p>
            <w:r>
              <w:t>Routine / System</w:t>
            </w:r>
          </w:p>
        </w:tc>
        <w:tc>
          <w:tcPr>
            <w:tcW w:type="dxa" w:w="3381"/>
            <w:vAlign w:val="center"/>
          </w:tcPr>
          <w:p>
            <w:r>
              <w:t>CONDITIONAL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Trust</w:t>
            </w:r>
          </w:p>
        </w:tc>
        <w:tc>
          <w:tcPr>
            <w:tcW w:type="dxa" w:w="3381"/>
            <w:vAlign w:val="center"/>
          </w:tcPr>
          <w:p>
            <w:r>
              <w:t>Evidence / Claim / Safety / Quality Process / Certification</w:t>
            </w:r>
          </w:p>
        </w:tc>
        <w:tc>
          <w:tcPr>
            <w:tcW w:type="dxa" w:w="3381"/>
            <w:vAlign w:val="center"/>
          </w:tcPr>
          <w:p>
            <w:r>
              <w:t>CORE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Professional</w:t>
            </w:r>
          </w:p>
        </w:tc>
        <w:tc>
          <w:tcPr>
            <w:tcW w:type="dxa" w:w="3381"/>
            <w:vAlign w:val="center"/>
          </w:tcPr>
          <w:p>
            <w:r>
              <w:t>Business Path / Capability / Project Process / Commercial Info</w:t>
            </w:r>
          </w:p>
        </w:tc>
        <w:tc>
          <w:tcPr>
            <w:tcW w:type="dxa" w:w="3381"/>
            <w:vAlign w:val="center"/>
          </w:tcPr>
          <w:p>
            <w:r>
              <w:t>CORE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Editorial</w:t>
            </w:r>
          </w:p>
        </w:tc>
        <w:tc>
          <w:tcPr>
            <w:tcW w:type="dxa" w:w="3381"/>
            <w:vAlign w:val="center"/>
          </w:tcPr>
          <w:p>
            <w:r>
              <w:t>Journal Article</w:t>
            </w:r>
          </w:p>
        </w:tc>
        <w:tc>
          <w:tcPr>
            <w:tcW w:type="dxa" w:w="3381"/>
            <w:vAlign w:val="center"/>
          </w:tcPr>
          <w:p>
            <w:r>
              <w:t>CORE但可后分批扩展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Support</w:t>
            </w:r>
          </w:p>
        </w:tc>
        <w:tc>
          <w:tcPr>
            <w:tcW w:type="dxa" w:w="3381"/>
            <w:vAlign w:val="center"/>
          </w:tcPr>
          <w:p>
            <w:r>
              <w:t>Support Article / Manual / Guide</w:t>
            </w:r>
          </w:p>
        </w:tc>
        <w:tc>
          <w:tcPr>
            <w:tcW w:type="dxa" w:w="3381"/>
            <w:vAlign w:val="center"/>
          </w:tcPr>
          <w:p>
            <w:r>
              <w:t>CORE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Market</w:t>
            </w:r>
          </w:p>
        </w:tc>
        <w:tc>
          <w:tcPr>
            <w:tcW w:type="dxa" w:w="3381"/>
            <w:vAlign w:val="center"/>
          </w:tcPr>
          <w:p>
            <w:r>
              <w:t>Market / Market Product Configuration / Policy</w:t>
            </w:r>
          </w:p>
        </w:tc>
        <w:tc>
          <w:tcPr>
            <w:tcW w:type="dxa" w:w="3381"/>
            <w:vAlign w:val="center"/>
          </w:tcPr>
          <w:p>
            <w:r>
              <w:t>CORE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Media</w:t>
            </w:r>
          </w:p>
        </w:tc>
        <w:tc>
          <w:tcPr>
            <w:tcW w:type="dxa" w:w="3381"/>
            <w:vAlign w:val="center"/>
          </w:tcPr>
          <w:p>
            <w:r>
              <w:t>Media Asset / Crop Family / Document Asset</w:t>
            </w:r>
          </w:p>
        </w:tc>
        <w:tc>
          <w:tcPr>
            <w:tcW w:type="dxa" w:w="3381"/>
            <w:vAlign w:val="center"/>
          </w:tcPr>
          <w:p>
            <w:r>
              <w:t>CORE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Experience</w:t>
            </w:r>
          </w:p>
        </w:tc>
        <w:tc>
          <w:tcPr>
            <w:tcW w:type="dxa" w:w="3381"/>
            <w:vAlign w:val="center"/>
          </w:tcPr>
          <w:p>
            <w:r>
              <w:t>Controlled Page Composition</w:t>
            </w:r>
          </w:p>
        </w:tc>
        <w:tc>
          <w:tcPr>
            <w:tcW w:type="dxa" w:w="3381"/>
            <w:vAlign w:val="center"/>
          </w:tcPr>
          <w:p>
            <w:r>
              <w:t>CORE</w:t>
            </w:r>
          </w:p>
        </w:tc>
      </w:tr>
    </w:tbl>
    <w:p/>
    <w:p>
      <w:pPr>
        <w:pStyle w:val="Quote"/>
      </w:pPr>
      <w:r>
        <w:t>严格区分三种组合逻辑：Solution = Need；Routine/System = Method；Collection = Merchandising。三者不可互相替代。</w:t>
      </w:r>
    </w:p>
    <w:p>
      <w:pPr>
        <w:pStyle w:val="Heading1"/>
        <w:keepNext/>
      </w:pPr>
      <w:r>
        <w:t>42｜Source of Truth、Owner与权限矩阵</w:t>
      </w:r>
    </w:p>
    <w:p>
      <w:pPr>
        <w:pStyle w:val="Kicker"/>
        <w:keepNext/>
      </w:pPr>
      <w:r>
        <w:t>OWNERSHIP / PERMISSION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2535"/>
            <w:shd w:fill="EDEBE6"/>
            <w:vAlign w:val="center"/>
          </w:tcPr>
          <w:p>
            <w:r>
              <w:rPr>
                <w:b/>
              </w:rPr>
              <w:t>数据对象</w:t>
            </w:r>
          </w:p>
        </w:tc>
        <w:tc>
          <w:tcPr>
            <w:tcW w:type="dxa" w:w="2535"/>
            <w:shd w:fill="EDEBE6"/>
            <w:vAlign w:val="center"/>
          </w:tcPr>
          <w:p>
            <w:r>
              <w:rPr>
                <w:b/>
              </w:rPr>
              <w:t>Primary Owner</w:t>
            </w:r>
          </w:p>
        </w:tc>
        <w:tc>
          <w:tcPr>
            <w:tcW w:type="dxa" w:w="2535"/>
            <w:shd w:fill="EDEBE6"/>
            <w:vAlign w:val="center"/>
          </w:tcPr>
          <w:p>
            <w:r>
              <w:rPr>
                <w:b/>
              </w:rPr>
              <w:t>其他关键Reviewer</w:t>
            </w:r>
          </w:p>
        </w:tc>
        <w:tc>
          <w:tcPr>
            <w:tcW w:type="dxa" w:w="2535"/>
            <w:shd w:fill="EDEBE6"/>
            <w:vAlign w:val="center"/>
          </w:tcPr>
          <w:p>
            <w:r>
              <w:rPr>
                <w:b/>
              </w:rPr>
              <w:t>页面是否可直接修改</w:t>
            </w:r>
          </w:p>
        </w:tc>
      </w:tr>
      <w:tr>
        <w:trPr>
          <w:cantSplit/>
        </w:trPr>
        <w:tc>
          <w:tcPr>
            <w:tcW w:type="dxa" w:w="2535"/>
            <w:vAlign w:val="center"/>
          </w:tcPr>
          <w:p>
            <w:r>
              <w:t>Product / Variant</w:t>
            </w:r>
          </w:p>
        </w:tc>
        <w:tc>
          <w:tcPr>
            <w:tcW w:type="dxa" w:w="2535"/>
            <w:vAlign w:val="center"/>
          </w:tcPr>
          <w:p>
            <w:r>
              <w:t>Product / Operations</w:t>
            </w:r>
          </w:p>
        </w:tc>
        <w:tc>
          <w:tcPr>
            <w:tcW w:type="dxa" w:w="2535"/>
            <w:vAlign w:val="center"/>
          </w:tcPr>
          <w:p>
            <w:r>
              <w:t>R&amp;D / Engineering</w:t>
            </w:r>
          </w:p>
        </w:tc>
        <w:tc>
          <w:tcPr>
            <w:tcW w:type="dxa" w:w="2535"/>
            <w:vAlign w:val="center"/>
          </w:tcPr>
          <w:p>
            <w:r>
              <w:t>否，只能Reference</w:t>
            </w:r>
          </w:p>
        </w:tc>
      </w:tr>
      <w:tr>
        <w:trPr>
          <w:cantSplit/>
        </w:trPr>
        <w:tc>
          <w:tcPr>
            <w:tcW w:type="dxa" w:w="2535"/>
            <w:vAlign w:val="center"/>
          </w:tcPr>
          <w:p>
            <w:r>
              <w:t>Formula / Serving</w:t>
            </w:r>
          </w:p>
        </w:tc>
        <w:tc>
          <w:tcPr>
            <w:tcW w:type="dxa" w:w="2535"/>
            <w:vAlign w:val="center"/>
          </w:tcPr>
          <w:p>
            <w:r>
              <w:t>R&amp;D</w:t>
            </w:r>
          </w:p>
        </w:tc>
        <w:tc>
          <w:tcPr>
            <w:tcW w:type="dxa" w:w="2535"/>
            <w:vAlign w:val="center"/>
          </w:tcPr>
          <w:p>
            <w:r>
              <w:t>Quality / Compliance</w:t>
            </w:r>
          </w:p>
        </w:tc>
        <w:tc>
          <w:tcPr>
            <w:tcW w:type="dxa" w:w="2535"/>
            <w:vAlign w:val="center"/>
          </w:tcPr>
          <w:p>
            <w:r>
              <w:t>否</w:t>
            </w:r>
          </w:p>
        </w:tc>
      </w:tr>
      <w:tr>
        <w:trPr>
          <w:cantSplit/>
        </w:trPr>
        <w:tc>
          <w:tcPr>
            <w:tcW w:type="dxa" w:w="2535"/>
            <w:vAlign w:val="center"/>
          </w:tcPr>
          <w:p>
            <w:r>
              <w:t>Device Specs / Controls</w:t>
            </w:r>
          </w:p>
        </w:tc>
        <w:tc>
          <w:tcPr>
            <w:tcW w:type="dxa" w:w="2535"/>
            <w:vAlign w:val="center"/>
          </w:tcPr>
          <w:p>
            <w:r>
              <w:t>Engineering</w:t>
            </w:r>
          </w:p>
        </w:tc>
        <w:tc>
          <w:tcPr>
            <w:tcW w:type="dxa" w:w="2535"/>
            <w:vAlign w:val="center"/>
          </w:tcPr>
          <w:p>
            <w:r>
              <w:t>Product / Compliance</w:t>
            </w:r>
          </w:p>
        </w:tc>
        <w:tc>
          <w:tcPr>
            <w:tcW w:type="dxa" w:w="2535"/>
            <w:vAlign w:val="center"/>
          </w:tcPr>
          <w:p>
            <w:r>
              <w:t>否</w:t>
            </w:r>
          </w:p>
        </w:tc>
      </w:tr>
      <w:tr>
        <w:trPr>
          <w:cantSplit/>
        </w:trPr>
        <w:tc>
          <w:tcPr>
            <w:tcW w:type="dxa" w:w="2535"/>
            <w:vAlign w:val="center"/>
          </w:tcPr>
          <w:p>
            <w:r>
              <w:t>Ingredient / Technology Knowledge</w:t>
            </w:r>
          </w:p>
        </w:tc>
        <w:tc>
          <w:tcPr>
            <w:tcW w:type="dxa" w:w="2535"/>
            <w:vAlign w:val="center"/>
          </w:tcPr>
          <w:p>
            <w:r>
              <w:t>Science</w:t>
            </w:r>
          </w:p>
        </w:tc>
        <w:tc>
          <w:tcPr>
            <w:tcW w:type="dxa" w:w="2535"/>
            <w:vAlign w:val="center"/>
          </w:tcPr>
          <w:p>
            <w:r>
              <w:t>R&amp;D / Engineering</w:t>
            </w:r>
          </w:p>
        </w:tc>
        <w:tc>
          <w:tcPr>
            <w:tcW w:type="dxa" w:w="2535"/>
            <w:vAlign w:val="center"/>
          </w:tcPr>
          <w:p>
            <w:r>
              <w:t>否</w:t>
            </w:r>
          </w:p>
        </w:tc>
      </w:tr>
      <w:tr>
        <w:trPr>
          <w:cantSplit/>
        </w:trPr>
        <w:tc>
          <w:tcPr>
            <w:tcW w:type="dxa" w:w="2535"/>
            <w:vAlign w:val="center"/>
          </w:tcPr>
          <w:p>
            <w:r>
              <w:t>Evidence</w:t>
            </w:r>
          </w:p>
        </w:tc>
        <w:tc>
          <w:tcPr>
            <w:tcW w:type="dxa" w:w="2535"/>
            <w:vAlign w:val="center"/>
          </w:tcPr>
          <w:p>
            <w:r>
              <w:t>Science</w:t>
            </w:r>
          </w:p>
        </w:tc>
        <w:tc>
          <w:tcPr>
            <w:tcW w:type="dxa" w:w="2535"/>
            <w:vAlign w:val="center"/>
          </w:tcPr>
          <w:p>
            <w:r>
              <w:t>Compliance / Product</w:t>
            </w:r>
          </w:p>
        </w:tc>
        <w:tc>
          <w:tcPr>
            <w:tcW w:type="dxa" w:w="2535"/>
            <w:vAlign w:val="center"/>
          </w:tcPr>
          <w:p>
            <w:r>
              <w:t>否</w:t>
            </w:r>
          </w:p>
        </w:tc>
      </w:tr>
      <w:tr>
        <w:trPr>
          <w:cantSplit/>
        </w:trPr>
        <w:tc>
          <w:tcPr>
            <w:tcW w:type="dxa" w:w="2535"/>
            <w:vAlign w:val="center"/>
          </w:tcPr>
          <w:p>
            <w:r>
              <w:t>Claim</w:t>
            </w:r>
          </w:p>
        </w:tc>
        <w:tc>
          <w:tcPr>
            <w:tcW w:type="dxa" w:w="2535"/>
            <w:vAlign w:val="center"/>
          </w:tcPr>
          <w:p>
            <w:r>
              <w:t>Compliance</w:t>
            </w:r>
          </w:p>
        </w:tc>
        <w:tc>
          <w:tcPr>
            <w:tcW w:type="dxa" w:w="2535"/>
            <w:vAlign w:val="center"/>
          </w:tcPr>
          <w:p>
            <w:r>
              <w:t>Science / Market Owner</w:t>
            </w:r>
          </w:p>
        </w:tc>
        <w:tc>
          <w:tcPr>
            <w:tcW w:type="dxa" w:w="2535"/>
            <w:vAlign w:val="center"/>
          </w:tcPr>
          <w:p>
            <w:r>
              <w:t>否，页面只用Approved表达</w:t>
            </w:r>
          </w:p>
        </w:tc>
      </w:tr>
      <w:tr>
        <w:trPr>
          <w:cantSplit/>
        </w:trPr>
        <w:tc>
          <w:tcPr>
            <w:tcW w:type="dxa" w:w="2535"/>
            <w:vAlign w:val="center"/>
          </w:tcPr>
          <w:p>
            <w:r>
              <w:t>Safety</w:t>
            </w:r>
          </w:p>
        </w:tc>
        <w:tc>
          <w:tcPr>
            <w:tcW w:type="dxa" w:w="2535"/>
            <w:vAlign w:val="center"/>
          </w:tcPr>
          <w:p>
            <w:r>
              <w:t>Product + Compliance</w:t>
            </w:r>
          </w:p>
        </w:tc>
        <w:tc>
          <w:tcPr>
            <w:tcW w:type="dxa" w:w="2535"/>
            <w:vAlign w:val="center"/>
          </w:tcPr>
          <w:p>
            <w:r>
              <w:t>R&amp;D / Engineering / Quality</w:t>
            </w:r>
          </w:p>
        </w:tc>
        <w:tc>
          <w:tcPr>
            <w:tcW w:type="dxa" w:w="2535"/>
            <w:vAlign w:val="center"/>
          </w:tcPr>
          <w:p>
            <w:r>
              <w:t>否</w:t>
            </w:r>
          </w:p>
        </w:tc>
      </w:tr>
      <w:tr>
        <w:trPr>
          <w:cantSplit/>
        </w:trPr>
        <w:tc>
          <w:tcPr>
            <w:tcW w:type="dxa" w:w="2535"/>
            <w:vAlign w:val="center"/>
          </w:tcPr>
          <w:p>
            <w:r>
              <w:t>Quality / Certification</w:t>
            </w:r>
          </w:p>
        </w:tc>
        <w:tc>
          <w:tcPr>
            <w:tcW w:type="dxa" w:w="2535"/>
            <w:vAlign w:val="center"/>
          </w:tcPr>
          <w:p>
            <w:r>
              <w:t>Quality</w:t>
            </w:r>
          </w:p>
        </w:tc>
        <w:tc>
          <w:tcPr>
            <w:tcW w:type="dxa" w:w="2535"/>
            <w:vAlign w:val="center"/>
          </w:tcPr>
          <w:p>
            <w:r>
              <w:t>Compliance</w:t>
            </w:r>
          </w:p>
        </w:tc>
        <w:tc>
          <w:tcPr>
            <w:tcW w:type="dxa" w:w="2535"/>
            <w:vAlign w:val="center"/>
          </w:tcPr>
          <w:p>
            <w:r>
              <w:t>否</w:t>
            </w:r>
          </w:p>
        </w:tc>
      </w:tr>
      <w:tr>
        <w:trPr>
          <w:cantSplit/>
        </w:trPr>
        <w:tc>
          <w:tcPr>
            <w:tcW w:type="dxa" w:w="2535"/>
            <w:vAlign w:val="center"/>
          </w:tcPr>
          <w:p>
            <w:r>
              <w:t>Price / Inventory</w:t>
            </w:r>
          </w:p>
        </w:tc>
        <w:tc>
          <w:tcPr>
            <w:tcW w:type="dxa" w:w="2535"/>
            <w:vAlign w:val="center"/>
          </w:tcPr>
          <w:p>
            <w:r>
              <w:t>Commerce / ERP</w:t>
            </w:r>
          </w:p>
        </w:tc>
        <w:tc>
          <w:tcPr>
            <w:tcW w:type="dxa" w:w="2535"/>
            <w:vAlign w:val="center"/>
          </w:tcPr>
          <w:p>
            <w:r>
              <w:t>Market Ops</w:t>
            </w:r>
          </w:p>
        </w:tc>
        <w:tc>
          <w:tcPr>
            <w:tcW w:type="dxa" w:w="2535"/>
            <w:vAlign w:val="center"/>
          </w:tcPr>
          <w:p>
            <w:r>
              <w:t>否</w:t>
            </w:r>
          </w:p>
        </w:tc>
      </w:tr>
      <w:tr>
        <w:trPr>
          <w:cantSplit/>
        </w:trPr>
        <w:tc>
          <w:tcPr>
            <w:tcW w:type="dxa" w:w="2535"/>
            <w:vAlign w:val="center"/>
          </w:tcPr>
          <w:p>
            <w:r>
              <w:t>MOQ / Lead Time</w:t>
            </w:r>
          </w:p>
        </w:tc>
        <w:tc>
          <w:tcPr>
            <w:tcW w:type="dxa" w:w="2535"/>
            <w:vAlign w:val="center"/>
          </w:tcPr>
          <w:p>
            <w:r>
              <w:t>Operations</w:t>
            </w:r>
          </w:p>
        </w:tc>
        <w:tc>
          <w:tcPr>
            <w:tcW w:type="dxa" w:w="2535"/>
            <w:vAlign w:val="center"/>
          </w:tcPr>
          <w:p>
            <w:r>
              <w:t>Business Owner</w:t>
            </w:r>
          </w:p>
        </w:tc>
        <w:tc>
          <w:tcPr>
            <w:tcW w:type="dxa" w:w="2535"/>
            <w:vAlign w:val="center"/>
          </w:tcPr>
          <w:p>
            <w:r>
              <w:t>否，按有效期调用</w:t>
            </w:r>
          </w:p>
        </w:tc>
      </w:tr>
      <w:tr>
        <w:trPr>
          <w:cantSplit/>
        </w:trPr>
        <w:tc>
          <w:tcPr>
            <w:tcW w:type="dxa" w:w="2535"/>
            <w:vAlign w:val="center"/>
          </w:tcPr>
          <w:p>
            <w:r>
              <w:t>Professional Capability</w:t>
            </w:r>
          </w:p>
        </w:tc>
        <w:tc>
          <w:tcPr>
            <w:tcW w:type="dxa" w:w="2535"/>
            <w:vAlign w:val="center"/>
          </w:tcPr>
          <w:p>
            <w:r>
              <w:t>Business + Product</w:t>
            </w:r>
          </w:p>
        </w:tc>
        <w:tc>
          <w:tcPr>
            <w:tcW w:type="dxa" w:w="2535"/>
            <w:vAlign w:val="center"/>
          </w:tcPr>
          <w:p>
            <w:r>
              <w:t>Operations / Quality</w:t>
            </w:r>
          </w:p>
        </w:tc>
        <w:tc>
          <w:tcPr>
            <w:tcW w:type="dxa" w:w="2535"/>
            <w:vAlign w:val="center"/>
          </w:tcPr>
          <w:p>
            <w:r>
              <w:t>页面可编辑解释，不可改商业事实</w:t>
            </w:r>
          </w:p>
        </w:tc>
      </w:tr>
      <w:tr>
        <w:trPr>
          <w:cantSplit/>
        </w:trPr>
        <w:tc>
          <w:tcPr>
            <w:tcW w:type="dxa" w:w="2535"/>
            <w:vAlign w:val="center"/>
          </w:tcPr>
          <w:p>
            <w:r>
              <w:t>Media</w:t>
            </w:r>
          </w:p>
        </w:tc>
        <w:tc>
          <w:tcPr>
            <w:tcW w:type="dxa" w:w="2535"/>
            <w:vAlign w:val="center"/>
          </w:tcPr>
          <w:p>
            <w:r>
              <w:t>Creative / DAM</w:t>
            </w:r>
          </w:p>
        </w:tc>
        <w:tc>
          <w:tcPr>
            <w:tcW w:type="dxa" w:w="2535"/>
            <w:vAlign w:val="center"/>
          </w:tcPr>
          <w:p>
            <w:r>
              <w:t>Product / Engineering / Science / Compliance按Fact敏感度</w:t>
            </w:r>
          </w:p>
        </w:tc>
        <w:tc>
          <w:tcPr>
            <w:tcW w:type="dxa" w:w="2535"/>
            <w:vAlign w:val="center"/>
          </w:tcPr>
          <w:p>
            <w:r>
              <w:t>页面选择Approved资产</w:t>
            </w:r>
          </w:p>
        </w:tc>
      </w:tr>
      <w:tr>
        <w:trPr>
          <w:cantSplit/>
        </w:trPr>
        <w:tc>
          <w:tcPr>
            <w:tcW w:type="dxa" w:w="2535"/>
            <w:vAlign w:val="center"/>
          </w:tcPr>
          <w:p>
            <w:r>
              <w:t>Marketing / Editorial Copy</w:t>
            </w:r>
          </w:p>
        </w:tc>
        <w:tc>
          <w:tcPr>
            <w:tcW w:type="dxa" w:w="2535"/>
            <w:vAlign w:val="center"/>
          </w:tcPr>
          <w:p>
            <w:r>
              <w:t>Content / Brand</w:t>
            </w:r>
          </w:p>
        </w:tc>
        <w:tc>
          <w:tcPr>
            <w:tcW w:type="dxa" w:w="2535"/>
            <w:vAlign w:val="center"/>
          </w:tcPr>
          <w:p>
            <w:r>
              <w:t>Science / Compliance按内容风险</w:t>
            </w:r>
          </w:p>
        </w:tc>
        <w:tc>
          <w:tcPr>
            <w:tcW w:type="dxa" w:w="2535"/>
            <w:vAlign w:val="center"/>
          </w:tcPr>
          <w:p>
            <w:r>
              <w:t>是，在Claim边界内</w:t>
            </w:r>
          </w:p>
        </w:tc>
      </w:tr>
    </w:tbl>
    <w:p/>
    <w:p>
      <w:pPr>
        <w:pStyle w:val="Quote"/>
      </w:pPr>
      <w:r>
        <w:t>权限核心原则：Content Editor可以改变表达，不可以改变事实；Creative可以改变构图，不可以改变产品结构；Marketing不能通过“润色”升级Claim；Safety不能为品牌语气而弱化。</w:t>
      </w:r>
    </w:p>
    <w:p>
      <w:pPr>
        <w:pStyle w:val="Heading1"/>
        <w:keepNext/>
      </w:pPr>
      <w:r>
        <w:t>43｜新品从立项到上线：SKU Onboarding Lifecycle</w:t>
      </w:r>
    </w:p>
    <w:p>
      <w:pPr>
        <w:pStyle w:val="Kicker"/>
        <w:keepNext/>
      </w:pPr>
      <w:r>
        <w:t>INTAKE → VERIFY → APPROVE → PRODUCE → PUBLISH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2535"/>
            <w:shd w:fill="EDEBE6"/>
            <w:vAlign w:val="center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535"/>
            <w:shd w:fill="EDEBE6"/>
            <w:vAlign w:val="center"/>
          </w:tcPr>
          <w:p>
            <w:r>
              <w:rPr>
                <w:b/>
              </w:rPr>
              <w:t>主要输入</w:t>
            </w:r>
          </w:p>
        </w:tc>
        <w:tc>
          <w:tcPr>
            <w:tcW w:type="dxa" w:w="2535"/>
            <w:shd w:fill="EDEBE6"/>
            <w:vAlign w:val="center"/>
          </w:tcPr>
          <w:p>
            <w:r>
              <w:rPr>
                <w:b/>
              </w:rPr>
              <w:t>核心动作</w:t>
            </w:r>
          </w:p>
        </w:tc>
        <w:tc>
          <w:tcPr>
            <w:tcW w:type="dxa" w:w="2535"/>
            <w:shd w:fill="EDEBE6"/>
            <w:vAlign w:val="center"/>
          </w:tcPr>
          <w:p>
            <w:r>
              <w:rPr>
                <w:b/>
              </w:rPr>
              <w:t>完成Gate</w:t>
            </w:r>
          </w:p>
        </w:tc>
      </w:tr>
      <w:tr>
        <w:trPr>
          <w:cantSplit/>
        </w:trPr>
        <w:tc>
          <w:tcPr>
            <w:tcW w:type="dxa" w:w="2535"/>
            <w:vAlign w:val="center"/>
          </w:tcPr>
          <w:p>
            <w:r>
              <w:t>01 Intake</w:t>
            </w:r>
          </w:p>
        </w:tc>
        <w:tc>
          <w:tcPr>
            <w:tcW w:type="dxa" w:w="2535"/>
            <w:vAlign w:val="center"/>
          </w:tcPr>
          <w:p>
            <w:r>
              <w:t>产品方向、目标市场、商业路径</w:t>
            </w:r>
          </w:p>
        </w:tc>
        <w:tc>
          <w:tcPr>
            <w:tcW w:type="dxa" w:w="2535"/>
            <w:vAlign w:val="center"/>
          </w:tcPr>
          <w:p>
            <w:r>
              <w:t>创建Product ID / Owner / Market intent</w:t>
            </w:r>
          </w:p>
        </w:tc>
        <w:tc>
          <w:tcPr>
            <w:tcW w:type="dxa" w:w="2535"/>
            <w:vAlign w:val="center"/>
          </w:tcPr>
          <w:p>
            <w:r>
              <w:t>Identity complete</w:t>
            </w:r>
          </w:p>
        </w:tc>
      </w:tr>
      <w:tr>
        <w:trPr>
          <w:cantSplit/>
        </w:trPr>
        <w:tc>
          <w:tcPr>
            <w:tcW w:type="dxa" w:w="2535"/>
            <w:vAlign w:val="center"/>
          </w:tcPr>
          <w:p>
            <w:r>
              <w:t>02 Technical Data</w:t>
            </w:r>
          </w:p>
        </w:tc>
        <w:tc>
          <w:tcPr>
            <w:tcW w:type="dxa" w:w="2535"/>
            <w:vAlign w:val="center"/>
          </w:tcPr>
          <w:p>
            <w:r>
              <w:t>Formula / Specs / Packaging / Logistics</w:t>
            </w:r>
          </w:p>
        </w:tc>
        <w:tc>
          <w:tcPr>
            <w:tcW w:type="dxa" w:w="2535"/>
            <w:vAlign w:val="center"/>
          </w:tcPr>
          <w:p>
            <w:r>
              <w:t>R&amp;D/Engineering/Operations录入并验证</w:t>
            </w:r>
          </w:p>
        </w:tc>
        <w:tc>
          <w:tcPr>
            <w:tcW w:type="dxa" w:w="2535"/>
            <w:vAlign w:val="center"/>
          </w:tcPr>
          <w:p>
            <w:r>
              <w:t>Critical facts VERIFIED</w:t>
            </w:r>
          </w:p>
        </w:tc>
      </w:tr>
      <w:tr>
        <w:trPr>
          <w:cantSplit/>
        </w:trPr>
        <w:tc>
          <w:tcPr>
            <w:tcW w:type="dxa" w:w="2535"/>
            <w:vAlign w:val="center"/>
          </w:tcPr>
          <w:p>
            <w:r>
              <w:t>03 Knowledge Mapping</w:t>
            </w:r>
          </w:p>
        </w:tc>
        <w:tc>
          <w:tcPr>
            <w:tcW w:type="dxa" w:w="2535"/>
            <w:vAlign w:val="center"/>
          </w:tcPr>
          <w:p>
            <w:r>
              <w:t>Ingredient / Technology / Quality</w:t>
            </w:r>
          </w:p>
        </w:tc>
        <w:tc>
          <w:tcPr>
            <w:tcW w:type="dxa" w:w="2535"/>
            <w:vAlign w:val="center"/>
          </w:tcPr>
          <w:p>
            <w:r>
              <w:t>建立Entity关系与缺口</w:t>
            </w:r>
          </w:p>
        </w:tc>
        <w:tc>
          <w:tcPr>
            <w:tcW w:type="dxa" w:w="2535"/>
            <w:vAlign w:val="center"/>
          </w:tcPr>
          <w:p>
            <w:r>
              <w:t>Knowledge baseline</w:t>
            </w:r>
          </w:p>
        </w:tc>
      </w:tr>
      <w:tr>
        <w:trPr>
          <w:cantSplit/>
        </w:trPr>
        <w:tc>
          <w:tcPr>
            <w:tcW w:type="dxa" w:w="2535"/>
            <w:vAlign w:val="center"/>
          </w:tcPr>
          <w:p>
            <w:r>
              <w:t>04 Evidence &amp; Safety</w:t>
            </w:r>
          </w:p>
        </w:tc>
        <w:tc>
          <w:tcPr>
            <w:tcW w:type="dxa" w:w="2535"/>
            <w:vAlign w:val="center"/>
          </w:tcPr>
          <w:p>
            <w:r>
              <w:t>Sources / Tests / Warnings</w:t>
            </w:r>
          </w:p>
        </w:tc>
        <w:tc>
          <w:tcPr>
            <w:tcW w:type="dxa" w:w="2535"/>
            <w:vAlign w:val="center"/>
          </w:tcPr>
          <w:p>
            <w:r>
              <w:t>Scope评估、Safety与Claim映射</w:t>
            </w:r>
          </w:p>
        </w:tc>
        <w:tc>
          <w:tcPr>
            <w:tcW w:type="dxa" w:w="2535"/>
            <w:vAlign w:val="center"/>
          </w:tcPr>
          <w:p>
            <w:r>
              <w:t>Science/Safety ready</w:t>
            </w:r>
          </w:p>
        </w:tc>
      </w:tr>
      <w:tr>
        <w:trPr>
          <w:cantSplit/>
        </w:trPr>
        <w:tc>
          <w:tcPr>
            <w:tcW w:type="dxa" w:w="2535"/>
            <w:vAlign w:val="center"/>
          </w:tcPr>
          <w:p>
            <w:r>
              <w:t>05 Market Review</w:t>
            </w:r>
          </w:p>
        </w:tc>
        <w:tc>
          <w:tcPr>
            <w:tcW w:type="dxa" w:w="2535"/>
            <w:vAlign w:val="center"/>
          </w:tcPr>
          <w:p>
            <w:r>
              <w:t>目标市场、包装、Claim、政策</w:t>
            </w:r>
          </w:p>
        </w:tc>
        <w:tc>
          <w:tcPr>
            <w:tcW w:type="dxa" w:w="2535"/>
            <w:vAlign w:val="center"/>
          </w:tcPr>
          <w:p>
            <w:r>
              <w:t>Market approval / Packaging / Commerce配置</w:t>
            </w:r>
          </w:p>
        </w:tc>
        <w:tc>
          <w:tcPr>
            <w:tcW w:type="dxa" w:w="2535"/>
            <w:vAlign w:val="center"/>
          </w:tcPr>
          <w:p>
            <w:r>
              <w:t>Market eligible</w:t>
            </w:r>
          </w:p>
        </w:tc>
      </w:tr>
      <w:tr>
        <w:trPr>
          <w:cantSplit/>
        </w:trPr>
        <w:tc>
          <w:tcPr>
            <w:tcW w:type="dxa" w:w="2535"/>
            <w:vAlign w:val="center"/>
          </w:tcPr>
          <w:p>
            <w:r>
              <w:t>06 Asset Brief</w:t>
            </w:r>
          </w:p>
        </w:tc>
        <w:tc>
          <w:tcPr>
            <w:tcW w:type="dxa" w:w="2535"/>
            <w:vAlign w:val="center"/>
          </w:tcPr>
          <w:p>
            <w:r>
              <w:t>SKU结构、媒体缺口</w:t>
            </w:r>
          </w:p>
        </w:tc>
        <w:tc>
          <w:tcPr>
            <w:tcW w:type="dxa" w:w="2535"/>
            <w:vAlign w:val="center"/>
          </w:tcPr>
          <w:p>
            <w:r>
              <w:t>自动派生Shot List与Fact-sensitive标记</w:t>
            </w:r>
          </w:p>
        </w:tc>
        <w:tc>
          <w:tcPr>
            <w:tcW w:type="dxa" w:w="2535"/>
            <w:vAlign w:val="center"/>
          </w:tcPr>
          <w:p>
            <w:r>
              <w:t>P0 asset plan</w:t>
            </w:r>
          </w:p>
        </w:tc>
      </w:tr>
      <w:tr>
        <w:trPr>
          <w:cantSplit/>
        </w:trPr>
        <w:tc>
          <w:tcPr>
            <w:tcW w:type="dxa" w:w="2535"/>
            <w:vAlign w:val="center"/>
          </w:tcPr>
          <w:p>
            <w:r>
              <w:t>07 Asset Production</w:t>
            </w:r>
          </w:p>
        </w:tc>
        <w:tc>
          <w:tcPr>
            <w:tcW w:type="dxa" w:w="2535"/>
            <w:vAlign w:val="center"/>
          </w:tcPr>
          <w:p>
            <w:r>
              <w:t>Photo / Video / 3D / Diagram</w:t>
            </w:r>
          </w:p>
        </w:tc>
        <w:tc>
          <w:tcPr>
            <w:tcW w:type="dxa" w:w="2535"/>
            <w:vAlign w:val="center"/>
          </w:tcPr>
          <w:p>
            <w:r>
              <w:t>拍摄、技术验证、品牌审核</w:t>
            </w:r>
          </w:p>
        </w:tc>
        <w:tc>
          <w:tcPr>
            <w:tcW w:type="dxa" w:w="2535"/>
            <w:vAlign w:val="center"/>
          </w:tcPr>
          <w:p>
            <w:r>
              <w:t>P0 assets approved</w:t>
            </w:r>
          </w:p>
        </w:tc>
      </w:tr>
      <w:tr>
        <w:trPr>
          <w:cantSplit/>
        </w:trPr>
        <w:tc>
          <w:tcPr>
            <w:tcW w:type="dxa" w:w="2535"/>
            <w:vAlign w:val="center"/>
          </w:tcPr>
          <w:p>
            <w:r>
              <w:t>08 Content Production</w:t>
            </w:r>
          </w:p>
        </w:tc>
        <w:tc>
          <w:tcPr>
            <w:tcW w:type="dxa" w:w="2535"/>
            <w:vAlign w:val="center"/>
          </w:tcPr>
          <w:p>
            <w:r>
              <w:t>Approved facts + Verbal system</w:t>
            </w:r>
          </w:p>
        </w:tc>
        <w:tc>
          <w:tcPr>
            <w:tcW w:type="dxa" w:w="2535"/>
            <w:vAlign w:val="center"/>
          </w:tcPr>
          <w:p>
            <w:r>
              <w:t>PDP/Science/Professional/Support文案</w:t>
            </w:r>
          </w:p>
        </w:tc>
        <w:tc>
          <w:tcPr>
            <w:tcW w:type="dxa" w:w="2535"/>
            <w:vAlign w:val="center"/>
          </w:tcPr>
          <w:p>
            <w:r>
              <w:t>Content QA pass</w:t>
            </w:r>
          </w:p>
        </w:tc>
      </w:tr>
      <w:tr>
        <w:trPr>
          <w:cantSplit/>
        </w:trPr>
        <w:tc>
          <w:tcPr>
            <w:tcW w:type="dxa" w:w="2535"/>
            <w:vAlign w:val="center"/>
          </w:tcPr>
          <w:p>
            <w:r>
              <w:t>09 Experience Assembly</w:t>
            </w:r>
          </w:p>
        </w:tc>
        <w:tc>
          <w:tcPr>
            <w:tcW w:type="dxa" w:w="2535"/>
            <w:vAlign w:val="center"/>
          </w:tcPr>
          <w:p>
            <w:r>
              <w:t>Design System + Entity references</w:t>
            </w:r>
          </w:p>
        </w:tc>
        <w:tc>
          <w:tcPr>
            <w:tcW w:type="dxa" w:w="2535"/>
            <w:vAlign w:val="center"/>
          </w:tcPr>
          <w:p>
            <w:r>
              <w:t>页面组合、Responsive、States</w:t>
            </w:r>
          </w:p>
        </w:tc>
        <w:tc>
          <w:tcPr>
            <w:tcW w:type="dxa" w:w="2535"/>
            <w:vAlign w:val="center"/>
          </w:tcPr>
          <w:p>
            <w:r>
              <w:t>Experience QA pass</w:t>
            </w:r>
          </w:p>
        </w:tc>
      </w:tr>
      <w:tr>
        <w:trPr>
          <w:cantSplit/>
        </w:trPr>
        <w:tc>
          <w:tcPr>
            <w:tcW w:type="dxa" w:w="2535"/>
            <w:vAlign w:val="center"/>
          </w:tcPr>
          <w:p>
            <w:r>
              <w:t>10 Readiness Audit</w:t>
            </w:r>
          </w:p>
        </w:tc>
        <w:tc>
          <w:tcPr>
            <w:tcW w:type="dxa" w:w="2535"/>
            <w:vAlign w:val="center"/>
          </w:tcPr>
          <w:p>
            <w:r>
              <w:t>Data/Content/Evidence/Asset/Market</w:t>
            </w:r>
          </w:p>
        </w:tc>
        <w:tc>
          <w:tcPr>
            <w:tcW w:type="dxa" w:w="2535"/>
            <w:vAlign w:val="center"/>
          </w:tcPr>
          <w:p>
            <w:r>
              <w:t>P0/P1清零</w:t>
            </w:r>
          </w:p>
        </w:tc>
        <w:tc>
          <w:tcPr>
            <w:tcW w:type="dxa" w:w="2535"/>
            <w:vAlign w:val="center"/>
          </w:tcPr>
          <w:p>
            <w:r>
              <w:t>READY</w:t>
            </w:r>
          </w:p>
        </w:tc>
      </w:tr>
      <w:tr>
        <w:trPr>
          <w:cantSplit/>
        </w:trPr>
        <w:tc>
          <w:tcPr>
            <w:tcW w:type="dxa" w:w="2535"/>
            <w:vAlign w:val="center"/>
          </w:tcPr>
          <w:p>
            <w:r>
              <w:t>11 Publish</w:t>
            </w:r>
          </w:p>
        </w:tc>
        <w:tc>
          <w:tcPr>
            <w:tcW w:type="dxa" w:w="2535"/>
            <w:vAlign w:val="center"/>
          </w:tcPr>
          <w:p>
            <w:r>
              <w:t>Approved version</w:t>
            </w:r>
          </w:p>
        </w:tc>
        <w:tc>
          <w:tcPr>
            <w:tcW w:type="dxa" w:w="2535"/>
            <w:vAlign w:val="center"/>
          </w:tcPr>
          <w:p>
            <w:r>
              <w:t>发布到目标Market/Locale</w:t>
            </w:r>
          </w:p>
        </w:tc>
        <w:tc>
          <w:tcPr>
            <w:tcW w:type="dxa" w:w="2535"/>
            <w:vAlign w:val="center"/>
          </w:tcPr>
          <w:p>
            <w:r>
              <w:t>LIVE</w:t>
            </w:r>
          </w:p>
        </w:tc>
      </w:tr>
      <w:tr>
        <w:trPr>
          <w:cantSplit/>
        </w:trPr>
        <w:tc>
          <w:tcPr>
            <w:tcW w:type="dxa" w:w="2535"/>
            <w:vAlign w:val="center"/>
          </w:tcPr>
          <w:p>
            <w:r>
              <w:t>12 Operate</w:t>
            </w:r>
          </w:p>
        </w:tc>
        <w:tc>
          <w:tcPr>
            <w:tcW w:type="dxa" w:w="2535"/>
            <w:vAlign w:val="center"/>
          </w:tcPr>
          <w:p>
            <w:r>
              <w:t>Analytics / support / data changes</w:t>
            </w:r>
          </w:p>
        </w:tc>
        <w:tc>
          <w:tcPr>
            <w:tcW w:type="dxa" w:w="2535"/>
            <w:vAlign w:val="center"/>
          </w:tcPr>
          <w:p>
            <w:r>
              <w:t>优化、更新、Reverification</w:t>
            </w:r>
          </w:p>
        </w:tc>
        <w:tc>
          <w:tcPr>
            <w:tcW w:type="dxa" w:w="2535"/>
            <w:vAlign w:val="center"/>
          </w:tcPr>
          <w:p>
            <w:r>
              <w:t>Ongoing health</w:t>
            </w:r>
          </w:p>
        </w:tc>
      </w:tr>
    </w:tbl>
    <w:p/>
    <w:p>
      <w:pPr>
        <w:pStyle w:val="Heading1"/>
        <w:keepNext/>
      </w:pPr>
      <w:r>
        <w:t>44｜Content、Fact与Compliance三条Workflow</w:t>
      </w:r>
    </w:p>
    <w:p>
      <w:pPr>
        <w:pStyle w:val="Kicker"/>
        <w:keepNext/>
      </w:pPr>
      <w:r>
        <w:t>SEPARATE STATUS / NO SINGLE “PUBLISHED” FLAG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Workflow</w:t>
            </w:r>
          </w:p>
        </w:tc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建议状态</w:t>
            </w:r>
          </w:p>
        </w:tc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关键含义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Fact</w:t>
            </w:r>
          </w:p>
        </w:tc>
        <w:tc>
          <w:tcPr>
            <w:tcW w:type="dxa" w:w="3381"/>
            <w:vAlign w:val="center"/>
          </w:tcPr>
          <w:p>
            <w:r>
              <w:t>MISSING → UNVERIFIED → VERIFIED → DEPRECATED</w:t>
            </w:r>
          </w:p>
        </w:tc>
        <w:tc>
          <w:tcPr>
            <w:tcW w:type="dxa" w:w="3381"/>
            <w:vAlign w:val="center"/>
          </w:tcPr>
          <w:p>
            <w:r>
              <w:t>事实是否可靠，不等同能否公开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Content</w:t>
            </w:r>
          </w:p>
        </w:tc>
        <w:tc>
          <w:tcPr>
            <w:tcW w:type="dxa" w:w="3381"/>
            <w:vAlign w:val="center"/>
          </w:tcPr>
          <w:p>
            <w:r>
              <w:t>DRAFT → REVIEW → APPROVED → PUBLISHED → RETIRED</w:t>
            </w:r>
          </w:p>
        </w:tc>
        <w:tc>
          <w:tcPr>
            <w:tcW w:type="dxa" w:w="3381"/>
            <w:vAlign w:val="center"/>
          </w:tcPr>
          <w:p>
            <w:r>
              <w:t>表达是否完成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Evidence</w:t>
            </w:r>
          </w:p>
        </w:tc>
        <w:tc>
          <w:tcPr>
            <w:tcW w:type="dxa" w:w="3381"/>
            <w:vAlign w:val="center"/>
          </w:tcPr>
          <w:p>
            <w:r>
              <w:t>DRAFT → SOURCE VERIFIED → SCIENTIFIC REVIEW → APPROVED FOR USE → RETIRED</w:t>
            </w:r>
          </w:p>
        </w:tc>
        <w:tc>
          <w:tcPr>
            <w:tcW w:type="dxa" w:w="3381"/>
            <w:vAlign w:val="center"/>
          </w:tcPr>
          <w:p>
            <w:r>
              <w:t>研究/测试是否适合作为依据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Claim</w:t>
            </w:r>
          </w:p>
        </w:tc>
        <w:tc>
          <w:tcPr>
            <w:tcW w:type="dxa" w:w="3381"/>
            <w:vAlign w:val="center"/>
          </w:tcPr>
          <w:p>
            <w:r>
              <w:t>DRAFT → EVIDENCE MAPPED → SCIENCE REVIEW → MARKET REVIEW → APPROVED/REJECTED → PUBLISHED</w:t>
            </w:r>
          </w:p>
        </w:tc>
        <w:tc>
          <w:tcPr>
            <w:tcW w:type="dxa" w:w="3381"/>
            <w:vAlign w:val="center"/>
          </w:tcPr>
          <w:p>
            <w:r>
              <w:t>是否可在具体市场使用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Media</w:t>
            </w:r>
          </w:p>
        </w:tc>
        <w:tc>
          <w:tcPr>
            <w:tcW w:type="dxa" w:w="3381"/>
            <w:vAlign w:val="center"/>
          </w:tcPr>
          <w:p>
            <w:r>
              <w:t>PLANNED → PRODUCED → TECH VERIFIED → BRAND REVIEW → APPROVED → PUBLISHED → RETIRED</w:t>
            </w:r>
          </w:p>
        </w:tc>
        <w:tc>
          <w:tcPr>
            <w:tcW w:type="dxa" w:w="3381"/>
            <w:vAlign w:val="center"/>
          </w:tcPr>
          <w:p>
            <w:r>
              <w:t>资产是否真实且适用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Market</w:t>
            </w:r>
          </w:p>
        </w:tc>
        <w:tc>
          <w:tcPr>
            <w:tcW w:type="dxa" w:w="3381"/>
            <w:vAlign w:val="center"/>
          </w:tcPr>
          <w:p>
            <w:r>
              <w:t>PLANNING → DATA COLLECTION → COMPLIANCE → LOCALIZATION → QA → READY → LIVE → PAUSED/RETIRED</w:t>
            </w:r>
          </w:p>
        </w:tc>
        <w:tc>
          <w:tcPr>
            <w:tcW w:type="dxa" w:w="3381"/>
            <w:vAlign w:val="center"/>
          </w:tcPr>
          <w:p>
            <w:r>
              <w:t>市场是否真正可上线</w:t>
            </w:r>
          </w:p>
        </w:tc>
      </w:tr>
    </w:tbl>
    <w:p/>
    <w:p>
      <w:r>
        <w:t>“文案写完”“事实正确”“法规允许”“页面已经发布”必须是四件不同的事。任何后台只提供一个Published开关，都不足以承载本方案的治理要求。</w:t>
      </w:r>
    </w:p>
    <w:p>
      <w:pPr>
        <w:pStyle w:val="Heading1"/>
        <w:keepNext/>
      </w:pPr>
      <w:r>
        <w:t>45｜Evidence + Claim Final Governance</w:t>
      </w:r>
    </w:p>
    <w:p>
      <w:pPr>
        <w:pStyle w:val="Kicker"/>
        <w:keepNext/>
      </w:pPr>
      <w:r>
        <w:t>SOURCE ≠ EVIDENCE ≠ CLAIM ≠ COPY</w:t>
      </w:r>
    </w:p>
    <w:p>
      <w:r>
        <w:t>Science最终链条保持：Source Discovery → Intake → Classification → Relevance/Quality Review → Scope → Entity Relation → Claim Mapping → Plain Summary → Limitation → Scientific Review → Market Review → Publish → Reverify。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5071"/>
            <w:shd w:fill="EDEBE6"/>
            <w:vAlign w:val="center"/>
          </w:tcPr>
          <w:p>
            <w:r>
              <w:rPr>
                <w:b/>
              </w:rPr>
              <w:t>必须保留的判断</w:t>
            </w:r>
          </w:p>
        </w:tc>
        <w:tc>
          <w:tcPr>
            <w:tcW w:type="dxa" w:w="5071"/>
            <w:shd w:fill="EDEBE6"/>
            <w:vAlign w:val="center"/>
          </w:tcPr>
          <w:p>
            <w:r>
              <w:rPr>
                <w:b/>
              </w:rPr>
              <w:t>最终规则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Evidence Scope</w:t>
            </w:r>
          </w:p>
        </w:tc>
        <w:tc>
          <w:tcPr>
            <w:tcW w:type="dxa" w:w="5071"/>
            <w:vAlign w:val="center"/>
          </w:tcPr>
          <w:p>
            <w:r>
              <w:t>Ingredient / Technology / Product / Formula / Device / Process / Batch必须明确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Claim Strength</w:t>
            </w:r>
          </w:p>
        </w:tc>
        <w:tc>
          <w:tcPr>
            <w:tcW w:type="dxa" w:w="5071"/>
            <w:vAlign w:val="center"/>
          </w:tcPr>
          <w:p>
            <w:r>
              <w:t>文案、本地化、SEO、视觉都不得自行升级强度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Ingredient Evidence</w:t>
            </w:r>
          </w:p>
        </w:tc>
        <w:tc>
          <w:tcPr>
            <w:tcW w:type="dxa" w:w="5071"/>
            <w:vAlign w:val="center"/>
          </w:tcPr>
          <w:p>
            <w:r>
              <w:t>不得自动升级成Whole-product evidence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Technology Evidence</w:t>
            </w:r>
          </w:p>
        </w:tc>
        <w:tc>
          <w:tcPr>
            <w:tcW w:type="dxa" w:w="5071"/>
            <w:vAlign w:val="center"/>
          </w:tcPr>
          <w:p>
            <w:r>
              <w:t>不得自动升级成Specific-device performance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Internal Testing</w:t>
            </w:r>
          </w:p>
        </w:tc>
        <w:tc>
          <w:tcPr>
            <w:tcW w:type="dxa" w:w="5071"/>
            <w:vAlign w:val="center"/>
          </w:tcPr>
          <w:p>
            <w:r>
              <w:t>明确标注Internal，不伪装独立科学共识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Third-party Test</w:t>
            </w:r>
          </w:p>
        </w:tc>
        <w:tc>
          <w:tcPr>
            <w:tcW w:type="dxa" w:w="5071"/>
            <w:vAlign w:val="center"/>
          </w:tcPr>
          <w:p>
            <w:r>
              <w:t>必须说明测试项目/范围，不能泛化“第三方验证一切”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Brand Rationale</w:t>
            </w:r>
          </w:p>
        </w:tc>
        <w:tc>
          <w:tcPr>
            <w:tcW w:type="dxa" w:w="5071"/>
            <w:vAlign w:val="center"/>
          </w:tcPr>
          <w:p>
            <w:r>
              <w:t>可以表达为什么选择某方案，但不能伪装成Science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Visual Claim</w:t>
            </w:r>
          </w:p>
        </w:tc>
        <w:tc>
          <w:tcPr>
            <w:tcW w:type="dxa" w:w="5071"/>
            <w:vAlign w:val="center"/>
          </w:tcPr>
          <w:p>
            <w:r>
              <w:t>Diagram / Animation / Before-After / 3D机制图同样进入审核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Version Change</w:t>
            </w:r>
          </w:p>
        </w:tc>
        <w:tc>
          <w:tcPr>
            <w:tcW w:type="dxa" w:w="5071"/>
            <w:vAlign w:val="center"/>
          </w:tcPr>
          <w:p>
            <w:r>
              <w:t>Formula/Hardware/Mode变化触发Claim/Safety/Evidence Revalidation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Reverification</w:t>
            </w:r>
          </w:p>
        </w:tc>
        <w:tc>
          <w:tcPr>
            <w:tcW w:type="dxa" w:w="5071"/>
            <w:vAlign w:val="center"/>
          </w:tcPr>
          <w:p>
            <w:r>
              <w:t>Evidence、Certification与高风险Claim拥有Review机制</w:t>
            </w:r>
          </w:p>
        </w:tc>
      </w:tr>
    </w:tbl>
    <w:p/>
    <w:p>
      <w:pPr>
        <w:pStyle w:val="Quote"/>
      </w:pPr>
      <w:r>
        <w:t>品牌解释Science，Science约束品牌：BRAND INTERPRETS · SCIENCE GROUNDS。</w:t>
      </w:r>
    </w:p>
    <w:p>
      <w:pPr>
        <w:pStyle w:val="Heading1"/>
        <w:keepNext/>
      </w:pPr>
      <w:r>
        <w:t>46｜Nutrition + Device Product Data Final Standard</w:t>
      </w:r>
    </w:p>
    <w:p>
      <w:pPr>
        <w:pStyle w:val="Kicker"/>
        <w:keepNext/>
      </w:pPr>
      <w:r>
        <w:t>VERIFIED DATA BEFORE COPY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5071"/>
            <w:shd w:fill="EDEBE6"/>
            <w:vAlign w:val="center"/>
          </w:tcPr>
          <w:p>
            <w:r>
              <w:rPr>
                <w:b/>
              </w:rPr>
              <w:t>Nutrition P0事实</w:t>
            </w:r>
          </w:p>
        </w:tc>
        <w:tc>
          <w:tcPr>
            <w:tcW w:type="dxa" w:w="5071"/>
            <w:shd w:fill="EDEBE6"/>
            <w:vAlign w:val="center"/>
          </w:tcPr>
          <w:p>
            <w:r>
              <w:rPr>
                <w:b/>
              </w:rPr>
              <w:t>Device P0事实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Product / Variant ID</w:t>
            </w:r>
          </w:p>
        </w:tc>
        <w:tc>
          <w:tcPr>
            <w:tcW w:type="dxa" w:w="5071"/>
            <w:vAlign w:val="center"/>
          </w:tcPr>
          <w:p>
            <w:r>
              <w:t>Product / Model / Hardware Version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Dosage Form / Count / Pack</w:t>
            </w:r>
          </w:p>
        </w:tc>
        <w:tc>
          <w:tcPr>
            <w:tcW w:type="dxa" w:w="5071"/>
            <w:vAlign w:val="center"/>
          </w:tcPr>
          <w:p>
            <w:r>
              <w:t>Device Type / Application / User Type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Formula ID / Version</w:t>
            </w:r>
          </w:p>
        </w:tc>
        <w:tc>
          <w:tcPr>
            <w:tcW w:type="dxa" w:w="5071"/>
            <w:vAlign w:val="center"/>
          </w:tcPr>
          <w:p>
            <w:r>
              <w:t>Technology Relation / Implementation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Serving / Ingredient Amount / Form</w:t>
            </w:r>
          </w:p>
        </w:tc>
        <w:tc>
          <w:tcPr>
            <w:tcW w:type="dxa" w:w="5071"/>
            <w:vAlign w:val="center"/>
          </w:tcPr>
          <w:p>
            <w:r>
              <w:t>Dimensions / Weight / Materials / Power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Active vs Other Ingredients</w:t>
            </w:r>
          </w:p>
        </w:tc>
        <w:tc>
          <w:tcPr>
            <w:tcW w:type="dxa" w:w="5071"/>
            <w:vAlign w:val="center"/>
          </w:tcPr>
          <w:p>
            <w:r>
              <w:t>Controls / Modes / Indicators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Allergen / Usage / Storage</w:t>
            </w:r>
          </w:p>
        </w:tc>
        <w:tc>
          <w:tcPr>
            <w:tcW w:type="dxa" w:w="5071"/>
            <w:vAlign w:val="center"/>
          </w:tcPr>
          <w:p>
            <w:r>
              <w:t>What’s Included / Setup / How to Use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Safety / Market Statements</w:t>
            </w:r>
          </w:p>
        </w:tc>
        <w:tc>
          <w:tcPr>
            <w:tcW w:type="dxa" w:w="5071"/>
            <w:vAlign w:val="center"/>
          </w:tcPr>
          <w:p>
            <w:r>
              <w:t>Safety / Cleaning / Maintenance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Packaging / Logistics</w:t>
            </w:r>
          </w:p>
        </w:tc>
        <w:tc>
          <w:tcPr>
            <w:tcW w:type="dxa" w:w="5071"/>
            <w:vAlign w:val="center"/>
          </w:tcPr>
          <w:p>
            <w:r>
              <w:t>Warranty / Manual / Support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Claims / Evidence Mapping</w:t>
            </w:r>
          </w:p>
        </w:tc>
        <w:tc>
          <w:tcPr>
            <w:tcW w:type="dxa" w:w="5071"/>
            <w:vAlign w:val="center"/>
          </w:tcPr>
          <w:p>
            <w:r>
              <w:t>Claims / Evidence / Visual Claim mapping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Market Configuration</w:t>
            </w:r>
          </w:p>
        </w:tc>
        <w:tc>
          <w:tcPr>
            <w:tcW w:type="dxa" w:w="5071"/>
            <w:vAlign w:val="center"/>
          </w:tcPr>
          <w:p>
            <w:r>
              <w:t>Market Configuration</w:t>
            </w:r>
          </w:p>
        </w:tc>
      </w:tr>
    </w:tbl>
    <w:p/>
    <w:p>
      <w:r>
        <w:t>消费者Product Data与B2B Product Capability保持关联但独立。消费SKU不自动等于Private Label SKU；Application不等于Claim；Formula Ingredient Role不等于功效。</w:t>
      </w:r>
    </w:p>
    <w:p>
      <w:pPr>
        <w:pStyle w:val="Heading1"/>
        <w:keepNext/>
      </w:pPr>
      <w:r>
        <w:t>47｜Professional Content Operating Model</w:t>
      </w:r>
    </w:p>
    <w:p>
      <w:pPr>
        <w:pStyle w:val="Kicker"/>
        <w:keepNext/>
      </w:pPr>
      <w:r>
        <w:t>INTENT → CAPABILITY → PROCESS → PROOF → COMMERCIAL FIT → INQUIRY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2535"/>
            <w:shd w:fill="EDEBE6"/>
            <w:vAlign w:val="center"/>
          </w:tcPr>
          <w:p>
            <w:r>
              <w:rPr>
                <w:b/>
              </w:rPr>
              <w:t>Business Path</w:t>
            </w:r>
          </w:p>
        </w:tc>
        <w:tc>
          <w:tcPr>
            <w:tcW w:type="dxa" w:w="2535"/>
            <w:shd w:fill="EDEBE6"/>
            <w:vAlign w:val="center"/>
          </w:tcPr>
          <w:p>
            <w:r>
              <w:rPr>
                <w:b/>
              </w:rPr>
              <w:t>客户任务</w:t>
            </w:r>
          </w:p>
        </w:tc>
        <w:tc>
          <w:tcPr>
            <w:tcW w:type="dxa" w:w="2535"/>
            <w:shd w:fill="EDEBE6"/>
            <w:vAlign w:val="center"/>
          </w:tcPr>
          <w:p>
            <w:r>
              <w:rPr>
                <w:b/>
              </w:rPr>
              <w:t>核心内容</w:t>
            </w:r>
          </w:p>
        </w:tc>
        <w:tc>
          <w:tcPr>
            <w:tcW w:type="dxa" w:w="2535"/>
            <w:shd w:fill="EDEBE6"/>
            <w:vAlign w:val="center"/>
          </w:tcPr>
          <w:p>
            <w:r>
              <w:rPr>
                <w:b/>
              </w:rPr>
              <w:t>Primary CTA</w:t>
            </w:r>
          </w:p>
        </w:tc>
      </w:tr>
      <w:tr>
        <w:trPr>
          <w:cantSplit/>
        </w:trPr>
        <w:tc>
          <w:tcPr>
            <w:tcW w:type="dxa" w:w="2535"/>
            <w:vAlign w:val="center"/>
          </w:tcPr>
          <w:p>
            <w:r>
              <w:t>Develop a Product / OEM-ODM</w:t>
            </w:r>
          </w:p>
        </w:tc>
        <w:tc>
          <w:tcPr>
            <w:tcW w:type="dxa" w:w="2535"/>
            <w:vAlign w:val="center"/>
          </w:tcPr>
          <w:p>
            <w:r>
              <w:t>从方向到样品和量产</w:t>
            </w:r>
          </w:p>
        </w:tc>
        <w:tc>
          <w:tcPr>
            <w:tcW w:type="dxa" w:w="2535"/>
            <w:vAlign w:val="center"/>
          </w:tcPr>
          <w:p>
            <w:r>
              <w:t>Customization depth / Development / Sampling / Packaging / Quality</w:t>
            </w:r>
          </w:p>
        </w:tc>
        <w:tc>
          <w:tcPr>
            <w:tcW w:type="dxa" w:w="2535"/>
            <w:vAlign w:val="center"/>
          </w:tcPr>
          <w:p>
            <w:r>
              <w:t>Start a Project</w:t>
            </w:r>
          </w:p>
        </w:tc>
      </w:tr>
      <w:tr>
        <w:trPr>
          <w:cantSplit/>
        </w:trPr>
        <w:tc>
          <w:tcPr>
            <w:tcW w:type="dxa" w:w="2535"/>
            <w:vAlign w:val="center"/>
          </w:tcPr>
          <w:p>
            <w:r>
              <w:t>Private Label</w:t>
            </w:r>
          </w:p>
        </w:tc>
        <w:tc>
          <w:tcPr>
            <w:tcW w:type="dxa" w:w="2535"/>
            <w:vAlign w:val="center"/>
          </w:tcPr>
          <w:p>
            <w:r>
              <w:t>用成熟产品更快推出自有品牌</w:t>
            </w:r>
          </w:p>
        </w:tc>
        <w:tc>
          <w:tcPr>
            <w:tcW w:type="dxa" w:w="2535"/>
            <w:vAlign w:val="center"/>
          </w:tcPr>
          <w:p>
            <w:r>
              <w:t>Eligible product directions / Branding / Packaging / MOQ context</w:t>
            </w:r>
          </w:p>
        </w:tc>
        <w:tc>
          <w:tcPr>
            <w:tcW w:type="dxa" w:w="2535"/>
            <w:vAlign w:val="center"/>
          </w:tcPr>
          <w:p>
            <w:r>
              <w:t>Request Product Options</w:t>
            </w:r>
          </w:p>
        </w:tc>
      </w:tr>
      <w:tr>
        <w:trPr>
          <w:cantSplit/>
        </w:trPr>
        <w:tc>
          <w:tcPr>
            <w:tcW w:type="dxa" w:w="2535"/>
            <w:vAlign w:val="center"/>
          </w:tcPr>
          <w:p>
            <w:r>
              <w:t>Distribution</w:t>
            </w:r>
          </w:p>
        </w:tc>
        <w:tc>
          <w:tcPr>
            <w:tcW w:type="dxa" w:w="2535"/>
            <w:vAlign w:val="center"/>
          </w:tcPr>
          <w:p>
            <w:r>
              <w:t>判断品牌与市场合作适配</w:t>
            </w:r>
          </w:p>
        </w:tc>
        <w:tc>
          <w:tcPr>
            <w:tcW w:type="dxa" w:w="2535"/>
            <w:vAlign w:val="center"/>
          </w:tcPr>
          <w:p>
            <w:r>
              <w:t>Portfolio / Market fit / Supply / Support / Partnership</w:t>
            </w:r>
          </w:p>
        </w:tc>
        <w:tc>
          <w:tcPr>
            <w:tcW w:type="dxa" w:w="2535"/>
            <w:vAlign w:val="center"/>
          </w:tcPr>
          <w:p>
            <w:r>
              <w:t>Discuss Distribution</w:t>
            </w:r>
          </w:p>
        </w:tc>
      </w:tr>
      <w:tr>
        <w:trPr>
          <w:cantSplit/>
        </w:trPr>
        <w:tc>
          <w:tcPr>
            <w:tcW w:type="dxa" w:w="2535"/>
            <w:vAlign w:val="center"/>
          </w:tcPr>
          <w:p>
            <w:r>
              <w:t>Professional Aesthetics</w:t>
            </w:r>
          </w:p>
        </w:tc>
        <w:tc>
          <w:tcPr>
            <w:tcW w:type="dxa" w:w="2535"/>
            <w:vAlign w:val="center"/>
          </w:tcPr>
          <w:p>
            <w:r>
              <w:t>评估专业设备与机构使用</w:t>
            </w:r>
          </w:p>
        </w:tc>
        <w:tc>
          <w:tcPr>
            <w:tcW w:type="dxa" w:w="2535"/>
            <w:vAlign w:val="center"/>
          </w:tcPr>
          <w:p>
            <w:r>
              <w:t>Systems / Applications / Technology / Training / Support</w:t>
            </w:r>
          </w:p>
        </w:tc>
        <w:tc>
          <w:tcPr>
            <w:tcW w:type="dxa" w:w="2535"/>
            <w:vAlign w:val="center"/>
          </w:tcPr>
          <w:p>
            <w:r>
              <w:t>Start Professional Inquiry</w:t>
            </w:r>
          </w:p>
        </w:tc>
      </w:tr>
    </w:tbl>
    <w:p/>
    <w:p>
      <w:r>
        <w:t>B2B商业信息分三级公开：PUBLIC（能力/流程/一般要求）→ QUALIFIED LEAD（典型MOQ、样品与产品选项）→ PROJECT-SPECIFIC（精确价格、配方、交期、合同与技术文件）。网站不是ERP的公开镜像。</w:t>
      </w:r>
    </w:p>
    <w:p>
      <w:pPr>
        <w:pStyle w:val="Heading2"/>
        <w:keepNext/>
      </w:pPr>
      <w:r>
        <w:t>Customization Depth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前台原则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SELECT</w:t>
            </w:r>
          </w:p>
        </w:tc>
        <w:tc>
          <w:tcPr>
            <w:tcW w:type="dxa" w:w="3381"/>
            <w:vAlign w:val="center"/>
          </w:tcPr>
          <w:p>
            <w:r>
              <w:t>在成熟基础方案中选择</w:t>
            </w:r>
          </w:p>
        </w:tc>
        <w:tc>
          <w:tcPr>
            <w:tcW w:type="dxa" w:w="3381"/>
            <w:vAlign w:val="center"/>
          </w:tcPr>
          <w:p>
            <w:r>
              <w:t>适合低开发复杂度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ADAPT</w:t>
            </w:r>
          </w:p>
        </w:tc>
        <w:tc>
          <w:tcPr>
            <w:tcW w:type="dxa" w:w="3381"/>
            <w:vAlign w:val="center"/>
          </w:tcPr>
          <w:p>
            <w:r>
              <w:t>规格/口味/包装等轻调整</w:t>
            </w:r>
          </w:p>
        </w:tc>
        <w:tc>
          <w:tcPr>
            <w:tcW w:type="dxa" w:w="3381"/>
            <w:vAlign w:val="center"/>
          </w:tcPr>
          <w:p>
            <w:r>
              <w:t>明确可改与不可改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CUSTOMIZE</w:t>
            </w:r>
          </w:p>
        </w:tc>
        <w:tc>
          <w:tcPr>
            <w:tcW w:type="dxa" w:w="3381"/>
            <w:vAlign w:val="center"/>
          </w:tcPr>
          <w:p>
            <w:r>
              <w:t>配方/结构/规格较深定制</w:t>
            </w:r>
          </w:p>
        </w:tc>
        <w:tc>
          <w:tcPr>
            <w:tcW w:type="dxa" w:w="3381"/>
            <w:vAlign w:val="center"/>
          </w:tcPr>
          <w:p>
            <w:r>
              <w:t>需要项目评估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DEVELOP</w:t>
            </w:r>
          </w:p>
        </w:tc>
        <w:tc>
          <w:tcPr>
            <w:tcW w:type="dxa" w:w="3381"/>
            <w:vAlign w:val="center"/>
          </w:tcPr>
          <w:p>
            <w:r>
              <w:t>从产品方向开始完整开发</w:t>
            </w:r>
          </w:p>
        </w:tc>
        <w:tc>
          <w:tcPr>
            <w:tcW w:type="dxa" w:w="3381"/>
            <w:vAlign w:val="center"/>
          </w:tcPr>
          <w:p>
            <w:r>
              <w:t>Client Input → Our Work → Output</w:t>
            </w:r>
          </w:p>
        </w:tc>
      </w:tr>
    </w:tbl>
    <w:p/>
    <w:p>
      <w:pPr>
        <w:pStyle w:val="Heading1"/>
        <w:keepNext/>
      </w:pPr>
      <w:r>
        <w:t>48｜Visual Asset Production Final Governance</w:t>
      </w:r>
    </w:p>
    <w:p>
      <w:pPr>
        <w:pStyle w:val="Kicker"/>
        <w:keepNext/>
      </w:pPr>
      <w:r>
        <w:t>DATA → SHOT LIST → APPROVED ASSET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Authenticity Level</w:t>
            </w:r>
          </w:p>
        </w:tc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适用场景</w:t>
            </w:r>
          </w:p>
        </w:tc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生成自由度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A0 Abstract</w:t>
            </w:r>
          </w:p>
        </w:tc>
        <w:tc>
          <w:tcPr>
            <w:tcW w:type="dxa" w:w="3381"/>
            <w:vAlign w:val="center"/>
          </w:tcPr>
          <w:p>
            <w:r>
              <w:t>Brand/Campaign</w:t>
            </w:r>
          </w:p>
        </w:tc>
        <w:tc>
          <w:tcPr>
            <w:tcW w:type="dxa" w:w="3381"/>
            <w:vAlign w:val="center"/>
          </w:tcPr>
          <w:p>
            <w:r>
              <w:t>AI/CG/3D高；不承担产品事实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A1 Product-representative</w:t>
            </w:r>
          </w:p>
        </w:tc>
        <w:tc>
          <w:tcPr>
            <w:tcW w:type="dxa" w:w="3381"/>
            <w:vAlign w:val="center"/>
          </w:tcPr>
          <w:p>
            <w:r>
              <w:t>Landing / Campaign with real product</w:t>
            </w:r>
          </w:p>
        </w:tc>
        <w:tc>
          <w:tcPr>
            <w:tcW w:type="dxa" w:w="3381"/>
            <w:vAlign w:val="center"/>
          </w:tcPr>
          <w:p>
            <w:r>
              <w:t>环境可合成，产品结构不可变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A2 Product-accurate</w:t>
            </w:r>
          </w:p>
        </w:tc>
        <w:tc>
          <w:tcPr>
            <w:tcW w:type="dxa" w:w="3381"/>
            <w:vAlign w:val="center"/>
          </w:tcPr>
          <w:p>
            <w:r>
              <w:t>PDP / Product discovery</w:t>
            </w:r>
          </w:p>
        </w:tc>
        <w:tc>
          <w:tcPr>
            <w:tcW w:type="dxa" w:w="3381"/>
            <w:vAlign w:val="center"/>
          </w:tcPr>
          <w:p>
            <w:r>
              <w:t>包装、形状、颜色、比例、按钮准确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A3 Fact-sensitive</w:t>
            </w:r>
          </w:p>
        </w:tc>
        <w:tc>
          <w:tcPr>
            <w:tcW w:type="dxa" w:w="3381"/>
            <w:vAlign w:val="center"/>
          </w:tcPr>
          <w:p>
            <w:r>
              <w:t>Science / Safety / Support / Engineering</w:t>
            </w:r>
          </w:p>
        </w:tc>
        <w:tc>
          <w:tcPr>
            <w:tcW w:type="dxa" w:w="3381"/>
            <w:vAlign w:val="center"/>
          </w:tcPr>
          <w:p>
            <w:r>
              <w:t>真实事实优先；图解需验证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A4 Documentary</w:t>
            </w:r>
          </w:p>
        </w:tc>
        <w:tc>
          <w:tcPr>
            <w:tcW w:type="dxa" w:w="3381"/>
            <w:vAlign w:val="center"/>
          </w:tcPr>
          <w:p>
            <w:r>
              <w:t>Testing / Certification / Manufacturing / Manuals</w:t>
            </w:r>
          </w:p>
        </w:tc>
        <w:tc>
          <w:tcPr>
            <w:tcW w:type="dxa" w:w="3381"/>
            <w:vAlign w:val="center"/>
          </w:tcPr>
          <w:p>
            <w:r>
              <w:t>核心事实不得生成式替换</w:t>
            </w:r>
          </w:p>
        </w:tc>
      </w:tr>
    </w:tbl>
    <w:p/>
    <w:p>
      <w:r>
        <w:t>Nutrition P0资产：Front / 3/4 / Dose Form / Scale / Serving / How-to / Packaging-Facts / Mobile crop。Device P0资产：Complete / 3/4 / Scale / Controls / Contact / Included / Setup-Use / Packaging / Support / Mobile crop。Human资产表达Human State，制造素材Show What Is Real。</w:t>
      </w:r>
    </w:p>
    <w:p>
      <w:r>
        <w:t>Asset必须拥有：Entity/Version、Reality level、Fact-sensitive、Source、Rights、Market/Locale scope、Crop family、Alt text、Approved use。包装或设备版本变化后旧资产Retire而非覆盖。</w:t>
      </w:r>
    </w:p>
    <w:p>
      <w:pPr>
        <w:pStyle w:val="Heading1"/>
        <w:keepNext/>
      </w:pPr>
      <w:r>
        <w:t>49｜CMS / PIM / DAM / Commerce Final Architecture</w:t>
      </w:r>
    </w:p>
    <w:p>
      <w:pPr>
        <w:pStyle w:val="Kicker"/>
        <w:keepNext/>
      </w:pPr>
      <w:r>
        <w:t>ONE SOURCE OF TRUTH / CONTROLLED DELIVERY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Domain responsibility</w:t>
            </w:r>
          </w:p>
        </w:tc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负责什么</w:t>
            </w:r>
          </w:p>
        </w:tc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不能做什么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Product / PIM role</w:t>
            </w:r>
          </w:p>
        </w:tc>
        <w:tc>
          <w:tcPr>
            <w:tcW w:type="dxa" w:w="3381"/>
            <w:vAlign w:val="center"/>
          </w:tcPr>
          <w:p>
            <w:r>
              <w:t>Product、Variant、Formula、Specs、Packaging、Technical facts</w:t>
            </w:r>
          </w:p>
        </w:tc>
        <w:tc>
          <w:tcPr>
            <w:tcW w:type="dxa" w:w="3381"/>
            <w:vAlign w:val="center"/>
          </w:tcPr>
          <w:p>
            <w:r>
              <w:t>不能把营销文案当事实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CMS / Knowledge</w:t>
            </w:r>
          </w:p>
        </w:tc>
        <w:tc>
          <w:tcPr>
            <w:tcW w:type="dxa" w:w="3381"/>
            <w:vAlign w:val="center"/>
          </w:tcPr>
          <w:p>
            <w:r>
              <w:t>Ingredient、Technology、Evidence、Solution、Professional、Journal、Support、Page Composition</w:t>
            </w:r>
          </w:p>
        </w:tc>
        <w:tc>
          <w:tcPr>
            <w:tcW w:type="dxa" w:w="3381"/>
            <w:vAlign w:val="center"/>
          </w:tcPr>
          <w:p>
            <w:r>
              <w:t>不能复制实时价格/库存与技术事实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DAM / Asset</w:t>
            </w:r>
          </w:p>
        </w:tc>
        <w:tc>
          <w:tcPr>
            <w:tcW w:type="dxa" w:w="3381"/>
            <w:vAlign w:val="center"/>
          </w:tcPr>
          <w:p>
            <w:r>
              <w:t>媒体、文档、Crop、Rights、Version、Approval</w:t>
            </w:r>
          </w:p>
        </w:tc>
        <w:tc>
          <w:tcPr>
            <w:tcW w:type="dxa" w:w="3381"/>
            <w:vAlign w:val="center"/>
          </w:tcPr>
          <w:p>
            <w:r>
              <w:t>不能用新文件覆盖事实历史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Commerce</w:t>
            </w:r>
          </w:p>
        </w:tc>
        <w:tc>
          <w:tcPr>
            <w:tcW w:type="dxa" w:w="3381"/>
            <w:vAlign w:val="center"/>
          </w:tcPr>
          <w:p>
            <w:r>
              <w:t>Price、Currency、Inventory、Cart、Checkout、Order</w:t>
            </w:r>
          </w:p>
        </w:tc>
        <w:tc>
          <w:tcPr>
            <w:tcW w:type="dxa" w:w="3381"/>
            <w:vAlign w:val="center"/>
          </w:tcPr>
          <w:p>
            <w:r>
              <w:t>不能成为产品知识主库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Experience Layer</w:t>
            </w:r>
          </w:p>
        </w:tc>
        <w:tc>
          <w:tcPr>
            <w:tcW w:type="dxa" w:w="3381"/>
            <w:vAlign w:val="center"/>
          </w:tcPr>
          <w:p>
            <w:r>
              <w:t>读取Approved Entity + Market/Locale + Commerce组合页面</w:t>
            </w:r>
          </w:p>
        </w:tc>
        <w:tc>
          <w:tcPr>
            <w:tcW w:type="dxa" w:w="3381"/>
            <w:vAlign w:val="center"/>
          </w:tcPr>
          <w:p>
            <w:r>
              <w:t>不得暴露Rejected Claim或内部字段</w:t>
            </w:r>
          </w:p>
        </w:tc>
      </w:tr>
    </w:tbl>
    <w:p/>
    <w:p>
      <w:pPr>
        <w:pStyle w:val="Quote"/>
      </w:pPr>
      <w:r>
        <w:t>PDP = SCHEMA-DRIVEN PAGE；Home/Landing = CONTROLLED MODULE POOL；禁止Unlimited Page Builder。</w:t>
      </w:r>
    </w:p>
    <w:p>
      <w:r>
        <w:t>PIM在“职责上”是必需的，但MVP不一定需要独立PIM软件；DAM同理。具体平台在技术选型阶段根据SKU量、多市场复杂度、Version频率、Workflow与API能力决定。</w:t>
      </w:r>
    </w:p>
    <w:p>
      <w:pPr>
        <w:pStyle w:val="Heading1"/>
        <w:keepNext/>
      </w:pPr>
      <w:r>
        <w:t>50｜Global Core + Market Governance Final Standard</w:t>
      </w:r>
    </w:p>
    <w:p>
      <w:pPr>
        <w:pStyle w:val="Kicker"/>
        <w:keepNext/>
      </w:pPr>
      <w:r>
        <w:t>GLOBAL BRAND × LOCAL TRUTH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层</w:t>
            </w:r>
          </w:p>
        </w:tc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主要内容</w:t>
            </w:r>
          </w:p>
        </w:tc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规则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Global Core</w:t>
            </w:r>
          </w:p>
        </w:tc>
        <w:tc>
          <w:tcPr>
            <w:tcW w:type="dxa" w:w="3381"/>
            <w:vAlign w:val="center"/>
          </w:tcPr>
          <w:p>
            <w:r>
              <w:t>Product identity、Formula/Technology base、Evidence source、Brand、Design System</w:t>
            </w:r>
          </w:p>
        </w:tc>
        <w:tc>
          <w:tcPr>
            <w:tcW w:type="dxa" w:w="3381"/>
            <w:vAlign w:val="center"/>
          </w:tcPr>
          <w:p>
            <w:r>
              <w:t>只有真实产品版本不同才复制事实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Market Configuration</w:t>
            </w:r>
          </w:p>
        </w:tc>
        <w:tc>
          <w:tcPr>
            <w:tcW w:type="dxa" w:w="3381"/>
            <w:vAlign w:val="center"/>
          </w:tcPr>
          <w:p>
            <w:r>
              <w:t>Availability、Price、Commerce Mode、Claims、Safety、Certification、Packaging、Policies</w:t>
            </w:r>
          </w:p>
        </w:tc>
        <w:tc>
          <w:tcPr>
            <w:tcW w:type="dxa" w:w="3381"/>
            <w:vAlign w:val="center"/>
          </w:tcPr>
          <w:p>
            <w:r>
              <w:t>必须有Market状态与有效期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Locale Expression</w:t>
            </w:r>
          </w:p>
        </w:tc>
        <w:tc>
          <w:tcPr>
            <w:tcW w:type="dxa" w:w="3381"/>
            <w:vAlign w:val="center"/>
          </w:tcPr>
          <w:p>
            <w:r>
              <w:t>Product copy、Navigation、CTA、Science explanation、SEO</w:t>
            </w:r>
          </w:p>
        </w:tc>
        <w:tc>
          <w:tcPr>
            <w:tcW w:type="dxa" w:w="3381"/>
            <w:vAlign w:val="center"/>
          </w:tcPr>
          <w:p>
            <w:r>
              <w:t>Same Meaning, Not Same Sentence</w:t>
            </w:r>
          </w:p>
        </w:tc>
      </w:tr>
    </w:tbl>
    <w:p/>
    <w:p>
      <w:r>
        <w:t>Market、Locale、Language三者彻底分离。Claim/Safety/Legal/Packaging/Warranty/Shipping/Returns禁止未经审核自动Fallback；SEO与Visual Localization同样不能绕过Claim Governance。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5071"/>
            <w:shd w:fill="EDEBE6"/>
            <w:vAlign w:val="center"/>
          </w:tcPr>
          <w:p>
            <w:r>
              <w:rPr>
                <w:b/>
              </w:rPr>
              <w:t>Market Readiness Gate</w:t>
            </w:r>
          </w:p>
        </w:tc>
        <w:tc>
          <w:tcPr>
            <w:tcW w:type="dxa" w:w="5071"/>
            <w:shd w:fill="EDEBE6"/>
            <w:vAlign w:val="center"/>
          </w:tcPr>
          <w:p>
            <w:r>
              <w:rPr>
                <w:b/>
              </w:rPr>
              <w:t>必须确认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Product</w:t>
            </w:r>
          </w:p>
        </w:tc>
        <w:tc>
          <w:tcPr>
            <w:tcW w:type="dxa" w:w="5071"/>
            <w:vAlign w:val="center"/>
          </w:tcPr>
          <w:p>
            <w:r>
              <w:t>正确Product/Variant/Packaging版本与Availability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Commerce</w:t>
            </w:r>
          </w:p>
        </w:tc>
        <w:tc>
          <w:tcPr>
            <w:tcW w:type="dxa" w:w="5071"/>
            <w:vAlign w:val="center"/>
          </w:tcPr>
          <w:p>
            <w:r>
              <w:t>Price/Currency/Inventory或正确Inquiry mode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Claims</w:t>
            </w:r>
          </w:p>
        </w:tc>
        <w:tc>
          <w:tcPr>
            <w:tcW w:type="dxa" w:w="5071"/>
            <w:vAlign w:val="center"/>
          </w:tcPr>
          <w:p>
            <w:r>
              <w:t>目标Market批准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Safety</w:t>
            </w:r>
          </w:p>
        </w:tc>
        <w:tc>
          <w:tcPr>
            <w:tcW w:type="dxa" w:w="5071"/>
            <w:vAlign w:val="center"/>
          </w:tcPr>
          <w:p>
            <w:r>
              <w:t>目标Market/Locale批准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Certification</w:t>
            </w:r>
          </w:p>
        </w:tc>
        <w:tc>
          <w:tcPr>
            <w:tcW w:type="dxa" w:w="5071"/>
            <w:vAlign w:val="center"/>
          </w:tcPr>
          <w:p>
            <w:r>
              <w:t>Scope与有效期匹配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Policies</w:t>
            </w:r>
          </w:p>
        </w:tc>
        <w:tc>
          <w:tcPr>
            <w:tcW w:type="dxa" w:w="5071"/>
            <w:vAlign w:val="center"/>
          </w:tcPr>
          <w:p>
            <w:r>
              <w:t>Shipping / Returns / Warranty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Localization</w:t>
            </w:r>
          </w:p>
        </w:tc>
        <w:tc>
          <w:tcPr>
            <w:tcW w:type="dxa" w:w="5071"/>
            <w:vAlign w:val="center"/>
          </w:tcPr>
          <w:p>
            <w:r>
              <w:t>关键交易与支持内容完成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Media</w:t>
            </w:r>
          </w:p>
        </w:tc>
        <w:tc>
          <w:tcPr>
            <w:tcW w:type="dxa" w:w="5071"/>
            <w:vAlign w:val="center"/>
          </w:tcPr>
          <w:p>
            <w:r>
              <w:t>正确版本与Market scope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Support</w:t>
            </w:r>
          </w:p>
        </w:tc>
        <w:tc>
          <w:tcPr>
            <w:tcW w:type="dxa" w:w="5071"/>
            <w:vAlign w:val="center"/>
          </w:tcPr>
          <w:p>
            <w:r>
              <w:t>可用的售后/询盘路径</w:t>
            </w:r>
          </w:p>
        </w:tc>
      </w:tr>
    </w:tbl>
    <w:p/>
    <w:p>
      <w:pPr>
        <w:pStyle w:val="Heading1"/>
        <w:keepNext/>
      </w:pPr>
      <w:r>
        <w:t>51｜Launch Readiness、Gap Backlog与Definition of Ready</w:t>
      </w:r>
    </w:p>
    <w:p>
      <w:pPr>
        <w:pStyle w:val="Kicker"/>
        <w:keepNext/>
      </w:pPr>
      <w:r>
        <w:t>P0 BLOCKS LAUNCH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上线规则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P0 BLOCKER</w:t>
            </w:r>
          </w:p>
        </w:tc>
        <w:tc>
          <w:tcPr>
            <w:tcW w:type="dxa" w:w="3381"/>
            <w:vAlign w:val="center"/>
          </w:tcPr>
          <w:p>
            <w:r>
              <w:t>事实、Safety、Claim、版本、交易或关键功能错误/缺失</w:t>
            </w:r>
          </w:p>
        </w:tc>
        <w:tc>
          <w:tcPr>
            <w:tcW w:type="dxa" w:w="3381"/>
            <w:vAlign w:val="center"/>
          </w:tcPr>
          <w:p>
            <w:r>
              <w:t>必须=0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P1 HIGH RISK</w:t>
            </w:r>
          </w:p>
        </w:tc>
        <w:tc>
          <w:tcPr>
            <w:tcW w:type="dxa" w:w="3381"/>
            <w:vAlign w:val="center"/>
          </w:tcPr>
          <w:p>
            <w:r>
              <w:t>显著影响转化、信任、B2B质量、Mobile或Support</w:t>
            </w:r>
          </w:p>
        </w:tc>
        <w:tc>
          <w:tcPr>
            <w:tcW w:type="dxa" w:w="3381"/>
            <w:vAlign w:val="center"/>
          </w:tcPr>
          <w:p>
            <w:r>
              <w:t>原则上必须=0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P2 ENRICHMENT</w:t>
            </w:r>
          </w:p>
        </w:tc>
        <w:tc>
          <w:tcPr>
            <w:tcW w:type="dxa" w:w="3381"/>
            <w:vAlign w:val="center"/>
          </w:tcPr>
          <w:p>
            <w:r>
              <w:t>不阻塞核心任务，但影响深度/品牌/SEO</w:t>
            </w:r>
          </w:p>
        </w:tc>
        <w:tc>
          <w:tcPr>
            <w:tcW w:type="dxa" w:w="3381"/>
            <w:vAlign w:val="center"/>
          </w:tcPr>
          <w:p>
            <w:r>
              <w:t>可进入Accepted Post-launch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P3 OPTIMIZATION</w:t>
            </w:r>
          </w:p>
        </w:tc>
        <w:tc>
          <w:tcPr>
            <w:tcW w:type="dxa" w:w="3381"/>
            <w:vAlign w:val="center"/>
          </w:tcPr>
          <w:p>
            <w:r>
              <w:t>Campaign、3D、高级Editorial等优化</w:t>
            </w:r>
          </w:p>
        </w:tc>
        <w:tc>
          <w:tcPr>
            <w:tcW w:type="dxa" w:w="3381"/>
            <w:vAlign w:val="center"/>
          </w:tcPr>
          <w:p>
            <w:r>
              <w:t>可后续迭代</w:t>
            </w:r>
          </w:p>
        </w:tc>
      </w:tr>
    </w:tbl>
    <w:p/>
    <w:p>
      <w:r>
        <w:t>Readiness分五类：DATA READY + CONTENT READY + EVIDENCE READY + ASSET READY + MARKET READY = EXPERIENCE READY。任何Completion Score都不能覆盖P0。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5071"/>
            <w:shd w:fill="EDEBE6"/>
            <w:vAlign w:val="center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5071"/>
            <w:shd w:fill="EDEBE6"/>
            <w:vAlign w:val="center"/>
          </w:tcPr>
          <w:p>
            <w:r>
              <w:rPr>
                <w:b/>
              </w:rPr>
              <w:t>Definition of Ready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Product</w:t>
            </w:r>
          </w:p>
        </w:tc>
        <w:tc>
          <w:tcPr>
            <w:tcW w:type="dxa" w:w="5071"/>
            <w:vAlign w:val="center"/>
          </w:tcPr>
          <w:p>
            <w:r>
              <w:t>Master/Variant/Formula或Specs verified；Safety approved；Claims market-approved；P0 media；Market config；Support baseline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Page</w:t>
            </w:r>
          </w:p>
        </w:tc>
        <w:tc>
          <w:tcPr>
            <w:tcW w:type="dxa" w:w="5071"/>
            <w:vAlign w:val="center"/>
          </w:tcPr>
          <w:p>
            <w:r>
              <w:t>Required Entity存在；Copy QA通过；P0 asset完整；Market/Compliance ready；Responsive/States可用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Professional Path</w:t>
            </w:r>
          </w:p>
        </w:tc>
        <w:tc>
          <w:tcPr>
            <w:tcW w:type="dxa" w:w="5071"/>
            <w:vAlign w:val="center"/>
          </w:tcPr>
          <w:p>
            <w:r>
              <w:t>Capability verified；Commercial data in-date；Proof valid；Inquiry works；Owner assigned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Market</w:t>
            </w:r>
          </w:p>
        </w:tc>
        <w:tc>
          <w:tcPr>
            <w:tcW w:type="dxa" w:w="5071"/>
            <w:vAlign w:val="center"/>
          </w:tcPr>
          <w:p>
            <w:r>
              <w:t>Product/Commerce/Claim/Safety/Packaging/Policy/Localization/Support全部达到Critical Gate</w:t>
            </w:r>
          </w:p>
        </w:tc>
      </w:tr>
    </w:tbl>
    <w:p/>
    <w:p>
      <w:r>
        <w:t>所有缺口进入Content Gap Backlog，并记录Root Dependency、Severity、Owner、Market/Locale、状态和Resolution；P0/P1不得标记“Accepted Post-launch”。</w:t>
      </w:r>
    </w:p>
    <w:p>
      <w:pPr>
        <w:pStyle w:val="Heading1"/>
        <w:keepNext/>
      </w:pPr>
      <w:r>
        <w:t>52｜Change Management：更新、Impact Graph与退役</w:t>
      </w:r>
    </w:p>
    <w:p>
      <w:pPr>
        <w:pStyle w:val="Kicker"/>
        <w:keepNext/>
      </w:pPr>
      <w:r>
        <w:t>UPDATE WITHOUT CONTENT DRIFT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5071"/>
            <w:shd w:fill="EDEBE6"/>
            <w:vAlign w:val="center"/>
          </w:tcPr>
          <w:p>
            <w:r>
              <w:rPr>
                <w:b/>
              </w:rPr>
              <w:t>变更Trigger</w:t>
            </w:r>
          </w:p>
        </w:tc>
        <w:tc>
          <w:tcPr>
            <w:tcW w:type="dxa" w:w="5071"/>
            <w:shd w:fill="EDEBE6"/>
            <w:vAlign w:val="center"/>
          </w:tcPr>
          <w:p>
            <w:r>
              <w:rPr>
                <w:b/>
              </w:rPr>
              <w:t>自动影响检查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Formula / dose / ingredient form</w:t>
            </w:r>
          </w:p>
        </w:tc>
        <w:tc>
          <w:tcPr>
            <w:tcW w:type="dxa" w:w="5071"/>
            <w:vAlign w:val="center"/>
          </w:tcPr>
          <w:p>
            <w:r>
              <w:t>Ingredient relations / Evidence / Claim / Safety / Packaging / Copy / Media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Device hardware / mode / parameter</w:t>
            </w:r>
          </w:p>
        </w:tc>
        <w:tc>
          <w:tcPr>
            <w:tcW w:type="dxa" w:w="5071"/>
            <w:vAlign w:val="center"/>
          </w:tcPr>
          <w:p>
            <w:r>
              <w:t>Specs / Technology / Claim / Safety / Manual / Media / Support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Packaging version</w:t>
            </w:r>
          </w:p>
        </w:tc>
        <w:tc>
          <w:tcPr>
            <w:tcW w:type="dxa" w:w="5071"/>
            <w:vAlign w:val="center"/>
          </w:tcPr>
          <w:p>
            <w:r>
              <w:t>Gallery / Facts / Market label / Support / Logistics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Certification expiry</w:t>
            </w:r>
          </w:p>
        </w:tc>
        <w:tc>
          <w:tcPr>
            <w:tcW w:type="dxa" w:w="5071"/>
            <w:vAlign w:val="center"/>
          </w:tcPr>
          <w:p>
            <w:r>
              <w:t>所有Certification display与Professional proof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Evidence correction/retraction</w:t>
            </w:r>
          </w:p>
        </w:tc>
        <w:tc>
          <w:tcPr>
            <w:tcW w:type="dxa" w:w="5071"/>
            <w:vAlign w:val="center"/>
          </w:tcPr>
          <w:p>
            <w:r>
              <w:t>所有关联Claim与Science内容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New Market</w:t>
            </w:r>
          </w:p>
        </w:tc>
        <w:tc>
          <w:tcPr>
            <w:tcW w:type="dxa" w:w="5071"/>
            <w:vAlign w:val="center"/>
          </w:tcPr>
          <w:p>
            <w:r>
              <w:t>Claims / Safety / Certification / Policy / Localization / Packaging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MOQ / Lead Time update</w:t>
            </w:r>
          </w:p>
        </w:tc>
        <w:tc>
          <w:tcPr>
            <w:tcW w:type="dxa" w:w="5071"/>
            <w:vAlign w:val="center"/>
          </w:tcPr>
          <w:p>
            <w:r>
              <w:t>Professional Commercial Info与相关询盘页面</w:t>
            </w:r>
          </w:p>
        </w:tc>
      </w:tr>
    </w:tbl>
    <w:p/>
    <w:p>
      <w:r>
        <w:t>变更影响分DIRECT（必须更新）、REVIEW（需判断）、INFORMATIONAL（通知）。Discontinued产品不等于删除：设备Manual、Safety、Warranty与Support可继续作为Ownership Archive。关键Version、Claim、Evidence与Document原则上Retire/Archive，不Hard Delete。</w:t>
      </w:r>
    </w:p>
    <w:p>
      <w:pPr>
        <w:pStyle w:val="Heading1"/>
        <w:keepNext/>
      </w:pPr>
      <w:r>
        <w:t>53｜Content Production System V1.0 Decision Register</w:t>
      </w:r>
    </w:p>
    <w:p>
      <w:pPr>
        <w:pStyle w:val="Kicker"/>
        <w:keepNext/>
      </w:pPr>
      <w:r>
        <w:t>FINAL FREEZE / CONTENT PRODUCTION OS V1.0</w:t>
      </w:r>
    </w:p>
    <w:p>
      <w:pPr>
        <w:pStyle w:val="Heading2"/>
        <w:keepNext/>
      </w:pPr>
      <w:r>
        <w:t>HARD LOCK</w:t>
      </w:r>
    </w:p>
    <w:p>
      <w:pPr>
        <w:pStyle w:val="BulletCompact"/>
      </w:pPr>
      <w:r>
        <w:t>01  Content ≠ Page；页面通过Reference读取Entity，禁止复制产品事实。</w:t>
      </w:r>
    </w:p>
    <w:p>
      <w:pPr>
        <w:pStyle w:val="BulletCompact"/>
      </w:pPr>
      <w:r>
        <w:t>02  Product Fact只有一个Source of Truth；关键事实拥有Owner、Source、Version与Verification。</w:t>
      </w:r>
    </w:p>
    <w:p>
      <w:pPr>
        <w:pStyle w:val="BulletCompact"/>
      </w:pPr>
      <w:r>
        <w:t>03  Source ≠ Evidence ≠ Claim ≠ Copy；Evidence必须有Scope，Claim必须有Market Approval。</w:t>
      </w:r>
    </w:p>
    <w:p>
      <w:pPr>
        <w:pStyle w:val="BulletCompact"/>
      </w:pPr>
      <w:r>
        <w:t>04  Claim Strength不得被Marketing、AI、Localization、SEO或Visual自行升级。</w:t>
      </w:r>
    </w:p>
    <w:p>
      <w:pPr>
        <w:pStyle w:val="BulletCompact"/>
      </w:pPr>
      <w:r>
        <w:t>05  Safety具有独立审核权重，不得为品牌语气而弱化。</w:t>
      </w:r>
    </w:p>
    <w:p>
      <w:pPr>
        <w:pStyle w:val="BulletCompact"/>
      </w:pPr>
      <w:r>
        <w:t>06  Product/Device事实敏感视觉不得被AI改变；Visual Claim进入审核。</w:t>
      </w:r>
    </w:p>
    <w:p>
      <w:pPr>
        <w:pStyle w:val="BulletCompact"/>
      </w:pPr>
      <w:r>
        <w:t>07  Product / Variant / Formula / Market Configuration必须分离。</w:t>
      </w:r>
    </w:p>
    <w:p>
      <w:pPr>
        <w:pStyle w:val="BulletCompact"/>
      </w:pPr>
      <w:r>
        <w:t>08  Consumer Product与B2B Capability保持关联但独立。</w:t>
      </w:r>
    </w:p>
    <w:p>
      <w:pPr>
        <w:pStyle w:val="BulletCompact"/>
      </w:pPr>
      <w:r>
        <w:t>09  CMS / Product Data / DAM / Commerce职责逻辑分离；PDP Schema-driven。</w:t>
      </w:r>
    </w:p>
    <w:p>
      <w:pPr>
        <w:pStyle w:val="BulletCompact"/>
      </w:pPr>
      <w:r>
        <w:t>10  Global Base → Market Override → Locale Expression；Market/Locale/Language分离。</w:t>
      </w:r>
    </w:p>
    <w:p>
      <w:pPr>
        <w:pStyle w:val="BulletCompact"/>
      </w:pPr>
      <w:r>
        <w:t>11  Claim/Safety/Legal/Packaging禁止未经审核的自动Fallback。</w:t>
      </w:r>
    </w:p>
    <w:p>
      <w:pPr>
        <w:pStyle w:val="BulletCompact"/>
      </w:pPr>
      <w:r>
        <w:t>12  Formula/Hardware/Market等重大变化必须触发Impact Review与Revalidation。</w:t>
      </w:r>
    </w:p>
    <w:p>
      <w:pPr>
        <w:pStyle w:val="BulletCompact"/>
      </w:pPr>
      <w:r>
        <w:t>13  P0阻塞上线；P1原则上清零；百分比完成率不能覆盖Blocker。</w:t>
      </w:r>
    </w:p>
    <w:p>
      <w:pPr>
        <w:pStyle w:val="BulletCompact"/>
      </w:pPr>
      <w:r>
        <w:t>14  Audit Trail、Version与历史Support不可因内容更新而丢失。</w:t>
      </w:r>
    </w:p>
    <w:p>
      <w:pPr>
        <w:pStyle w:val="BulletCompact"/>
      </w:pPr>
      <w:r>
        <w:t>15  AI可以辅助结构化、摘要、翻译、初稿和Drift检测，不得生成或批准事实、Evidence、Safety与监管判断。</w:t>
      </w:r>
    </w:p>
    <w:p>
      <w:pPr>
        <w:pStyle w:val="Heading2"/>
        <w:keepNext/>
      </w:pPr>
      <w:r>
        <w:t>SOFT LOCK / IMPLEMENTATION-DEPENDENT</w:t>
      </w:r>
    </w:p>
    <w:p>
      <w:pPr>
        <w:pStyle w:val="BulletCompact"/>
      </w:pPr>
      <w:r>
        <w:t>具体CMS/PIM/DAM/Commerce软件与Headless/Hybrid架构。</w:t>
      </w:r>
    </w:p>
    <w:p>
      <w:pPr>
        <w:pStyle w:val="BulletCompact"/>
      </w:pPr>
      <w:r>
        <w:t>具体Workflow自动化、Review周期、Content Health Dashboard实现方式。</w:t>
      </w:r>
    </w:p>
    <w:p>
      <w:pPr>
        <w:pStyle w:val="BulletCompact"/>
      </w:pPr>
      <w:r>
        <w:t>Content length、Shot数量、部分Product Family taxonomy可随真实SKU校准。</w:t>
      </w:r>
    </w:p>
    <w:p>
      <w:pPr>
        <w:pStyle w:val="BulletCompact"/>
      </w:pPr>
      <w:r>
        <w:t>具体搜索排名、自动Related Content和Translation automation由技术原型验证。</w:t>
      </w:r>
    </w:p>
    <w:p>
      <w:pPr>
        <w:pStyle w:val="Heading2"/>
        <w:keepNext/>
      </w:pPr>
      <w:r>
        <w:t>OPTIONAL / CONDITIONAL</w:t>
      </w:r>
    </w:p>
    <w:p>
      <w:pPr>
        <w:pStyle w:val="BulletCompact"/>
      </w:pPr>
      <w:r>
        <w:t>Routine/System实体与页面、Reviews、Subscription、3D Product Viewer、Advanced Account、AI Product Advisor。</w:t>
      </w:r>
    </w:p>
    <w:p>
      <w:pPr>
        <w:pStyle w:val="BulletCompact"/>
      </w:pPr>
      <w:r>
        <w:t>Professional Case Study、Training Capability、Advanced B2B Configurator。</w:t>
      </w:r>
    </w:p>
    <w:p>
      <w:pPr>
        <w:pStyle w:val="BulletCompact"/>
      </w:pPr>
      <w:r>
        <w:t>企业级独立PIM/DAM在规模需要时启用。</w:t>
      </w:r>
    </w:p>
    <w:p>
      <w:pPr>
        <w:pStyle w:val="Heading2"/>
        <w:keepNext/>
      </w:pPr>
      <w:r>
        <w:t>MARKET-SPECIFIC</w:t>
      </w:r>
    </w:p>
    <w:p>
      <w:pPr>
        <w:pStyle w:val="BulletCompact"/>
      </w:pPr>
      <w:r>
        <w:t>Claims、器械/营养产品合规表述、Certification展示、Packaging、Safety、Price、Availability、Shipping、Returns、Warranty、Professional Commercial Terms。</w:t>
      </w:r>
    </w:p>
    <w:p>
      <w:pPr>
        <w:pStyle w:val="BulletCompact"/>
      </w:pPr>
      <w:r>
        <w:t>任何具体市场法规要求必须基于真实Product、目标Market与专业Compliance Review，不由本设计/内容系统自行假定。</w:t>
      </w:r>
    </w:p>
    <w:p>
      <w:pPr>
        <w:pStyle w:val="Heading1"/>
        <w:keepNext/>
      </w:pPr>
      <w:r>
        <w:t>54｜Content Production Final Freeze Gate</w:t>
      </w:r>
    </w:p>
    <w:p>
      <w:pPr>
        <w:pStyle w:val="Kicker"/>
        <w:keepNext/>
      </w:pPr>
      <w:r>
        <w:t>CONTENT PRODUCTION OS V1.0 RELEASE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5071"/>
            <w:shd w:fill="EDEBE6"/>
            <w:vAlign w:val="center"/>
          </w:tcPr>
          <w:p>
            <w:r>
              <w:rPr>
                <w:b/>
              </w:rPr>
              <w:t>Gate</w:t>
            </w:r>
          </w:p>
        </w:tc>
        <w:tc>
          <w:tcPr>
            <w:tcW w:type="dxa" w:w="5071"/>
            <w:shd w:fill="EDEBE6"/>
            <w:vAlign w:val="center"/>
          </w:tcPr>
          <w:p>
            <w:r>
              <w:rPr>
                <w:b/>
              </w:rPr>
              <w:t>通过标准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Content Architecture</w:t>
            </w:r>
          </w:p>
        </w:tc>
        <w:tc>
          <w:tcPr>
            <w:tcW w:type="dxa" w:w="5071"/>
            <w:vAlign w:val="center"/>
          </w:tcPr>
          <w:p>
            <w:r>
              <w:t>核心Entity、关系、Required/Optional/Conditional规则明确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Product Data</w:t>
            </w:r>
          </w:p>
        </w:tc>
        <w:tc>
          <w:tcPr>
            <w:tcW w:type="dxa" w:w="5071"/>
            <w:vAlign w:val="center"/>
          </w:tcPr>
          <w:p>
            <w:r>
              <w:t>Nutrition/Device P0字段、Owner与Verification定义完整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Verbal</w:t>
            </w:r>
          </w:p>
        </w:tc>
        <w:tc>
          <w:tcPr>
            <w:tcW w:type="dxa" w:w="5071"/>
            <w:vAlign w:val="center"/>
          </w:tcPr>
          <w:p>
            <w:r>
              <w:t>Brand/Discovery/Decision/Evidence/Task Voice与Terminology规则明确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Science</w:t>
            </w:r>
          </w:p>
        </w:tc>
        <w:tc>
          <w:tcPr>
            <w:tcW w:type="dxa" w:w="5071"/>
            <w:vAlign w:val="center"/>
          </w:tcPr>
          <w:p>
            <w:r>
              <w:t>Evidence Scope、Claim mapping、Limitation与Reverification成立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Professional</w:t>
            </w:r>
          </w:p>
        </w:tc>
        <w:tc>
          <w:tcPr>
            <w:tcW w:type="dxa" w:w="5071"/>
            <w:vAlign w:val="center"/>
          </w:tcPr>
          <w:p>
            <w:r>
              <w:t>四Business Paths与Commercial Information边界成立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Assets</w:t>
            </w:r>
          </w:p>
        </w:tc>
        <w:tc>
          <w:tcPr>
            <w:tcW w:type="dxa" w:w="5071"/>
            <w:vAlign w:val="center"/>
          </w:tcPr>
          <w:p>
            <w:r>
              <w:t>Reality Level、Fact-sensitive、Shot List、Version和Mobile art direction成立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CMS</w:t>
            </w:r>
          </w:p>
        </w:tc>
        <w:tc>
          <w:tcPr>
            <w:tcW w:type="dxa" w:w="5071"/>
            <w:vAlign w:val="center"/>
          </w:tcPr>
          <w:p>
            <w:r>
              <w:t>Single Source、Reference、Role、Dependency、Impact Graph成立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Localization</w:t>
            </w:r>
          </w:p>
        </w:tc>
        <w:tc>
          <w:tcPr>
            <w:tcW w:type="dxa" w:w="5071"/>
            <w:vAlign w:val="center"/>
          </w:tcPr>
          <w:p>
            <w:r>
              <w:t>Global/Market/Locale与Fallback/Market Gate成立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Readiness</w:t>
            </w:r>
          </w:p>
        </w:tc>
        <w:tc>
          <w:tcPr>
            <w:tcW w:type="dxa" w:w="5071"/>
            <w:vAlign w:val="center"/>
          </w:tcPr>
          <w:p>
            <w:r>
              <w:t>P0–P3、Gap Backlog、Definition of Ready成立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Governance</w:t>
            </w:r>
          </w:p>
        </w:tc>
        <w:tc>
          <w:tcPr>
            <w:tcW w:type="dxa" w:w="5071"/>
            <w:vAlign w:val="center"/>
          </w:tcPr>
          <w:p>
            <w:r>
              <w:t>Owner、Version、Audit Trail、Retire/Archive规则成立</w:t>
            </w:r>
          </w:p>
        </w:tc>
      </w:tr>
    </w:tbl>
    <w:p/>
    <w:p>
      <w:pPr>
        <w:pStyle w:val="Quote"/>
      </w:pPr>
      <w:r>
        <w:t>CONTENT SYSTEM STATUS：SYSTEM-LEVEL FREEZE COMPLETE。后续只允许真实SKU、用户任务、市场法规或技术实现证明有必要时修正规则；不再增加抽象流程层。</w:t>
      </w:r>
    </w:p>
    <w:p>
      <w:pPr>
        <w:pStyle w:val="Kicker"/>
      </w:pPr>
      <w:r>
        <w:t>PART IX</w:t>
      </w:r>
    </w:p>
    <w:p>
      <w:pPr>
        <w:pStyle w:val="PartTitle"/>
      </w:pPr>
      <w:r>
        <w:t>Execution、Launch、Operations 与 Codex Handoff</w:t>
      </w:r>
    </w:p>
    <w:p>
      <w:pPr>
        <w:pStyle w:val="Quote"/>
      </w:pPr>
      <w:r>
        <w:t>这里不再增加新的抽象STEP。V5.0之后真正成立的结论被压缩为执行规则：用真实SKU校准内容深度，用任务测试校准页面优先级，用Component-first落实设计系统，用Market Gate控制上线，用持续治理防止品牌与事实衰减。</w:t>
      </w:r>
    </w:p>
    <w:p>
      <w:pPr>
        <w:pStyle w:val="Heading1"/>
      </w:pPr>
      <w:r>
        <w:t>55｜真实SKU校准后的执行修正</w:t>
      </w:r>
    </w:p>
    <w:p>
      <w:pPr>
        <w:pStyle w:val="Kicker"/>
      </w:pPr>
      <w:r>
        <w:t>REALITY CALIBRATION / KEEP THE SYSTEM EXECUTABLE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修正项</w:t>
            </w:r>
          </w:p>
        </w:tc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最终规则</w:t>
            </w:r>
          </w:p>
        </w:tc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影响范围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Two-stage Data Intake</w:t>
            </w:r>
          </w:p>
        </w:tc>
        <w:tc>
          <w:tcPr>
            <w:tcW w:type="dxa" w:w="3381"/>
            <w:vAlign w:val="center"/>
          </w:tcPr>
          <w:p>
            <w:r>
              <w:t>Core Data先满足Product Truth / Safety / Market / P0 Media；Enrichment Data后补Formula Story、Deep Science、Journal、3D等</w:t>
            </w:r>
          </w:p>
        </w:tc>
        <w:tc>
          <w:tcPr>
            <w:tcW w:type="dxa" w:w="3381"/>
            <w:vAlign w:val="center"/>
          </w:tcPr>
          <w:p>
            <w:r>
              <w:t>Product onboarding / CMS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Content Complexity C1–C4</w:t>
            </w:r>
          </w:p>
        </w:tc>
        <w:tc>
          <w:tcPr>
            <w:tcW w:type="dxa" w:w="3381"/>
            <w:vAlign w:val="center"/>
          </w:tcPr>
          <w:p>
            <w:r>
              <w:t>页面深度由复杂度 + Product Role共同决定，不允许所有SKU同模板同长度</w:t>
            </w:r>
          </w:p>
        </w:tc>
        <w:tc>
          <w:tcPr>
            <w:tcW w:type="dxa" w:w="3381"/>
            <w:vAlign w:val="center"/>
          </w:tcPr>
          <w:p>
            <w:r>
              <w:t>PDP / Science / Media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Ingredient Content Tier</w:t>
            </w:r>
          </w:p>
        </w:tc>
        <w:tc>
          <w:tcPr>
            <w:tcW w:type="dxa" w:w="3381"/>
            <w:vAlign w:val="center"/>
          </w:tcPr>
          <w:p>
            <w:r>
              <w:t>Core Science / Reference / Technical三级；不是所有原料都建完整知识页</w:t>
            </w:r>
          </w:p>
        </w:tc>
        <w:tc>
          <w:tcPr>
            <w:tcW w:type="dxa" w:w="3381"/>
            <w:vAlign w:val="center"/>
          </w:tcPr>
          <w:p>
            <w:r>
              <w:t>Science / PDP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Aggregate Claim Audit</w:t>
            </w:r>
          </w:p>
        </w:tc>
        <w:tc>
          <w:tcPr>
            <w:tcW w:type="dxa" w:w="3381"/>
            <w:vAlign w:val="center"/>
          </w:tcPr>
          <w:p>
            <w:r>
              <w:t>除逐句Claim外，审查整页、整Journey累计含义与视觉暗示</w:t>
            </w:r>
          </w:p>
        </w:tc>
        <w:tc>
          <w:tcPr>
            <w:tcW w:type="dxa" w:w="3381"/>
            <w:vAlign w:val="center"/>
          </w:tcPr>
          <w:p>
            <w:r>
              <w:t>PDP / Landing / SEO / Diagram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Device Spec Depth</w:t>
            </w:r>
          </w:p>
        </w:tc>
        <w:tc>
          <w:tcPr>
            <w:tcW w:type="dxa" w:w="3381"/>
            <w:vAlign w:val="center"/>
          </w:tcPr>
          <w:p>
            <w:r>
              <w:t>Decision / Usage / Technical三级参数，避免购买页变说明书</w:t>
            </w:r>
          </w:p>
        </w:tc>
        <w:tc>
          <w:tcPr>
            <w:tcW w:type="dxa" w:w="3381"/>
            <w:vAlign w:val="center"/>
          </w:tcPr>
          <w:p>
            <w:r>
              <w:t>Device PDP / Support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Consumer / Business View</w:t>
            </w:r>
          </w:p>
        </w:tc>
        <w:tc>
          <w:tcPr>
            <w:tcW w:type="dxa" w:w="3381"/>
            <w:vAlign w:val="center"/>
          </w:tcPr>
          <w:p>
            <w:r>
              <w:t>共享Product Truth，消费者与B2B分别呈现Commerce vs Customization/Commercial Fit</w:t>
            </w:r>
          </w:p>
        </w:tc>
        <w:tc>
          <w:tcPr>
            <w:tcW w:type="dxa" w:w="3381"/>
            <w:vAlign w:val="center"/>
          </w:tcPr>
          <w:p>
            <w:r>
              <w:t>PDP / Professional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Private Label Eligibility</w:t>
            </w:r>
          </w:p>
        </w:tc>
        <w:tc>
          <w:tcPr>
            <w:tcW w:type="dxa" w:w="3381"/>
            <w:vAlign w:val="center"/>
          </w:tcPr>
          <w:p>
            <w:r>
              <w:t>ELIGIBLE / CONDITIONAL / NOT AVAILABLE；消费SKU不自动进入私标目录</w:t>
            </w:r>
          </w:p>
        </w:tc>
        <w:tc>
          <w:tcPr>
            <w:tcW w:type="dxa" w:w="3381"/>
            <w:vAlign w:val="center"/>
          </w:tcPr>
          <w:p>
            <w:r>
              <w:t>Professional / PIM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Asset Tier</w:t>
            </w:r>
          </w:p>
        </w:tc>
        <w:tc>
          <w:tcPr>
            <w:tcW w:type="dxa" w:w="3381"/>
            <w:vAlign w:val="center"/>
          </w:tcPr>
          <w:p>
            <w:r>
              <w:t>Core / Enhanced / Flagship三档生产；Shot Library保留但不要求每SKU全部拍齐</w:t>
            </w:r>
          </w:p>
        </w:tc>
        <w:tc>
          <w:tcPr>
            <w:tcW w:type="dxa" w:w="3381"/>
            <w:vAlign w:val="center"/>
          </w:tcPr>
          <w:p>
            <w:r>
              <w:t>Photo / Video / 3D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Product-led Knowledge Build</w:t>
            </w:r>
          </w:p>
        </w:tc>
        <w:tc>
          <w:tcPr>
            <w:tcW w:type="dxa" w:w="3381"/>
            <w:vAlign w:val="center"/>
          </w:tcPr>
          <w:p>
            <w:r>
              <w:t>Science从核心SKU真实需求增长，不先建立巨大百科</w:t>
            </w:r>
          </w:p>
        </w:tc>
        <w:tc>
          <w:tcPr>
            <w:tcW w:type="dxa" w:w="3381"/>
            <w:vAlign w:val="center"/>
          </w:tcPr>
          <w:p>
            <w:r>
              <w:t>Science operations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Solution Publish Gate</w:t>
            </w:r>
          </w:p>
        </w:tc>
        <w:tc>
          <w:tcPr>
            <w:tcW w:type="dxa" w:w="3381"/>
            <w:vAlign w:val="center"/>
          </w:tcPr>
          <w:p>
            <w:r>
              <w:t>只有明确Need + Discovery价值 +真实Product/Knowledge关系时才发布大型Solution Page</w:t>
            </w:r>
          </w:p>
        </w:tc>
        <w:tc>
          <w:tcPr>
            <w:tcW w:type="dxa" w:w="3381"/>
            <w:vAlign w:val="center"/>
          </w:tcPr>
          <w:p>
            <w:r>
              <w:t>IA / Discovery</w:t>
            </w:r>
          </w:p>
        </w:tc>
      </w:tr>
    </w:tbl>
    <w:p/>
    <w:p>
      <w:pPr>
        <w:pStyle w:val="Heading1"/>
      </w:pPr>
      <w:r>
        <w:t>56｜用户任务验证后的体验修正</w:t>
      </w:r>
    </w:p>
    <w:p>
      <w:pPr>
        <w:pStyle w:val="Kicker"/>
      </w:pPr>
      <w:r>
        <w:t>UNDERSTAND · FIND · EVALUATE · TRUST · CONVERT · CONTINUE</w:t>
      </w:r>
    </w:p>
    <w:p>
      <w:pPr>
        <w:pStyle w:val="BulletCompact"/>
      </w:pPr>
      <w:r>
        <w:t>•  Concept Exposure Limit：ONE HUMAN SYSTEM / INNER×OUTER / A-Prime不同时堆给消费者；用户理解品牌逻辑优先于记忆内部术语。</w:t>
      </w:r>
    </w:p>
    <w:p>
      <w:pPr>
        <w:pStyle w:val="BulletCompact"/>
      </w:pPr>
      <w:r>
        <w:t>•  Nutrition与Device的How to Use在Mobile和购买决策链中进一步前移；安全信息不能要求用户先读完Science/Technology。</w:t>
      </w:r>
    </w:p>
    <w:p>
      <w:pPr>
        <w:pStyle w:val="BulletCompact"/>
      </w:pPr>
      <w:r>
        <w:t>•  Aesthetic Technology继续KEEP + CLARIFY：不急于改成Devices，但必须通过Hero、Mega Menu、Descriptor和完整设备视觉在数秒内说明“这里有设备/专业系统”。</w:t>
      </w:r>
    </w:p>
    <w:p>
      <w:pPr>
        <w:pStyle w:val="BulletCompact"/>
      </w:pPr>
      <w:r>
        <w:t>•  Professional入口使用“任务名 + 行业术语”，例如 Develop a Product — OEM/ODM，避免品牌化语言让采购客户找不到熟悉术语。</w:t>
      </w:r>
    </w:p>
    <w:p>
      <w:pPr>
        <w:pStyle w:val="BulletCompact"/>
      </w:pPr>
      <w:r>
        <w:t>•  Safety Discoverability必须通过真实任务测试“找得到”，数据库存在不等于体验合格。</w:t>
      </w:r>
    </w:p>
    <w:p>
      <w:pPr>
        <w:pStyle w:val="BulletCompact"/>
      </w:pPr>
      <w:r>
        <w:t>•  Aggregate Experience Audit：测试整条路径的累计理解、累计Claim与累计摩擦，不只审单个组件。</w:t>
      </w:r>
    </w:p>
    <w:p>
      <w:pPr>
        <w:pStyle w:val="Heading2"/>
      </w:pPr>
      <w:r>
        <w:t>仍需真实原型验证的少数变量</w:t>
      </w:r>
    </w:p>
    <w:p>
      <w:pPr>
        <w:pStyle w:val="BulletCompact"/>
      </w:pPr>
      <w:r>
        <w:t>•  一级导航最终显示 SOLUTIONS / BY NEED / EXPLORE BY GOAL 中的哪一种。</w:t>
      </w:r>
    </w:p>
    <w:p>
      <w:pPr>
        <w:pStyle w:val="BulletCompact"/>
      </w:pPr>
      <w:r>
        <w:t>•  Aesthetic Technology在目标消费者中的理解速度是否足够。</w:t>
      </w:r>
    </w:p>
    <w:p>
      <w:pPr>
        <w:pStyle w:val="BulletCompact"/>
      </w:pPr>
      <w:r>
        <w:t>•  Home Hero最终抽象度与真实产品出现时机。</w:t>
      </w:r>
    </w:p>
    <w:p>
      <w:pPr>
        <w:pStyle w:val="BulletCompact"/>
      </w:pPr>
      <w:r>
        <w:t>•  Checkout最终采用Single-page还是更明显的Step结构。</w:t>
      </w:r>
    </w:p>
    <w:p>
      <w:pPr>
        <w:pStyle w:val="Heading1"/>
      </w:pPr>
      <w:r>
        <w:t>57｜Implementation Architecture：Component-first，不按页面重复开发</w:t>
      </w:r>
    </w:p>
    <w:p>
      <w:pPr>
        <w:pStyle w:val="Kicker"/>
      </w:pPr>
      <w:r>
        <w:t>TOKEN → COMPONENT → DOMAIN → PATTERN → APPROVED DATA</w:t>
      </w:r>
    </w:p>
    <w:p>
      <w:pPr>
        <w:pStyle w:val="Quote"/>
      </w:pPr>
      <w:r>
        <w:t>实现层的最高原则：任何页面都不是一套独立CSS和独立业务逻辑。Design Token进入代码，Core Component只存在一个源，Domain Component只改变内容Schema与必要行为。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实施层</w:t>
            </w:r>
          </w:p>
        </w:tc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必须做到</w:t>
            </w:r>
          </w:p>
        </w:tc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禁止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Design Tokens</w:t>
            </w:r>
          </w:p>
        </w:tc>
        <w:tc>
          <w:tcPr>
            <w:tcW w:type="dxa" w:w="3381"/>
            <w:vAlign w:val="center"/>
          </w:tcPr>
          <w:p>
            <w:r>
              <w:t>Spacing / Type / Color / Radius / Motion / Container / Focus / Z-index进入代码Token</w:t>
            </w:r>
          </w:p>
        </w:tc>
        <w:tc>
          <w:tcPr>
            <w:tcW w:type="dxa" w:w="3381"/>
            <w:vAlign w:val="center"/>
          </w:tcPr>
          <w:p>
            <w:r>
              <w:t>页面出现随机23px、独立蓝色主题或自造字体层级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Core Components</w:t>
            </w:r>
          </w:p>
        </w:tc>
        <w:tc>
          <w:tcPr>
            <w:tcW w:type="dxa" w:w="3381"/>
            <w:vAlign w:val="center"/>
          </w:tcPr>
          <w:p>
            <w:r>
              <w:t>Button / Input / Header / Drawer / State / Search等单一组件源</w:t>
            </w:r>
          </w:p>
        </w:tc>
        <w:tc>
          <w:tcPr>
            <w:tcW w:type="dxa" w:w="3381"/>
            <w:vAlign w:val="center"/>
          </w:tcPr>
          <w:p>
            <w:r>
              <w:t>Nutrition Button / Science Button / Professional Input各造一套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Domain Components</w:t>
            </w:r>
          </w:p>
        </w:tc>
        <w:tc>
          <w:tcPr>
            <w:tcW w:type="dxa" w:w="3381"/>
            <w:vAlign w:val="center"/>
          </w:tcPr>
          <w:p>
            <w:r>
              <w:t>Formula / Ingredient / Device / Evidence / Capability使用结构化Schema</w:t>
            </w:r>
          </w:p>
        </w:tc>
        <w:tc>
          <w:tcPr>
            <w:tcW w:type="dxa" w:w="3381"/>
            <w:vAlign w:val="center"/>
          </w:tcPr>
          <w:p>
            <w:r>
              <w:t>在Rich Text里硬编码产品事实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Page Patterns</w:t>
            </w:r>
          </w:p>
        </w:tc>
        <w:tc>
          <w:tcPr>
            <w:tcW w:type="dxa" w:w="3381"/>
            <w:vAlign w:val="center"/>
          </w:tcPr>
          <w:p>
            <w:r>
              <w:t>Home / PDP / Science / Professional由受控Section Pool组合</w:t>
            </w:r>
          </w:p>
        </w:tc>
        <w:tc>
          <w:tcPr>
            <w:tcW w:type="dxa" w:w="3381"/>
            <w:vAlign w:val="center"/>
          </w:tcPr>
          <w:p>
            <w:r>
              <w:t>Unlimited Page Builder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Data</w:t>
            </w:r>
          </w:p>
        </w:tc>
        <w:tc>
          <w:tcPr>
            <w:tcW w:type="dxa" w:w="3381"/>
            <w:vAlign w:val="center"/>
          </w:tcPr>
          <w:p>
            <w:r>
              <w:t>前端只消费Approved Experience Data</w:t>
            </w:r>
          </w:p>
        </w:tc>
        <w:tc>
          <w:tcPr>
            <w:tcW w:type="dxa" w:w="3381"/>
            <w:vAlign w:val="center"/>
          </w:tcPr>
          <w:p>
            <w:r>
              <w:t>直接读取Rejected Claim /旧Formula /内部Supplier Notes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Responsive</w:t>
            </w:r>
          </w:p>
        </w:tc>
        <w:tc>
          <w:tcPr>
            <w:tcW w:type="dxa" w:w="3381"/>
            <w:vAlign w:val="center"/>
          </w:tcPr>
          <w:p>
            <w:r>
              <w:t>Reorder / Recompose / Collapse / Hide按系统执行</w:t>
            </w:r>
          </w:p>
        </w:tc>
        <w:tc>
          <w:tcPr>
            <w:tcW w:type="dxa" w:w="3381"/>
            <w:vAlign w:val="center"/>
          </w:tcPr>
          <w:p>
            <w:r>
              <w:t>Desktop同比缩小为Mobile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Accessibility</w:t>
            </w:r>
          </w:p>
        </w:tc>
        <w:tc>
          <w:tcPr>
            <w:tcW w:type="dxa" w:w="3381"/>
            <w:vAlign w:val="center"/>
          </w:tcPr>
          <w:p>
            <w:r>
              <w:t>Focus / Keyboard / Screen reader / 44px touch / Reduced motion属于DoD</w:t>
            </w:r>
          </w:p>
        </w:tc>
        <w:tc>
          <w:tcPr>
            <w:tcW w:type="dxa" w:w="3381"/>
            <w:vAlign w:val="center"/>
          </w:tcPr>
          <w:p>
            <w:r>
              <w:t>上线后再补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Performance</w:t>
            </w:r>
          </w:p>
        </w:tc>
        <w:tc>
          <w:tcPr>
            <w:tcW w:type="dxa" w:w="3381"/>
            <w:vAlign w:val="center"/>
          </w:tcPr>
          <w:p>
            <w:r>
              <w:t>媒体标Static/Video/3D/Lazy，移动端按条件加载</w:t>
            </w:r>
          </w:p>
        </w:tc>
        <w:tc>
          <w:tcPr>
            <w:tcW w:type="dxa" w:w="3381"/>
            <w:vAlign w:val="center"/>
          </w:tcPr>
          <w:p>
            <w:r>
              <w:t>首屏同时堆4K视频+WebGL+多层透明PNG</w:t>
            </w:r>
          </w:p>
        </w:tc>
      </w:tr>
    </w:tbl>
    <w:p/>
    <w:p>
      <w:pPr>
        <w:pStyle w:val="Heading1"/>
      </w:pPr>
      <w:r>
        <w:t>58｜CMS、Commerce、Search、CRM与Analytics的最小技术职责</w:t>
      </w:r>
    </w:p>
    <w:p>
      <w:pPr>
        <w:pStyle w:val="Kicker"/>
      </w:pPr>
      <w:r>
        <w:t>SOURCE OF TRUTH / INTEGRATION WITHOUT TOOL-DRIVEN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系统职责</w:t>
            </w:r>
          </w:p>
        </w:tc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MVP范围</w:t>
            </w:r>
          </w:p>
        </w:tc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关键原则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Product/PIM职责</w:t>
            </w:r>
          </w:p>
        </w:tc>
        <w:tc>
          <w:tcPr>
            <w:tcW w:type="dxa" w:w="3381"/>
            <w:vAlign w:val="center"/>
          </w:tcPr>
          <w:p>
            <w:r>
              <w:t>Product / Variant / Formula / Device Specs / Packaging / Version</w:t>
            </w:r>
          </w:p>
        </w:tc>
        <w:tc>
          <w:tcPr>
            <w:tcW w:type="dxa" w:w="3381"/>
            <w:vAlign w:val="center"/>
          </w:tcPr>
          <w:p>
            <w:r>
              <w:t>初期可由结构化CMS+Commerce承担，不强制先买独立PIM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CMS</w:t>
            </w:r>
          </w:p>
        </w:tc>
        <w:tc>
          <w:tcPr>
            <w:tcW w:type="dxa" w:w="3381"/>
            <w:vAlign w:val="center"/>
          </w:tcPr>
          <w:p>
            <w:r>
              <w:t>Ingredient / Technology / Evidence / Claim / Safety / Professional / Journal / Support / Controlled Composition</w:t>
            </w:r>
          </w:p>
        </w:tc>
        <w:tc>
          <w:tcPr>
            <w:tcW w:type="dxa" w:w="3381"/>
            <w:vAlign w:val="center"/>
          </w:tcPr>
          <w:p>
            <w:r>
              <w:t>Reference而非复制事实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DAM职责</w:t>
            </w:r>
          </w:p>
        </w:tc>
        <w:tc>
          <w:tcPr>
            <w:tcW w:type="dxa" w:w="3381"/>
            <w:vAlign w:val="center"/>
          </w:tcPr>
          <w:p>
            <w:r>
              <w:t>Media metadata / Version / Rights / Reality level / Crops</w:t>
            </w:r>
          </w:p>
        </w:tc>
        <w:tc>
          <w:tcPr>
            <w:tcW w:type="dxa" w:w="3381"/>
            <w:vAlign w:val="center"/>
          </w:tcPr>
          <w:p>
            <w:r>
              <w:t>初期工具可轻量，但职责必须存在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Commerce</w:t>
            </w:r>
          </w:p>
        </w:tc>
        <w:tc>
          <w:tcPr>
            <w:tcW w:type="dxa" w:w="3381"/>
            <w:vAlign w:val="center"/>
          </w:tcPr>
          <w:p>
            <w:r>
              <w:t>Price / Inventory / Cart / Checkout / Order / Customer commerce state</w:t>
            </w:r>
          </w:p>
        </w:tc>
        <w:tc>
          <w:tcPr>
            <w:tcW w:type="dxa" w:w="3381"/>
            <w:vAlign w:val="center"/>
          </w:tcPr>
          <w:p>
            <w:r>
              <w:t>实时价格和库存不得写入CMS正文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Search</w:t>
            </w:r>
          </w:p>
        </w:tc>
        <w:tc>
          <w:tcPr>
            <w:tcW w:type="dxa" w:w="3381"/>
            <w:vAlign w:val="center"/>
          </w:tcPr>
          <w:p>
            <w:r>
              <w:t>按Entity索引Product / Ingredient / Technology / Professional / Support / Journal</w:t>
            </w:r>
          </w:p>
        </w:tc>
        <w:tc>
          <w:tcPr>
            <w:tcW w:type="dxa" w:w="3381"/>
            <w:vAlign w:val="center"/>
          </w:tcPr>
          <w:p>
            <w:r>
              <w:t>Product / Knowledge / Business / Support Intent加权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CRM</w:t>
            </w:r>
          </w:p>
        </w:tc>
        <w:tc>
          <w:tcPr>
            <w:tcW w:type="dxa" w:w="3381"/>
            <w:vAlign w:val="center"/>
          </w:tcPr>
          <w:p>
            <w:r>
              <w:t>结构化接收Business Path / Market / Stage / Quantity / Requirements</w:t>
            </w:r>
          </w:p>
        </w:tc>
        <w:tc>
          <w:tcPr>
            <w:tcW w:type="dxa" w:w="3381"/>
            <w:vAlign w:val="center"/>
          </w:tcPr>
          <w:p>
            <w:r>
              <w:t>不能只有“Website Form Submission”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Analytics</w:t>
            </w:r>
          </w:p>
        </w:tc>
        <w:tc>
          <w:tcPr>
            <w:tcW w:type="dxa" w:w="3381"/>
            <w:vAlign w:val="center"/>
          </w:tcPr>
          <w:p>
            <w:r>
              <w:t>Search、PDP、Evidence、Commerce、Professional、Ownership行为事件</w:t>
            </w:r>
          </w:p>
        </w:tc>
        <w:tc>
          <w:tcPr>
            <w:tcW w:type="dxa" w:w="3381"/>
            <w:vAlign w:val="center"/>
          </w:tcPr>
          <w:p>
            <w:r>
              <w:t>不采集支付详情或不必要敏感自由文本</w:t>
            </w:r>
          </w:p>
        </w:tc>
      </w:tr>
    </w:tbl>
    <w:p/>
    <w:p>
      <w:pPr>
        <w:pStyle w:val="Heading2"/>
      </w:pPr>
      <w:r>
        <w:t>工程环境与验收</w:t>
      </w:r>
    </w:p>
    <w:p>
      <w:pPr>
        <w:pStyle w:val="BulletCompact"/>
      </w:pPr>
      <w:r>
        <w:t>•  至少区分 Development / Staging / Production；内容与页面必须能在Staging预览长标题、缺图、无Evidence、Out of stock、不同Market/Locale和错误状态。</w:t>
      </w:r>
    </w:p>
    <w:p>
      <w:pPr>
        <w:pStyle w:val="BulletCompact"/>
      </w:pPr>
      <w:r>
        <w:t>•  Component Definition of Done = Visual + Responsive + States + Content Schema + Accessibility + Data + Market + Performance。</w:t>
      </w:r>
    </w:p>
    <w:p>
      <w:pPr>
        <w:pStyle w:val="BulletCompact"/>
      </w:pPr>
      <w:r>
        <w:t>•  Handoff不能只给Figma截图；必须给Token、Component、Schema、Data Source、Responsive Behavior、Analytics Event和Acceptance Criteria。</w:t>
      </w:r>
    </w:p>
    <w:p>
      <w:pPr>
        <w:pStyle w:val="Heading1"/>
      </w:pPr>
      <w:r>
        <w:t>59｜Launch System：Wave、Readiness、Freeze、Rollback</w:t>
      </w:r>
    </w:p>
    <w:p>
      <w:pPr>
        <w:pStyle w:val="Kicker"/>
      </w:pPr>
      <w:r>
        <w:t>LAUNCH THE CORE LOOP, NOT THE ENTIRE UNIVERSE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5071"/>
            <w:shd w:fill="EDEBE6"/>
            <w:vAlign w:val="center"/>
          </w:tcPr>
          <w:p>
            <w:r>
              <w:rPr>
                <w:b/>
              </w:rPr>
              <w:t>Launch机制</w:t>
            </w:r>
          </w:p>
        </w:tc>
        <w:tc>
          <w:tcPr>
            <w:tcW w:type="dxa" w:w="5071"/>
            <w:shd w:fill="EDEBE6"/>
            <w:vAlign w:val="center"/>
          </w:tcPr>
          <w:p>
            <w:r>
              <w:rPr>
                <w:b/>
              </w:rPr>
              <w:t>最终规则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Wave 01</w:t>
            </w:r>
          </w:p>
        </w:tc>
        <w:tc>
          <w:tcPr>
            <w:tcW w:type="dxa" w:w="5071"/>
            <w:vAlign w:val="center"/>
          </w:tcPr>
          <w:p>
            <w:r>
              <w:t>Home + 核心Nutrition/Device + Cart/Checkout + 基础Discovery + Science Core + Professional Core + Support/Ownership baseline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Wave 02</w:t>
            </w:r>
          </w:p>
        </w:tc>
        <w:tc>
          <w:tcPr>
            <w:tcW w:type="dxa" w:w="5071"/>
            <w:vAlign w:val="center"/>
          </w:tcPr>
          <w:p>
            <w:r>
              <w:t>Long-tail SKU + Extended Science + Distribution/Professional Aesthetic + 更多语言/Editorial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Wave 03</w:t>
            </w:r>
          </w:p>
        </w:tc>
        <w:tc>
          <w:tcPr>
            <w:tcW w:type="dxa" w:w="5071"/>
            <w:vAlign w:val="center"/>
          </w:tcPr>
          <w:p>
            <w:r>
              <w:t>Validated Systems/Routines + 3D + Advanced Personalization + Subscription + AI/Advanced B2B tools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Readiness</w:t>
            </w:r>
          </w:p>
        </w:tc>
        <w:tc>
          <w:tcPr>
            <w:tcW w:type="dxa" w:w="5071"/>
            <w:vAlign w:val="center"/>
          </w:tcPr>
          <w:p>
            <w:r>
              <w:t>Data + Content + Evidence + Asset + Market全部通过；P0=0，P1原则上=0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Freeze</w:t>
            </w:r>
          </w:p>
        </w:tc>
        <w:tc>
          <w:tcPr>
            <w:tcW w:type="dxa" w:w="5071"/>
            <w:vAlign w:val="center"/>
          </w:tcPr>
          <w:p>
            <w:r>
              <w:t>Go-live前建立Content/Code Freeze，只有P0/P1/Critical Compliance/Commerce修正进入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Migration</w:t>
            </w:r>
          </w:p>
        </w:tc>
        <w:tc>
          <w:tcPr>
            <w:tcW w:type="dxa" w:w="5071"/>
            <w:vAlign w:val="center"/>
          </w:tcPr>
          <w:p>
            <w:r>
              <w:t>旧URL Redirect、Product ID/Variant/Media/SEO/历史支持数据独立验收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Rollback</w:t>
            </w:r>
          </w:p>
        </w:tc>
        <w:tc>
          <w:tcPr>
            <w:tcW w:type="dxa" w:w="5071"/>
            <w:vAlign w:val="center"/>
          </w:tcPr>
          <w:p>
            <w:r>
              <w:t>Checkout、Pricing、Claim、CMS发布或页面故障必须可Disable / Rollback / Unpublish / Restore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Stabilization</w:t>
            </w:r>
          </w:p>
        </w:tc>
        <w:tc>
          <w:tcPr>
            <w:tcW w:type="dxa" w:w="5071"/>
            <w:vAlign w:val="center"/>
          </w:tcPr>
          <w:p>
            <w:r>
              <w:t>Go-live后立即监控Checkout errors、Search no-result、Broken links、Mobile、Inquiry、Performance和Content mismatch</w:t>
            </w:r>
          </w:p>
        </w:tc>
      </w:tr>
    </w:tbl>
    <w:p/>
    <w:p>
      <w:pPr>
        <w:pStyle w:val="Heading1"/>
      </w:pPr>
      <w:r>
        <w:t>60｜Operating Governance：防止上线后系统衰减</w:t>
      </w:r>
    </w:p>
    <w:p>
      <w:pPr>
        <w:pStyle w:val="Kicker"/>
      </w:pPr>
      <w:r>
        <w:t>PREVENT SYSTEM DECAY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治理线</w:t>
            </w:r>
          </w:p>
        </w:tc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长期动作</w:t>
            </w:r>
          </w:p>
        </w:tc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重点风险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Product Operations</w:t>
            </w:r>
          </w:p>
        </w:tc>
        <w:tc>
          <w:tcPr>
            <w:tcW w:type="dxa" w:w="3381"/>
            <w:vAlign w:val="center"/>
          </w:tcPr>
          <w:p>
            <w:r>
              <w:t>新品统一走Core Data → Verify → Safety/Evidence → Market → Media → QA → Publish</w:t>
            </w:r>
          </w:p>
        </w:tc>
        <w:tc>
          <w:tcPr>
            <w:tcW w:type="dxa" w:w="3381"/>
            <w:vAlign w:val="center"/>
          </w:tcPr>
          <w:p>
            <w:r>
              <w:t>先上架后补Critical事实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Content Operations</w:t>
            </w:r>
          </w:p>
        </w:tc>
        <w:tc>
          <w:tcPr>
            <w:tcW w:type="dxa" w:w="3381"/>
            <w:vAlign w:val="center"/>
          </w:tcPr>
          <w:p>
            <w:r>
              <w:t>Transaction/Safety/Support优先于纯Editorial产量</w:t>
            </w:r>
          </w:p>
        </w:tc>
        <w:tc>
          <w:tcPr>
            <w:tcW w:type="dxa" w:w="3381"/>
            <w:vAlign w:val="center"/>
          </w:tcPr>
          <w:p>
            <w:r>
              <w:t>为了“更新频率”制造低价值内容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Science/Claim</w:t>
            </w:r>
          </w:p>
        </w:tc>
        <w:tc>
          <w:tcPr>
            <w:tcW w:type="dxa" w:w="3381"/>
            <w:vAlign w:val="center"/>
          </w:tcPr>
          <w:p>
            <w:r>
              <w:t>按Formula/Technology/Market变化触发Re-review；维护Evidence/Certification状态</w:t>
            </w:r>
          </w:p>
        </w:tc>
        <w:tc>
          <w:tcPr>
            <w:tcW w:type="dxa" w:w="3381"/>
            <w:vAlign w:val="center"/>
          </w:tcPr>
          <w:p>
            <w:r>
              <w:t>旧Claim持续公开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Professional</w:t>
            </w:r>
          </w:p>
        </w:tc>
        <w:tc>
          <w:tcPr>
            <w:tcW w:type="dxa" w:w="3381"/>
            <w:vAlign w:val="center"/>
          </w:tcPr>
          <w:p>
            <w:r>
              <w:t>持续复核MOQ / Lead Time / Sampling / Capability / Documentation</w:t>
            </w:r>
          </w:p>
        </w:tc>
        <w:tc>
          <w:tcPr>
            <w:tcW w:type="dxa" w:w="3381"/>
            <w:vAlign w:val="center"/>
          </w:tcPr>
          <w:p>
            <w:r>
              <w:t>商业资料过期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Design System</w:t>
            </w:r>
          </w:p>
        </w:tc>
        <w:tc>
          <w:tcPr>
            <w:tcW w:type="dxa" w:w="3381"/>
            <w:vAlign w:val="center"/>
          </w:tcPr>
          <w:p>
            <w:r>
              <w:t>新组件必须通过Creation Gate；Token/Component变更有Regression QA</w:t>
            </w:r>
          </w:p>
        </w:tc>
        <w:tc>
          <w:tcPr>
            <w:tcW w:type="dxa" w:w="3381"/>
            <w:vAlign w:val="center"/>
          </w:tcPr>
          <w:p>
            <w:r>
              <w:t>活动页大量One-off组件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Experience Optimization</w:t>
            </w:r>
          </w:p>
        </w:tc>
        <w:tc>
          <w:tcPr>
            <w:tcW w:type="dxa" w:w="3381"/>
            <w:vAlign w:val="center"/>
          </w:tcPr>
          <w:p>
            <w:r>
              <w:t>以Task/Behavior数据形成Backlog；A/B只测可优化体验</w:t>
            </w:r>
          </w:p>
        </w:tc>
        <w:tc>
          <w:tcPr>
            <w:tcW w:type="dxa" w:w="3381"/>
            <w:vAlign w:val="center"/>
          </w:tcPr>
          <w:p>
            <w:r>
              <w:t>用转化率决定Safety/Truth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Incident</w:t>
            </w:r>
          </w:p>
        </w:tc>
        <w:tc>
          <w:tcPr>
            <w:tcW w:type="dxa" w:w="3381"/>
            <w:vAlign w:val="center"/>
          </w:tcPr>
          <w:p>
            <w:r>
              <w:t>错误Claim / Price / Manual / Packaging可定位、停用、修正、追溯</w:t>
            </w:r>
          </w:p>
        </w:tc>
        <w:tc>
          <w:tcPr>
            <w:tcW w:type="dxa" w:w="3381"/>
            <w:vAlign w:val="center"/>
          </w:tcPr>
          <w:p>
            <w:r>
              <w:t>无法知道错误影响哪些页面/市场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Versioning</w:t>
            </w:r>
          </w:p>
        </w:tc>
        <w:tc>
          <w:tcPr>
            <w:tcW w:type="dxa" w:w="3381"/>
            <w:vAlign w:val="center"/>
          </w:tcPr>
          <w:p>
            <w:r>
              <w:t>Brand/Strategy、Design System、Content Model、Product Version独立管理</w:t>
            </w:r>
          </w:p>
        </w:tc>
        <w:tc>
          <w:tcPr>
            <w:tcW w:type="dxa" w:w="3381"/>
            <w:vAlign w:val="center"/>
          </w:tcPr>
          <w:p>
            <w:r>
              <w:t>所有变化都叫“网站V2”</w:t>
            </w:r>
          </w:p>
        </w:tc>
      </w:tr>
    </w:tbl>
    <w:p/>
    <w:p>
      <w:pPr>
        <w:pStyle w:val="Heading1"/>
      </w:pPr>
      <w:r>
        <w:t>61｜Codex Execution Readiness：这个文档能否直接交给Codex？</w:t>
      </w:r>
    </w:p>
    <w:p>
      <w:pPr>
        <w:pStyle w:val="Kicker"/>
      </w:pPr>
      <w:r>
        <w:t>ASSESSMENT / YES FOR BUILD START, CONDITIONAL FOR PRODUCTION</w:t>
      </w:r>
    </w:p>
    <w:p>
      <w:pPr>
        <w:pStyle w:val="Quote"/>
      </w:pPr>
      <w:r>
        <w:t>结论：可以直接交给Codex开始“网站架构、Design System、响应式前端与高保真原型”的实现；不能仅凭本文件让Codex自行补齐真实产品事实、合法Claims、最终品牌资产和市场政策后直接发布生产站。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当前状态</w:t>
            </w:r>
          </w:p>
        </w:tc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Codex可执行性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Brand / IA / UX</w:t>
            </w:r>
          </w:p>
        </w:tc>
        <w:tc>
          <w:tcPr>
            <w:tcW w:type="dxa" w:w="3381"/>
            <w:vAlign w:val="center"/>
          </w:tcPr>
          <w:p>
            <w:r>
              <w:t>READY</w:t>
            </w:r>
          </w:p>
        </w:tc>
        <w:tc>
          <w:tcPr>
            <w:tcW w:type="dxa" w:w="3381"/>
            <w:vAlign w:val="center"/>
          </w:tcPr>
          <w:p>
            <w:r>
              <w:t>可直接搭建信息架构、路由、页面责任与用户路径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Design System</w:t>
            </w:r>
          </w:p>
        </w:tc>
        <w:tc>
          <w:tcPr>
            <w:tcW w:type="dxa" w:w="3381"/>
            <w:vAlign w:val="center"/>
          </w:tcPr>
          <w:p>
            <w:r>
              <w:t>READY WITH OPEN ASSET TOKENS</w:t>
            </w:r>
          </w:p>
        </w:tc>
        <w:tc>
          <w:tcPr>
            <w:tcW w:type="dxa" w:w="3381"/>
            <w:vAlign w:val="center"/>
          </w:tcPr>
          <w:p>
            <w:r>
              <w:t>可先实现Token框架、组件、Brand Density、Responsive；最终字体/Optical HEX/Wordmark后替换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Content Model / Schemas</w:t>
            </w:r>
          </w:p>
        </w:tc>
        <w:tc>
          <w:tcPr>
            <w:tcW w:type="dxa" w:w="3381"/>
            <w:vAlign w:val="center"/>
          </w:tcPr>
          <w:p>
            <w:r>
              <w:t>READY</w:t>
            </w:r>
          </w:p>
        </w:tc>
        <w:tc>
          <w:tcPr>
            <w:tcW w:type="dxa" w:w="3381"/>
            <w:vAlign w:val="center"/>
          </w:tcPr>
          <w:p>
            <w:r>
              <w:t>可建立TypeScript schema / mock data / CMS接口边界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Product Facts / SKU</w:t>
            </w:r>
          </w:p>
        </w:tc>
        <w:tc>
          <w:tcPr>
            <w:tcW w:type="dxa" w:w="3381"/>
            <w:vAlign w:val="center"/>
          </w:tcPr>
          <w:p>
            <w:r>
              <w:t>PARTIAL / REAL INPUT REQUIRED</w:t>
            </w:r>
          </w:p>
        </w:tc>
        <w:tc>
          <w:tcPr>
            <w:tcW w:type="dxa" w:w="3381"/>
            <w:vAlign w:val="center"/>
          </w:tcPr>
          <w:p>
            <w:r>
              <w:t>可用明确标记DEMO_ONLY的fixtures开发；不得自行虚构为生产事实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Science / Claims / Safety</w:t>
            </w:r>
          </w:p>
        </w:tc>
        <w:tc>
          <w:tcPr>
            <w:tcW w:type="dxa" w:w="3381"/>
            <w:vAlign w:val="center"/>
          </w:tcPr>
          <w:p>
            <w:r>
              <w:t>GOVERNANCE READY, CONTENT CONDITIONAL</w:t>
            </w:r>
          </w:p>
        </w:tc>
        <w:tc>
          <w:tcPr>
            <w:tcW w:type="dxa" w:w="3381"/>
            <w:vAlign w:val="center"/>
          </w:tcPr>
          <w:p>
            <w:r>
              <w:t>可实现数据结构与UI；具体Claim/Safety必须来自Approved input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Media</w:t>
            </w:r>
          </w:p>
        </w:tc>
        <w:tc>
          <w:tcPr>
            <w:tcW w:type="dxa" w:w="3381"/>
            <w:vAlign w:val="center"/>
          </w:tcPr>
          <w:p>
            <w:r>
              <w:t>PRODUCTION RULES READY, REAL ASSETS PARTIAL</w:t>
            </w:r>
          </w:p>
        </w:tc>
        <w:tc>
          <w:tcPr>
            <w:tcW w:type="dxa" w:w="3381"/>
            <w:vAlign w:val="center"/>
          </w:tcPr>
          <w:p>
            <w:r>
              <w:t>可做asset slots/crops/fallback；事实敏感产品图不能由Codex随意生成替代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Tech Stack / Repository</w:t>
            </w:r>
          </w:p>
        </w:tc>
        <w:tc>
          <w:tcPr>
            <w:tcW w:type="dxa" w:w="3381"/>
            <w:vAlign w:val="center"/>
          </w:tcPr>
          <w:p>
            <w:r>
              <w:t>CONDITIONAL</w:t>
            </w:r>
          </w:p>
        </w:tc>
        <w:tc>
          <w:tcPr>
            <w:tcW w:type="dxa" w:w="3381"/>
            <w:vAlign w:val="center"/>
          </w:tcPr>
          <w:p>
            <w:r>
              <w:t>若已有repo先检查并遵循；若为空可先提出/创建技术基线，但不得让工具反向改写品牌系统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Commerce / Market</w:t>
            </w:r>
          </w:p>
        </w:tc>
        <w:tc>
          <w:tcPr>
            <w:tcW w:type="dxa" w:w="3381"/>
            <w:vAlign w:val="center"/>
          </w:tcPr>
          <w:p>
            <w:r>
              <w:t>CONDITIONAL</w:t>
            </w:r>
          </w:p>
        </w:tc>
        <w:tc>
          <w:tcPr>
            <w:tcW w:type="dxa" w:w="3381"/>
            <w:vAlign w:val="center"/>
          </w:tcPr>
          <w:p>
            <w:r>
              <w:t>可搭建接口与mock checkout；真实支付、税、库存、政策需具体Provider/Market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Production Launch</w:t>
            </w:r>
          </w:p>
        </w:tc>
        <w:tc>
          <w:tcPr>
            <w:tcW w:type="dxa" w:w="3381"/>
            <w:vAlign w:val="center"/>
          </w:tcPr>
          <w:p>
            <w:r>
              <w:t>NOT READY FROM DOCUMENT ALONE</w:t>
            </w:r>
          </w:p>
        </w:tc>
        <w:tc>
          <w:tcPr>
            <w:tcW w:type="dxa" w:w="3381"/>
            <w:vAlign w:val="center"/>
          </w:tcPr>
          <w:p>
            <w:r>
              <w:t>必须补齐真实输入并通过P0/P1、Market Readiness与Security/Commerce测试</w:t>
            </w:r>
          </w:p>
        </w:tc>
      </w:tr>
    </w:tbl>
    <w:p/>
    <w:p>
      <w:pPr>
        <w:pStyle w:val="Heading1"/>
      </w:pPr>
      <w:r>
        <w:t>62｜Codex可以立即开始的工作包</w:t>
      </w:r>
    </w:p>
    <w:p>
      <w:pPr>
        <w:pStyle w:val="Kicker"/>
      </w:pPr>
      <w:r>
        <w:t>DIRECT BUILD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工作包</w:t>
            </w:r>
          </w:p>
        </w:tc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Codex立即可做</w:t>
            </w:r>
          </w:p>
        </w:tc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完成条件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Repo Foundation</w:t>
            </w:r>
          </w:p>
        </w:tc>
        <w:tc>
          <w:tcPr>
            <w:tcW w:type="dxa" w:w="3381"/>
            <w:vAlign w:val="center"/>
          </w:tcPr>
          <w:p>
            <w:r>
              <w:t>检查现有repo；若为空则建立现代TypeScript Web项目、lint/test/build基础</w:t>
            </w:r>
          </w:p>
        </w:tc>
        <w:tc>
          <w:tcPr>
            <w:tcW w:type="dxa" w:w="3381"/>
            <w:vAlign w:val="center"/>
          </w:tcPr>
          <w:p>
            <w:r>
              <w:t>本地build/lint/test可运行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Design Tokens</w:t>
            </w:r>
          </w:p>
        </w:tc>
        <w:tc>
          <w:tcPr>
            <w:tcW w:type="dxa" w:w="3381"/>
            <w:vAlign w:val="center"/>
          </w:tcPr>
          <w:p>
            <w:r>
              <w:t>把V6.0的spacing/type/color/radius/motion/container/brand-density转成代码Token</w:t>
            </w:r>
          </w:p>
        </w:tc>
        <w:tc>
          <w:tcPr>
            <w:tcW w:type="dxa" w:w="3381"/>
            <w:vAlign w:val="center"/>
          </w:tcPr>
          <w:p>
            <w:r>
              <w:t>禁止页面硬编码随机样式值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Core Components</w:t>
            </w:r>
          </w:p>
        </w:tc>
        <w:tc>
          <w:tcPr>
            <w:tcW w:type="dxa" w:w="3381"/>
            <w:vAlign w:val="center"/>
          </w:tcPr>
          <w:p>
            <w:r>
              <w:t>Header/Mega/Menu/Button/Form/Drawer/States/Search/Sticky等</w:t>
            </w:r>
          </w:p>
        </w:tc>
        <w:tc>
          <w:tcPr>
            <w:tcW w:type="dxa" w:w="3381"/>
            <w:vAlign w:val="center"/>
          </w:tcPr>
          <w:p>
            <w:r>
              <w:t>Responsive + Accessibility + states完整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Domain Components</w:t>
            </w:r>
          </w:p>
        </w:tc>
        <w:tc>
          <w:tcPr>
            <w:tcW w:type="dxa" w:w="3381"/>
            <w:vAlign w:val="center"/>
          </w:tcPr>
          <w:p>
            <w:r>
              <w:t>Product/Formula/Ingredient/Technology/Evidence/Safety/Capability等</w:t>
            </w:r>
          </w:p>
        </w:tc>
        <w:tc>
          <w:tcPr>
            <w:tcW w:type="dxa" w:w="3381"/>
            <w:vAlign w:val="center"/>
          </w:tcPr>
          <w:p>
            <w:r>
              <w:t>由Schema驱动、无事实硬编码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Route Skeleton</w:t>
            </w:r>
          </w:p>
        </w:tc>
        <w:tc>
          <w:tcPr>
            <w:tcW w:type="dxa" w:w="3381"/>
            <w:vAlign w:val="center"/>
          </w:tcPr>
          <w:p>
            <w:r>
              <w:t>Home/Nutrition/Aesthetic/Solution/Science/Professional/PDP/Search/Cart/Checkout/Account/Support</w:t>
            </w:r>
          </w:p>
        </w:tc>
        <w:tc>
          <w:tcPr>
            <w:tcW w:type="dxa" w:w="3381"/>
            <w:vAlign w:val="center"/>
          </w:tcPr>
          <w:p>
            <w:r>
              <w:t>信息架构与页面责任一致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Demo Fixtures</w:t>
            </w:r>
          </w:p>
        </w:tc>
        <w:tc>
          <w:tcPr>
            <w:tcW w:type="dxa" w:w="3381"/>
            <w:vAlign w:val="center"/>
          </w:tcPr>
          <w:p>
            <w:r>
              <w:t>建立Nutrition/Device/Professional假数据，全部标记DEMO_ONLY</w:t>
            </w:r>
          </w:p>
        </w:tc>
        <w:tc>
          <w:tcPr>
            <w:tcW w:type="dxa" w:w="3381"/>
            <w:vAlign w:val="center"/>
          </w:tcPr>
          <w:p>
            <w:r>
              <w:t>不会被误认为真实Claims/认证/参数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High-fidelity Prototype</w:t>
            </w:r>
          </w:p>
        </w:tc>
        <w:tc>
          <w:tcPr>
            <w:tcW w:type="dxa" w:w="3381"/>
            <w:vAlign w:val="center"/>
          </w:tcPr>
          <w:p>
            <w:r>
              <w:t>Home + 双Landing + 双PDP + Science + Professional关键页面</w:t>
            </w:r>
          </w:p>
        </w:tc>
        <w:tc>
          <w:tcPr>
            <w:tcW w:type="dxa" w:w="3381"/>
            <w:vAlign w:val="center"/>
          </w:tcPr>
          <w:p>
            <w:r>
              <w:t>1440/1024/768/390/375关键宽度通过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Quality Harness</w:t>
            </w:r>
          </w:p>
        </w:tc>
        <w:tc>
          <w:tcPr>
            <w:tcW w:type="dxa" w:w="3381"/>
            <w:vAlign w:val="center"/>
          </w:tcPr>
          <w:p>
            <w:r>
              <w:t>组件测试、lint、typecheck、accessibility基础、关键Journey smoke tests</w:t>
            </w:r>
          </w:p>
        </w:tc>
        <w:tc>
          <w:tcPr>
            <w:tcW w:type="dxa" w:w="3381"/>
            <w:vAlign w:val="center"/>
          </w:tcPr>
          <w:p>
            <w:r>
              <w:t>P0/P1级结构问题无已知阻塞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Docs / Agent Context</w:t>
            </w:r>
          </w:p>
        </w:tc>
        <w:tc>
          <w:tcPr>
            <w:tcW w:type="dxa" w:w="3381"/>
            <w:vAlign w:val="center"/>
          </w:tcPr>
          <w:p>
            <w:r>
              <w:t>生成AGENTS.md与docs索引，将Hard Lock转成repo durable guidance</w:t>
            </w:r>
          </w:p>
        </w:tc>
        <w:tc>
          <w:tcPr>
            <w:tcW w:type="dxa" w:w="3381"/>
            <w:vAlign w:val="center"/>
          </w:tcPr>
          <w:p>
            <w:r>
              <w:t>后续Codex任务无需重复整份文档</w:t>
            </w:r>
          </w:p>
        </w:tc>
      </w:tr>
    </w:tbl>
    <w:p/>
    <w:p>
      <w:pPr>
        <w:pStyle w:val="Heading1"/>
      </w:pPr>
      <w:r>
        <w:t>63｜Codex必须遵守的执行红线</w:t>
      </w:r>
    </w:p>
    <w:p>
      <w:pPr>
        <w:pStyle w:val="Kicker"/>
      </w:pPr>
      <w:r>
        <w:t>DO NOT INVENT / DO NOT DILUTE</w:t>
      </w:r>
    </w:p>
    <w:p>
      <w:pPr>
        <w:pStyle w:val="BulletCompact"/>
      </w:pPr>
      <w:r>
        <w:t>•  不得虚构品牌正式名称、Logo、认证、FDA/法规状态、临床研究、产品剂量、Device参数、工厂数字、MOQ、Lead Time、Warranty或Market政策。</w:t>
      </w:r>
    </w:p>
    <w:p>
      <w:pPr>
        <w:pStyle w:val="BulletCompact"/>
      </w:pPr>
      <w:r>
        <w:t>•  不得为了“页面完整”自动制造医疗功效、Science Diagram机制、Before/After、医生背书或伪认证Badge。</w:t>
      </w:r>
    </w:p>
    <w:p>
      <w:pPr>
        <w:pStyle w:val="BulletCompact"/>
      </w:pPr>
      <w:r>
        <w:t>•  真实输入缺失时使用中性Placeholder / DEMO_ONLY fixture，并让模块可被后续数据替换；不能把Placeholder包装成真实事实。</w:t>
      </w:r>
    </w:p>
    <w:p>
      <w:pPr>
        <w:pStyle w:val="BulletCompact"/>
      </w:pPr>
      <w:r>
        <w:t>•  不得重新发明绿色Nutrition / 蓝色Device两套主题，不得把A-Prime做成全站玻璃膜/霓虹/AI ribbon。</w:t>
      </w:r>
    </w:p>
    <w:p>
      <w:pPr>
        <w:pStyle w:val="BulletCompact"/>
      </w:pPr>
      <w:r>
        <w:t>•  不得为每个页面复制Button/Card/Form；必须复用Core Component和Token。</w:t>
      </w:r>
    </w:p>
    <w:p>
      <w:pPr>
        <w:pStyle w:val="BulletCompact"/>
      </w:pPr>
      <w:r>
        <w:t>•  不得隐藏Critical Safety，不得通过Accordion、动画或视觉弱化改变风险含义。</w:t>
      </w:r>
    </w:p>
    <w:p>
      <w:pPr>
        <w:pStyle w:val="BulletCompact"/>
      </w:pPr>
      <w:r>
        <w:t>•  不得让Marketing Copy覆盖Product Fact；页面只Reference Approved Data。</w:t>
      </w:r>
    </w:p>
    <w:p>
      <w:pPr>
        <w:pStyle w:val="BulletCompact"/>
      </w:pPr>
      <w:r>
        <w:t>•  不得未经明确输入接入真实支付、发送真实询盘、执行Production部署或创建真实合规声明。</w:t>
      </w:r>
    </w:p>
    <w:p>
      <w:pPr>
        <w:pStyle w:val="Heading1"/>
      </w:pPr>
      <w:r>
        <w:t>64｜Codex Execution Contract：建议作为首次任务指令</w:t>
      </w:r>
    </w:p>
    <w:p>
      <w:pPr>
        <w:pStyle w:val="Kicker"/>
      </w:pPr>
      <w:r>
        <w:t>GOAL / CONTEXT / CONSTRAINTS / DONE WHEN</w:t>
      </w:r>
    </w:p>
    <w:p>
      <w:pPr>
        <w:pStyle w:val="Quote"/>
      </w:pPr>
      <w:r>
        <w:t>GOAL：根据本V6.0文档，在代码仓库中实现可扩展的高端Nutrition × Aesthetic Technology品牌网站前端基础与高保真核心原型。先实现Design System、Schema和核心Route，再组合页面；不要从单个Home页面开始做一次性视觉稿。</w:t>
      </w:r>
    </w:p>
    <w:p>
      <w:r>
        <w:t>CONTEXT：把本DOCX视为产品/品牌/UX/Design System主规范。若仓库已有代码，先读取现有结构与约束，不要重建已有能力；若仓库为空，先建立最小可维护技术基线。将Hard Lock转写为repo级AGENTS.md，把长规范拆入docs/brand-system、design-system、content-model、page-patterns、codex-acceptance等文档。</w:t>
      </w:r>
    </w:p>
    <w:p>
      <w:r>
        <w:t>CONSTRAINTS：不虚构事实、Claims、认证或设备参数；所有未提供的真实业务数据使用DEMO_ONLY fixture。严格使用Human × Material × Precision、Brand Density、低圆角/低阴影、Neutral-first + Optical behavior、Component-first、Mobile priority、Reality Gradient、Accessibility与P0/P1 Gate。</w:t>
      </w:r>
    </w:p>
    <w:p>
      <w:r>
        <w:t>DONE WHEN：①项目可运行并通过build/lint/typecheck；②Design Tokens和Core Components可复用；③核心路由和Domain Components完成；④Home、Nutrition Landing、Aesthetic Landing、Nutrition PDP、Device PDP、Science、Professional拥有响应式高保真Demo；⑤关键状态与Mobile路径可测试；⑥没有把DEMO数据伪装成真实产品事实；⑦输出仍缺失的真实输入清单和下一批可执行issues。</w:t>
      </w:r>
    </w:p>
    <w:p>
      <w:pPr>
        <w:pStyle w:val="Heading1"/>
      </w:pPr>
      <w:r>
        <w:t>65｜建议Codex在仓库内建立的持久上下文</w:t>
      </w:r>
    </w:p>
    <w:p>
      <w:pPr>
        <w:pStyle w:val="Kicker"/>
      </w:pPr>
      <w:r>
        <w:t>AGENTS.MD + DOCS, NOT ONE GIANT PROMPT FOREVER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5071"/>
            <w:shd w:fill="EDEBE6"/>
            <w:vAlign w:val="center"/>
          </w:tcPr>
          <w:p>
            <w:r>
              <w:rPr>
                <w:b/>
              </w:rPr>
              <w:t>文件/目录</w:t>
            </w:r>
          </w:p>
        </w:tc>
        <w:tc>
          <w:tcPr>
            <w:tcW w:type="dxa" w:w="5071"/>
            <w:shd w:fill="EDEBE6"/>
            <w:vAlign w:val="center"/>
          </w:tcPr>
          <w:p>
            <w:r>
              <w:rPr>
                <w:b/>
              </w:rPr>
              <w:t>建议内容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AGENTS.md</w:t>
            </w:r>
          </w:p>
        </w:tc>
        <w:tc>
          <w:tcPr>
            <w:tcW w:type="dxa" w:w="5071"/>
            <w:vAlign w:val="center"/>
          </w:tcPr>
          <w:p>
            <w:r>
              <w:t>Repo结构、运行/测试命令、V6.0 Hard Locks、Do-not规则、Definition of Done、文档索引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docs/brand-system.md</w:t>
            </w:r>
          </w:p>
        </w:tc>
        <w:tc>
          <w:tcPr>
            <w:tcW w:type="dxa" w:w="5071"/>
            <w:vAlign w:val="center"/>
          </w:tcPr>
          <w:p>
            <w:r>
              <w:t>定位、ONE HUMAN SYSTEM、INNER×OUTER、A-Prime、Brand Density、视觉红线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docs/design-system.md</w:t>
            </w:r>
          </w:p>
        </w:tc>
        <w:tc>
          <w:tcPr>
            <w:tcW w:type="dxa" w:w="5071"/>
            <w:vAlign w:val="center"/>
          </w:tcPr>
          <w:p>
            <w:r>
              <w:t>Tokens、Core/Domain Components、Responsive、Sticky、States、Accessibility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docs/content-model.md</w:t>
            </w:r>
          </w:p>
        </w:tc>
        <w:tc>
          <w:tcPr>
            <w:tcW w:type="dxa" w:w="5071"/>
            <w:vAlign w:val="center"/>
          </w:tcPr>
          <w:p>
            <w:r>
              <w:t>Entity、Required/Optional/Conditional、Product/Formula/Technology/Evidence关系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docs/page-patterns.md</w:t>
            </w:r>
          </w:p>
        </w:tc>
        <w:tc>
          <w:tcPr>
            <w:tcW w:type="dxa" w:w="5071"/>
            <w:vAlign w:val="center"/>
          </w:tcPr>
          <w:p>
            <w:r>
              <w:t>Home/Landing/PDP/Science/Professional/Utility页面职责与Section Pool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docs/data-governance.md</w:t>
            </w:r>
          </w:p>
        </w:tc>
        <w:tc>
          <w:tcPr>
            <w:tcW w:type="dxa" w:w="5071"/>
            <w:vAlign w:val="center"/>
          </w:tcPr>
          <w:p>
            <w:r>
              <w:t>Source of Truth、Claim/Evidence、Market、Safety、Reality Gradient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docs/acceptance.md</w:t>
            </w:r>
          </w:p>
        </w:tc>
        <w:tc>
          <w:tcPr>
            <w:tcW w:type="dxa" w:w="5071"/>
            <w:vAlign w:val="center"/>
          </w:tcPr>
          <w:p>
            <w:r>
              <w:t>P0–P3、关键Journey、responsive viewports、launch-blocking条件</w:t>
            </w:r>
          </w:p>
        </w:tc>
      </w:tr>
      <w:tr>
        <w:trPr>
          <w:cantSplit/>
        </w:trPr>
        <w:tc>
          <w:tcPr>
            <w:tcW w:type="dxa" w:w="5071"/>
            <w:vAlign w:val="center"/>
          </w:tcPr>
          <w:p>
            <w:r>
              <w:t>src/data/demo/*</w:t>
            </w:r>
          </w:p>
        </w:tc>
        <w:tc>
          <w:tcPr>
            <w:tcW w:type="dxa" w:w="5071"/>
            <w:vAlign w:val="center"/>
          </w:tcPr>
          <w:p>
            <w:r>
              <w:t>所有Demo fixtures；明确DEMO_ONLY，未来替换为CMS/Commerce</w:t>
            </w:r>
          </w:p>
        </w:tc>
      </w:tr>
    </w:tbl>
    <w:p/>
    <w:p>
      <w:pPr>
        <w:pStyle w:val="Heading1"/>
      </w:pPr>
      <w:r>
        <w:t>66｜生产级开发前仍需要补齐的真实输入</w:t>
      </w:r>
    </w:p>
    <w:p>
      <w:pPr>
        <w:pStyle w:val="Kicker"/>
      </w:pPr>
      <w:r>
        <w:t>MISSING INPUTS / THESE ARE NOT DESIGN FAILURES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为何必须</w:t>
            </w:r>
          </w:p>
        </w:tc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未提供时Codex如何处理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最终品牌名 / Wordmark / Logo</w:t>
            </w:r>
          </w:p>
        </w:tc>
        <w:tc>
          <w:tcPr>
            <w:tcW w:type="dxa" w:w="3381"/>
            <w:vAlign w:val="center"/>
          </w:tcPr>
          <w:p>
            <w:r>
              <w:t>决定最终Header、Metadata、包装与品牌资产</w:t>
            </w:r>
          </w:p>
        </w:tc>
        <w:tc>
          <w:tcPr>
            <w:tcW w:type="dxa" w:w="3381"/>
            <w:vAlign w:val="center"/>
          </w:tcPr>
          <w:p>
            <w:r>
              <w:t>使用临时Wordmark，不自行命名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最终字体与Optical色值</w:t>
            </w:r>
          </w:p>
        </w:tc>
        <w:tc>
          <w:tcPr>
            <w:tcW w:type="dxa" w:w="3381"/>
            <w:vAlign w:val="center"/>
          </w:tcPr>
          <w:p>
            <w:r>
              <w:t>决定Identity Set最终视觉</w:t>
            </w:r>
          </w:p>
        </w:tc>
        <w:tc>
          <w:tcPr>
            <w:tcW w:type="dxa" w:w="3381"/>
            <w:vAlign w:val="center"/>
          </w:tcPr>
          <w:p>
            <w:r>
              <w:t>使用可替换Token，不把临时值写死到组件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首批真实Nutrition SKU</w:t>
            </w:r>
          </w:p>
        </w:tc>
        <w:tc>
          <w:tcPr>
            <w:tcW w:type="dxa" w:w="3381"/>
            <w:vAlign w:val="center"/>
          </w:tcPr>
          <w:p>
            <w:r>
              <w:t>Formula / Serving / Safety / Variant / Packaging / Claims需要真实数据</w:t>
            </w:r>
          </w:p>
        </w:tc>
        <w:tc>
          <w:tcPr>
            <w:tcW w:type="dxa" w:w="3381"/>
            <w:vAlign w:val="center"/>
          </w:tcPr>
          <w:p>
            <w:r>
              <w:t>使用Demo fixtures，不发布真实Claim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真实Device规格与Manual</w:t>
            </w:r>
          </w:p>
        </w:tc>
        <w:tc>
          <w:tcPr>
            <w:tcW w:type="dxa" w:w="3381"/>
            <w:vAlign w:val="center"/>
          </w:tcPr>
          <w:p>
            <w:r>
              <w:t>Technology / Controls / Safety / Ownership必须准确</w:t>
            </w:r>
          </w:p>
        </w:tc>
        <w:tc>
          <w:tcPr>
            <w:tcW w:type="dxa" w:w="3381"/>
            <w:vAlign w:val="center"/>
          </w:tcPr>
          <w:p>
            <w:r>
              <w:t>只做结构化Demo，不虚构参数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首发Market / Locale</w:t>
            </w:r>
          </w:p>
        </w:tc>
        <w:tc>
          <w:tcPr>
            <w:tcW w:type="dxa" w:w="3381"/>
            <w:vAlign w:val="center"/>
          </w:tcPr>
          <w:p>
            <w:r>
              <w:t>决定Claims、Packaging、Policies、Commerce与Localization</w:t>
            </w:r>
          </w:p>
        </w:tc>
        <w:tc>
          <w:tcPr>
            <w:tcW w:type="dxa" w:w="3381"/>
            <w:vAlign w:val="center"/>
          </w:tcPr>
          <w:p>
            <w:r>
              <w:t>默认Global demo，无Market claim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Commerce/CMS/CRM偏好或现有系统</w:t>
            </w:r>
          </w:p>
        </w:tc>
        <w:tc>
          <w:tcPr>
            <w:tcW w:type="dxa" w:w="3381"/>
            <w:vAlign w:val="center"/>
          </w:tcPr>
          <w:p>
            <w:r>
              <w:t>决定集成方式</w:t>
            </w:r>
          </w:p>
        </w:tc>
        <w:tc>
          <w:tcPr>
            <w:tcW w:type="dxa" w:w="3381"/>
            <w:vAlign w:val="center"/>
          </w:tcPr>
          <w:p>
            <w:r>
              <w:t>先定义adapter/interface，不锁Provider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真实产品/工厂/人物资产</w:t>
            </w:r>
          </w:p>
        </w:tc>
        <w:tc>
          <w:tcPr>
            <w:tcW w:type="dxa" w:w="3381"/>
            <w:vAlign w:val="center"/>
          </w:tcPr>
          <w:p>
            <w:r>
              <w:t>决定PDP真实性与品牌表现</w:t>
            </w:r>
          </w:p>
        </w:tc>
        <w:tc>
          <w:tcPr>
            <w:tcW w:type="dxa" w:w="3381"/>
            <w:vAlign w:val="center"/>
          </w:tcPr>
          <w:p>
            <w:r>
              <w:t>使用clearly-labeled placeholder slots/neutral demo media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Approved Science / Certification / Claims</w:t>
            </w:r>
          </w:p>
        </w:tc>
        <w:tc>
          <w:tcPr>
            <w:tcW w:type="dxa" w:w="3381"/>
            <w:vAlign w:val="center"/>
          </w:tcPr>
          <w:p>
            <w:r>
              <w:t>决定Science与Trust真实内容</w:t>
            </w:r>
          </w:p>
        </w:tc>
        <w:tc>
          <w:tcPr>
            <w:tcW w:type="dxa" w:w="3381"/>
            <w:vAlign w:val="center"/>
          </w:tcPr>
          <w:p>
            <w:r>
              <w:t>只搭Evidence UI和数据结构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Shipping / Returns / Warranty政策</w:t>
            </w:r>
          </w:p>
        </w:tc>
        <w:tc>
          <w:tcPr>
            <w:tcW w:type="dxa" w:w="3381"/>
            <w:vAlign w:val="center"/>
          </w:tcPr>
          <w:p>
            <w:r>
              <w:t>决定Checkout/Support/Ownership</w:t>
            </w:r>
          </w:p>
        </w:tc>
        <w:tc>
          <w:tcPr>
            <w:tcW w:type="dxa" w:w="3381"/>
            <w:vAlign w:val="center"/>
          </w:tcPr>
          <w:p>
            <w:r>
              <w:t>使用Not configured状态，不编造政策</w:t>
            </w:r>
          </w:p>
        </w:tc>
      </w:tr>
    </w:tbl>
    <w:p/>
    <w:p>
      <w:pPr>
        <w:pStyle w:val="Heading1"/>
      </w:pPr>
      <w:r>
        <w:t>67｜Codex交付后的验收顺序</w:t>
      </w:r>
    </w:p>
    <w:p>
      <w:pPr>
        <w:pStyle w:val="Kicker"/>
      </w:pPr>
      <w:r>
        <w:t>REVIEW THE SYSTEM, NOT JUST THE SCREENSHOTS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Gate</w:t>
            </w:r>
          </w:p>
        </w:tc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检查重点</w:t>
            </w:r>
          </w:p>
        </w:tc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阻塞条件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01 Architecture</w:t>
            </w:r>
          </w:p>
        </w:tc>
        <w:tc>
          <w:tcPr>
            <w:tcW w:type="dxa" w:w="3381"/>
            <w:vAlign w:val="center"/>
          </w:tcPr>
          <w:p>
            <w:r>
              <w:t>Token/Component/Schema/Route是否按V6.0组织</w:t>
            </w:r>
          </w:p>
        </w:tc>
        <w:tc>
          <w:tcPr>
            <w:tcW w:type="dxa" w:w="3381"/>
            <w:vAlign w:val="center"/>
          </w:tcPr>
          <w:p>
            <w:r>
              <w:t>页面独立造体系、事实写死在UI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02 Brand</w:t>
            </w:r>
          </w:p>
        </w:tc>
        <w:tc>
          <w:tcPr>
            <w:tcW w:type="dxa" w:w="3381"/>
            <w:vAlign w:val="center"/>
          </w:tcPr>
          <w:p>
            <w:r>
              <w:t>Logo-off / Mid-page category recognition / Brand Density</w:t>
            </w:r>
          </w:p>
        </w:tc>
        <w:tc>
          <w:tcPr>
            <w:tcW w:type="dxa" w:w="3381"/>
            <w:vAlign w:val="center"/>
          </w:tcPr>
          <w:p>
            <w:r>
              <w:t>模板站感、绿色/蓝色频道主题、Membrane滥用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03 UX</w:t>
            </w:r>
          </w:p>
        </w:tc>
        <w:tc>
          <w:tcPr>
            <w:tcW w:type="dxa" w:w="3381"/>
            <w:vAlign w:val="center"/>
          </w:tcPr>
          <w:p>
            <w:r>
              <w:t>12项核心任务与6条高风险Journey</w:t>
            </w:r>
          </w:p>
        </w:tc>
        <w:tc>
          <w:tcPr>
            <w:tcW w:type="dxa" w:w="3381"/>
            <w:vAlign w:val="center"/>
          </w:tcPr>
          <w:p>
            <w:r>
              <w:t>买不到、找不到Safety、OEM/PL混淆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04 Responsive</w:t>
            </w:r>
          </w:p>
        </w:tc>
        <w:tc>
          <w:tcPr>
            <w:tcW w:type="dxa" w:w="3381"/>
            <w:vAlign w:val="center"/>
          </w:tcPr>
          <w:p>
            <w:r>
              <w:t>1440 / 1280 / 1024 / 768 / 390 / 375</w:t>
            </w:r>
          </w:p>
        </w:tc>
        <w:tc>
          <w:tcPr>
            <w:tcW w:type="dxa" w:w="3381"/>
            <w:vAlign w:val="center"/>
          </w:tcPr>
          <w:p>
            <w:r>
              <w:t>只缩放、不重排、Sticky遮挡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05 Content Integrity</w:t>
            </w:r>
          </w:p>
        </w:tc>
        <w:tc>
          <w:tcPr>
            <w:tcW w:type="dxa" w:w="3381"/>
            <w:vAlign w:val="center"/>
          </w:tcPr>
          <w:p>
            <w:r>
              <w:t>DEMO与真实数据区分、Claim/Fact边界</w:t>
            </w:r>
          </w:p>
        </w:tc>
        <w:tc>
          <w:tcPr>
            <w:tcW w:type="dxa" w:w="3381"/>
            <w:vAlign w:val="center"/>
          </w:tcPr>
          <w:p>
            <w:r>
              <w:t>虚构产品事实或伪Science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06 Accessibility</w:t>
            </w:r>
          </w:p>
        </w:tc>
        <w:tc>
          <w:tcPr>
            <w:tcW w:type="dxa" w:w="3381"/>
            <w:vAlign w:val="center"/>
          </w:tcPr>
          <w:p>
            <w:r>
              <w:t>Keyboard / Focus / Touch / contrast / semantics</w:t>
            </w:r>
          </w:p>
        </w:tc>
        <w:tc>
          <w:tcPr>
            <w:tcW w:type="dxa" w:w="3381"/>
            <w:vAlign w:val="center"/>
          </w:tcPr>
          <w:p>
            <w:r>
              <w:t>核心任务不可访问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07 Performance</w:t>
            </w:r>
          </w:p>
        </w:tc>
        <w:tc>
          <w:tcPr>
            <w:tcW w:type="dxa" w:w="3381"/>
            <w:vAlign w:val="center"/>
          </w:tcPr>
          <w:p>
            <w:r>
              <w:t>Hero/media/3D预算与lazy策略</w:t>
            </w:r>
          </w:p>
        </w:tc>
        <w:tc>
          <w:tcPr>
            <w:tcW w:type="dxa" w:w="3381"/>
            <w:vAlign w:val="center"/>
          </w:tcPr>
          <w:p>
            <w:r>
              <w:t>移动首屏被重资产拖垮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08 Engineering</w:t>
            </w:r>
          </w:p>
        </w:tc>
        <w:tc>
          <w:tcPr>
            <w:tcW w:type="dxa" w:w="3381"/>
            <w:vAlign w:val="center"/>
          </w:tcPr>
          <w:p>
            <w:r>
              <w:t>build/lint/typecheck/tests、错误与空状态</w:t>
            </w:r>
          </w:p>
        </w:tc>
        <w:tc>
          <w:tcPr>
            <w:tcW w:type="dxa" w:w="3381"/>
            <w:vAlign w:val="center"/>
          </w:tcPr>
          <w:p>
            <w:r>
              <w:t>基础质量门槛不通过</w:t>
            </w:r>
          </w:p>
        </w:tc>
      </w:tr>
    </w:tbl>
    <w:p/>
    <w:p>
      <w:pPr>
        <w:pStyle w:val="Heading1"/>
      </w:pPr>
      <w:r>
        <w:t>68｜最终执行Backlog：现在真正应该做什么</w:t>
      </w:r>
    </w:p>
    <w:p>
      <w:pPr>
        <w:pStyle w:val="Kicker"/>
      </w:pPr>
      <w:r>
        <w:t>NO MORE ABSTRACT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执行项</w:t>
            </w:r>
          </w:p>
        </w:tc>
        <w:tc>
          <w:tcPr>
            <w:tcW w:type="dxa" w:w="3381"/>
            <w:shd w:fill="EDEBE6"/>
            <w:vAlign w:val="center"/>
          </w:tcPr>
          <w:p>
            <w:r>
              <w:rPr>
                <w:b/>
              </w:rPr>
              <w:t>输出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P0</w:t>
            </w:r>
          </w:p>
        </w:tc>
        <w:tc>
          <w:tcPr>
            <w:tcW w:type="dxa" w:w="3381"/>
            <w:vAlign w:val="center"/>
          </w:tcPr>
          <w:p>
            <w:r>
              <w:t>把V6.0放入目标repo并建立AGENTS.md / docs上下文</w:t>
            </w:r>
          </w:p>
        </w:tc>
        <w:tc>
          <w:tcPr>
            <w:tcW w:type="dxa" w:w="3381"/>
            <w:vAlign w:val="center"/>
          </w:tcPr>
          <w:p>
            <w:r>
              <w:t>Codex可持续读取的Repo Guidance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P0</w:t>
            </w:r>
          </w:p>
        </w:tc>
        <w:tc>
          <w:tcPr>
            <w:tcW w:type="dxa" w:w="3381"/>
            <w:vAlign w:val="center"/>
          </w:tcPr>
          <w:p>
            <w:r>
              <w:t>建立Design Tokens + Core Components + Content Schema</w:t>
            </w:r>
          </w:p>
        </w:tc>
        <w:tc>
          <w:tcPr>
            <w:tcW w:type="dxa" w:w="3381"/>
            <w:vAlign w:val="center"/>
          </w:tcPr>
          <w:p>
            <w:r>
              <w:t>可复用前端基础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P0</w:t>
            </w:r>
          </w:p>
        </w:tc>
        <w:tc>
          <w:tcPr>
            <w:tcW w:type="dxa" w:w="3381"/>
            <w:vAlign w:val="center"/>
          </w:tcPr>
          <w:p>
            <w:r>
              <w:t>用DEMO_ONLY数据完成核心品牌/Commerce/Science/Professional页面原型</w:t>
            </w:r>
          </w:p>
        </w:tc>
        <w:tc>
          <w:tcPr>
            <w:tcW w:type="dxa" w:w="3381"/>
            <w:vAlign w:val="center"/>
          </w:tcPr>
          <w:p>
            <w:r>
              <w:t>可点击高保真Prototype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P0</w:t>
            </w:r>
          </w:p>
        </w:tc>
        <w:tc>
          <w:tcPr>
            <w:tcW w:type="dxa" w:w="3381"/>
            <w:vAlign w:val="center"/>
          </w:tcPr>
          <w:p>
            <w:r>
              <w:t>补入首批真实Nutrition + Device数据并跑Readiness Audit</w:t>
            </w:r>
          </w:p>
        </w:tc>
        <w:tc>
          <w:tcPr>
            <w:tcW w:type="dxa" w:w="3381"/>
            <w:vAlign w:val="center"/>
          </w:tcPr>
          <w:p>
            <w:r>
              <w:t>真实P0/P1 Gap清单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P1</w:t>
            </w:r>
          </w:p>
        </w:tc>
        <w:tc>
          <w:tcPr>
            <w:tcW w:type="dxa" w:w="3381"/>
            <w:vAlign w:val="center"/>
          </w:tcPr>
          <w:p>
            <w:r>
              <w:t>确定首发Market、品牌名/Wordmark、字体/Optical色和Commerce/CMS集成</w:t>
            </w:r>
          </w:p>
        </w:tc>
        <w:tc>
          <w:tcPr>
            <w:tcW w:type="dxa" w:w="3381"/>
            <w:vAlign w:val="center"/>
          </w:tcPr>
          <w:p>
            <w:r>
              <w:t>Production Decisions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P1</w:t>
            </w:r>
          </w:p>
        </w:tc>
        <w:tc>
          <w:tcPr>
            <w:tcW w:type="dxa" w:w="3381"/>
            <w:vAlign w:val="center"/>
          </w:tcPr>
          <w:p>
            <w:r>
              <w:t>完成真实Product/Device/Science/Support资产</w:t>
            </w:r>
          </w:p>
        </w:tc>
        <w:tc>
          <w:tcPr>
            <w:tcW w:type="dxa" w:w="3381"/>
            <w:vAlign w:val="center"/>
          </w:tcPr>
          <w:p>
            <w:r>
              <w:t>P0/P1 Media Ready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P1</w:t>
            </w:r>
          </w:p>
        </w:tc>
        <w:tc>
          <w:tcPr>
            <w:tcW w:type="dxa" w:w="3381"/>
            <w:vAlign w:val="center"/>
          </w:tcPr>
          <w:p>
            <w:r>
              <w:t>执行真实用户任务测试并修复P0/P1</w:t>
            </w:r>
          </w:p>
        </w:tc>
        <w:tc>
          <w:tcPr>
            <w:tcW w:type="dxa" w:w="3381"/>
            <w:vAlign w:val="center"/>
          </w:tcPr>
          <w:p>
            <w:r>
              <w:t>Usability sign-off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P1</w:t>
            </w:r>
          </w:p>
        </w:tc>
        <w:tc>
          <w:tcPr>
            <w:tcW w:type="dxa" w:w="3381"/>
            <w:vAlign w:val="center"/>
          </w:tcPr>
          <w:p>
            <w:r>
              <w:t>完成Market/Commerce/Security/SEO/Redirect/Analytics/Staging QA</w:t>
            </w:r>
          </w:p>
        </w:tc>
        <w:tc>
          <w:tcPr>
            <w:tcW w:type="dxa" w:w="3381"/>
            <w:vAlign w:val="center"/>
          </w:tcPr>
          <w:p>
            <w:r>
              <w:t>Go-live candidate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P2</w:t>
            </w:r>
          </w:p>
        </w:tc>
        <w:tc>
          <w:tcPr>
            <w:tcW w:type="dxa" w:w="3381"/>
            <w:vAlign w:val="center"/>
          </w:tcPr>
          <w:p>
            <w:r>
              <w:t>Long-tail SKU、Extended Science、Journal、Enhanced Assets</w:t>
            </w:r>
          </w:p>
        </w:tc>
        <w:tc>
          <w:tcPr>
            <w:tcW w:type="dxa" w:w="3381"/>
            <w:vAlign w:val="center"/>
          </w:tcPr>
          <w:p>
            <w:r>
              <w:t>Wave 02 backlog</w:t>
            </w:r>
          </w:p>
        </w:tc>
      </w:tr>
      <w:tr>
        <w:trPr>
          <w:cantSplit/>
        </w:trPr>
        <w:tc>
          <w:tcPr>
            <w:tcW w:type="dxa" w:w="3381"/>
            <w:vAlign w:val="center"/>
          </w:tcPr>
          <w:p>
            <w:r>
              <w:t>P3</w:t>
            </w:r>
          </w:p>
        </w:tc>
        <w:tc>
          <w:tcPr>
            <w:tcW w:type="dxa" w:w="3381"/>
            <w:vAlign w:val="center"/>
          </w:tcPr>
          <w:p>
            <w:r>
              <w:t>3D、AI Advisor、Subscription、Advanced Personalization</w:t>
            </w:r>
          </w:p>
        </w:tc>
        <w:tc>
          <w:tcPr>
            <w:tcW w:type="dxa" w:w="3381"/>
            <w:vAlign w:val="center"/>
          </w:tcPr>
          <w:p>
            <w:r>
              <w:t>仅在数据证明价值后启用</w:t>
            </w:r>
          </w:p>
        </w:tc>
      </w:tr>
    </w:tbl>
    <w:p/>
    <w:p>
      <w:pPr>
        <w:pStyle w:val="Heading1"/>
      </w:pPr>
      <w:r>
        <w:t>69｜V6.0最终Design / Content / Engineering红线</w:t>
      </w:r>
    </w:p>
    <w:p>
      <w:pPr>
        <w:pStyle w:val="Kicker"/>
      </w:pPr>
      <w:r>
        <w:t>MASTER HARD LOCKS</w:t>
      </w:r>
    </w:p>
    <w:p>
      <w:pPr>
        <w:pStyle w:val="BulletCompact"/>
      </w:pPr>
      <w:r>
        <w:t>•  一个品牌、两个产品世界，不做两个独立视觉品牌。</w:t>
      </w:r>
    </w:p>
    <w:p>
      <w:pPr>
        <w:pStyle w:val="BulletCompact"/>
      </w:pPr>
      <w:r>
        <w:t>•  HUMAN × MATERIAL × PRECISION；Science是内容领域，不是“蓝色科技风”。</w:t>
      </w:r>
    </w:p>
    <w:p>
      <w:pPr>
        <w:pStyle w:val="BulletCompact"/>
      </w:pPr>
      <w:r>
        <w:t>•  Wordmark-first；Symbol可选；A-Prime靠系统识别，不靠Logo堆砌。</w:t>
      </w:r>
    </w:p>
    <w:p>
      <w:pPr>
        <w:pStyle w:val="BulletCompact"/>
      </w:pPr>
      <w:r>
        <w:t>•  Home负责Orientation，Landing负责Discovery，PDP负责Decision，Science负责Evidence，Professional负责Business Fit，Utility负责Task。</w:t>
      </w:r>
    </w:p>
    <w:p>
      <w:pPr>
        <w:pStyle w:val="BulletCompact"/>
      </w:pPr>
      <w:r>
        <w:t>•  Product Fact只有一个Source of Truth；Content ≠ Page。</w:t>
      </w:r>
    </w:p>
    <w:p>
      <w:pPr>
        <w:pStyle w:val="BulletCompact"/>
      </w:pPr>
      <w:r>
        <w:t>•  Source ≠ Evidence ≠ Claim ≠ Copy；Visual Claim同样受审核。</w:t>
      </w:r>
    </w:p>
    <w:p>
      <w:pPr>
        <w:pStyle w:val="BulletCompact"/>
      </w:pPr>
      <w:r>
        <w:t>•  Critical Safety永远不因美观、Accordion或品牌语气被弱化。</w:t>
      </w:r>
    </w:p>
    <w:p>
      <w:pPr>
        <w:pStyle w:val="BulletCompact"/>
      </w:pPr>
      <w:r>
        <w:t>•  Consumer View与Business View共享事实但不共享商业表达。</w:t>
      </w:r>
    </w:p>
    <w:p>
      <w:pPr>
        <w:pStyle w:val="BulletCompact"/>
      </w:pPr>
      <w:r>
        <w:t>•  Mobile是Priority Model，不是Desktop缩小版。</w:t>
      </w:r>
    </w:p>
    <w:p>
      <w:pPr>
        <w:pStyle w:val="BulletCompact"/>
      </w:pPr>
      <w:r>
        <w:t>•  Component-first、Token-in-code、Structured Content、Approved Experience Data。</w:t>
      </w:r>
    </w:p>
    <w:p>
      <w:pPr>
        <w:pStyle w:val="BulletCompact"/>
      </w:pPr>
      <w:r>
        <w:t>•  P0存在绝不Launch；P1原则上Launch前清零。</w:t>
      </w:r>
    </w:p>
    <w:p>
      <w:pPr>
        <w:pStyle w:val="BulletCompact"/>
      </w:pPr>
      <w:r>
        <w:t>•  AI/Codex可以生成结构、代码、Demo与表达，但不能发明生产事实、Claims、认证、政策或设备机制。</w:t>
      </w:r>
    </w:p>
    <w:p>
      <w:pPr>
        <w:pStyle w:val="BulletCompact"/>
      </w:pPr>
      <w:r>
        <w:t>•  不再新增抽象STEP；新规则只能由真实产品、用户任务、法规、技术限制或运营证据触发。</w:t>
      </w:r>
    </w:p>
    <w:p>
      <w:pPr>
        <w:pStyle w:val="Heading1"/>
      </w:pPr>
      <w:r>
        <w:t>70｜V6.0最终结论</w:t>
      </w:r>
    </w:p>
    <w:p>
      <w:pPr>
        <w:pStyle w:val="Kicker"/>
      </w:pPr>
      <w:r>
        <w:t>FROM MASTER PLAN TO EXECUTABLE REPOSITORY</w:t>
      </w:r>
    </w:p>
    <w:p>
      <w:pPr>
        <w:pStyle w:val="Quote"/>
      </w:pPr>
      <w:r>
        <w:t>这份文档现在既是品牌/体验母方案，也是Codex的实现约束规范。它已经足够让Codex直接开始搭建网站架构、Design System、组件、页面原型、Schema和工程质量基线；但生产级网站必须在真实数据、真实资产、具体Market与Commerce/CMS决策补齐后再进入Go-live。</w:t>
      </w:r>
    </w:p>
    <w:p>
      <w:r>
        <w:t>最重要的阶段性改变是：项目到此停止扩展抽象流程。后续工作只围绕“Repo实现、真实SKU灌入、真实资产、真实Market、测试与上线”推进。任何新的战略或系统规则，必须由执行中的具体证据触发，而不是为了让方案看起来更完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49" w:bottom="964" w:left="104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营养品 × 医疗美容器械高端品牌网站整体方案  ·  V6.0   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A-PRIME DIGITAL BRAND SYSTEM  /  V6.0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Noto Sans CJK SC" w:hAnsi="Noto Sans CJK SC" w:eastAsia="Noto Sans CJK SC"/>
      <w:color w:val="20242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2426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B70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242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02426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60" w:line="283" w:lineRule="auto"/>
      <w:ind w:left="255" w:right="227"/>
    </w:pPr>
    <w:rPr>
      <w:rFonts w:ascii="Noto Serif CJK SC" w:hAnsi="Noto Serif CJK SC" w:eastAsia="Noto Serif CJK SC"/>
      <w:b w:val="0"/>
      <w:i/>
      <w:iCs/>
      <w:color w:val="202426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before="60" w:after="60"/>
    </w:pPr>
    <w:rPr>
      <w:rFonts w:ascii="Noto Sans CJK SC" w:hAnsi="Noto Sans CJK SC" w:eastAsia="Noto Sans CJK SC"/>
      <w:b/>
      <w:color w:val="4B7073"/>
      <w:sz w:val="14"/>
    </w:rPr>
  </w:style>
  <w:style w:type="paragraph" w:customStyle="1" w:styleId="SmallNote">
    <w:name w:val="SmallNote"/>
    <w:pPr>
      <w:spacing w:after="80"/>
    </w:pPr>
    <w:rPr>
      <w:rFonts w:ascii="Noto Sans CJK SC" w:hAnsi="Noto Sans CJK SC" w:eastAsia="Noto Sans CJK SC"/>
      <w:b w:val="0"/>
      <w:color w:val="5B6265"/>
      <w:sz w:val="15"/>
    </w:rPr>
  </w:style>
  <w:style w:type="paragraph" w:customStyle="1" w:styleId="BulletCompact">
    <w:name w:val="BulletCompact"/>
    <w:pPr>
      <w:spacing w:after="44" w:line="278" w:lineRule="auto"/>
      <w:ind w:left="198" w:hanging="142"/>
    </w:pPr>
    <w:rPr>
      <w:rFonts w:ascii="Noto Sans CJK SC" w:hAnsi="Noto Sans CJK SC" w:eastAsia="Noto Sans CJK SC"/>
      <w:b w:val="0"/>
      <w:color w:val="202426"/>
      <w:sz w:val="18"/>
    </w:rPr>
  </w:style>
  <w:style w:type="paragraph" w:customStyle="1" w:styleId="PartTitle">
    <w:name w:val="PartTitle"/>
    <w:pPr>
      <w:spacing w:before="160" w:after="200"/>
    </w:pPr>
    <w:rPr>
      <w:rFonts w:ascii="Noto Sans CJK SC" w:hAnsi="Noto Sans CJK SC" w:eastAsia="Noto Sans CJK SC"/>
      <w:b/>
      <w:color w:val="202426"/>
      <w:sz w:val="4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营养品与医疗美容器械高端品牌网站整体方案 V4.0</dc:title>
  <dc:subject>品牌战略、UX、A-Prime Identity、Design System、Responsive与生产路线整合版</dc:subject>
  <dc:creator/>
  <cp:keywords>品牌网站, 营养品, 美容科技, A-Prime, Design System, UX, Ecommerce, Professional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