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8"/>
        </w:rPr>
      </w:pPr>
      <w:bookmarkStart w:id="1001" w:name=""/>
      <w:r>
        <w:rPr>
          <w:rFonts w:ascii="宋体" w:cs="宋体" w:eastAsia="宋体" w:hAnsi="宋体"/>
          <w:sz w:val="28"/>
          <w:spacing w:val="0"/>
          <w:b w:val="on"/>
          <w:i w:val="off"/>
        </w:rPr>
        <w:t>一、端侧大模型的技术演进与核心突破</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1. 技术范式转变：从云端军备竞赛到端侧落地竞赛</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端侧大模型正经历从"云端集中式智能"向"端云协同式智能"的结构性跃迁。2026年被视为端侧智能从概念验证走向规模化落地的关键转折点，标志着行业主线已从"能力的军备竞赛"（即参数规模的无序扩张）转向"能力的落地竞赛"。</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这一转变源于四大现实约束的倒逼：</w:t>
      </w:r>
      <w:bookmarkEnd w:id="1004"/>
    </w:p>
    <w:p>
      <w:pPr>
        <w:pageBreakBefore w:val="off"/>
        <w:numPr>
          <w:ilvl w:val="0"/>
          <w:numId w:val="1"/>
        </w:numPr>
        <w:tabs/>
        <w:wordWrap w:val="on"/>
        <w:spacing w:after="0" w:before="160"/>
        <w:ind w:hanging="440" w:left="440" w:right="0"/>
        <w:jc w:val="left"/>
        <w:textAlignment w:val="auto"/>
        <w:rPr>
          <w:sz w:val="24"/>
        </w:rPr>
      </w:pPr>
      <w:bookmarkStart w:id="1005" w:name=""/>
      <w:r>
        <w:rPr>
          <w:rFonts w:ascii="宋体" w:cs="宋体" w:eastAsia="宋体" w:hAnsi="宋体"/>
          <w:sz w:val="24"/>
          <w:spacing w:val="0"/>
          <w:b w:val="on"/>
          <w:i w:val="off"/>
        </w:rPr>
        <w:t>成本约束</w:t>
      </w:r>
      <w:r>
        <w:rPr>
          <w:rFonts w:ascii="宋体" w:cs="宋体" w:eastAsia="宋体" w:hAnsi="宋体"/>
          <w:sz w:val="24"/>
          <w:spacing w:val="0"/>
          <w:b w:val="off"/>
          <w:i w:val="off"/>
        </w:rPr>
        <w:t>：随着豆包大模型日均Token调用量突破180万亿，云端推理经济性持续承压；</w:t>
      </w:r>
      <w:bookmarkEnd w:id="1005"/>
    </w:p>
    <w:p>
      <w:pPr>
        <w:pageBreakBefore w:val="off"/>
        <w:numPr>
          <w:ilvl w:val="0"/>
          <w:numId w:val="1"/>
        </w:numPr>
        <w:tabs/>
        <w:wordWrap w:val="on"/>
        <w:spacing w:after="0" w:before="160"/>
        <w:ind w:hanging="440" w:left="440" w:right="0"/>
        <w:jc w:val="left"/>
        <w:textAlignment w:val="auto"/>
        <w:rPr>
          <w:sz w:val="24"/>
        </w:rPr>
      </w:pPr>
      <w:bookmarkStart w:id="1006" w:name=""/>
      <w:r>
        <w:rPr>
          <w:rFonts w:ascii="宋体" w:cs="宋体" w:eastAsia="宋体" w:hAnsi="宋体"/>
          <w:sz w:val="24"/>
          <w:spacing w:val="0"/>
          <w:b w:val="on"/>
          <w:i w:val="off"/>
        </w:rPr>
        <w:t>时延约束</w:t>
      </w:r>
      <w:r>
        <w:rPr>
          <w:rFonts w:ascii="宋体" w:cs="宋体" w:eastAsia="宋体" w:hAnsi="宋体"/>
          <w:sz w:val="24"/>
          <w:spacing w:val="0"/>
          <w:b w:val="off"/>
          <w:i w:val="off"/>
        </w:rPr>
        <w:t>：自动驾驶等场景要求10-50毫秒级响应，云端往返无法满足；</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n"/>
          <w:i w:val="off"/>
        </w:rPr>
        <w:t>隐私约束</w:t>
      </w:r>
      <w:r>
        <w:rPr>
          <w:rFonts w:ascii="宋体" w:cs="宋体" w:eastAsia="宋体" w:hAnsi="宋体"/>
          <w:sz w:val="24"/>
          <w:spacing w:val="0"/>
          <w:b w:val="off"/>
          <w:i w:val="off"/>
        </w:rPr>
        <w:t>：《个人信息保护法》与GDPR持续收紧，敏感数据"不出端"成为刚需；</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稳定性约束</w:t>
      </w:r>
      <w:r>
        <w:rPr>
          <w:rFonts w:ascii="宋体" w:cs="宋体" w:eastAsia="宋体" w:hAnsi="宋体"/>
          <w:sz w:val="24"/>
          <w:spacing w:val="0"/>
          <w:b w:val="off"/>
          <w:i w:val="off"/>
        </w:rPr>
        <w:t>：弱网、断网环境下纯云端方案存在可用性短板。</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n"/>
          <w:i w:val="off"/>
        </w:rPr>
        <w:t>业界共识已形成"端侧为主、云端为辅，优先在本地处理、解决不了再上云"的混合架构</w:t>
      </w:r>
      <w:r>
        <w:rPr>
          <w:rFonts w:ascii="宋体" w:cs="宋体" w:eastAsia="宋体" w:hAnsi="宋体"/>
          <w:sz w:val="24"/>
          <w:spacing w:val="0"/>
          <w:b w:val="off"/>
          <w:i w:val="off"/>
        </w:rPr>
        <w:t>。ZEDEDA 2026年边缘AI调查显示，47%的企业已采用混合云-边缘架构，这一比例预计在2027年将突破60%。</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2. 密度定律：端侧智能的科学基石</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端侧智能之所以能从愿景走向现实，背后是清华大学相关团队与OpenBMB于2024年底提出的"密度定律"（Densing Law）。该定律指出：</w:t>
      </w:r>
      <w:r>
        <w:rPr>
          <w:rFonts w:ascii="宋体" w:cs="宋体" w:eastAsia="宋体" w:hAnsi="宋体"/>
          <w:sz w:val="24"/>
          <w:spacing w:val="0"/>
          <w:b w:val="on"/>
          <w:i w:val="off"/>
        </w:rPr>
        <w:t>模型智能密度会随时间呈指数级增长，达到相同智能水平所需的参数量，每3.3个月下降一半</w:t>
      </w:r>
      <w:r>
        <w:rPr>
          <w:rFonts w:ascii="宋体" w:cs="宋体" w:eastAsia="宋体" w:hAnsi="宋体"/>
          <w:sz w:val="24"/>
          <w:spacing w:val="0"/>
          <w:b w:val="off"/>
          <w:i w:val="off"/>
        </w:rPr>
        <w:t>。这一理论为端侧大模型的发展提供了科学依据。</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以MiniCPM系列为例，截至2026年7月，其全球下载量已突破3800万次、GitHub星标超过14万。其2026年5月发布的MiniCPM5-1B，仅以1B参数规模，在国际权威榜单Artificial Analysis上取得17.9分的成绩，与2024年5月发布的200B参数GPT-4o榜单得分仅相差零点几分。这表明</w:t>
      </w:r>
      <w:r>
        <w:rPr>
          <w:rFonts w:ascii="宋体" w:cs="宋体" w:eastAsia="宋体" w:hAnsi="宋体"/>
          <w:sz w:val="24"/>
          <w:spacing w:val="0"/>
          <w:b w:val="on"/>
          <w:i w:val="off"/>
        </w:rPr>
        <w:t>参数规模不再是衡量模型能力的唯一标准，"单位参数、单位能耗下的智能产出"才是新的核心指标</w:t>
      </w:r>
      <w:r>
        <w:rPr>
          <w:rFonts w:ascii="宋体" w:cs="宋体" w:eastAsia="宋体" w:hAnsi="宋体"/>
          <w:sz w:val="24"/>
          <w:spacing w:val="0"/>
          <w:b w:val="off"/>
          <w:i w:val="off"/>
        </w:rPr>
        <w:t>。</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3. 模型压缩与优化技术突破</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ff"/>
          <w:i w:val="off"/>
        </w:rPr>
        <w:t>端侧大模型的关键技术突破集中在模型压缩与优化领域：</w:t>
      </w:r>
      <w:bookmarkEnd w:id="1014"/>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c>
          <w:tcPr>
            <w:tcW w:type="dxa" w:w="2060"/>
          </w:tcPr>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ff"/>
                <w:i w:val="off"/>
              </w:rPr>
              <w:t>技术类型</w:t>
            </w:r>
            <w:bookmarkEnd w:id="1015"/>
          </w:p>
        </w:tc>
        <w:tc>
          <w:tcPr>
            <w:tcW w:type="dxa" w:w="2060"/>
          </w:tcPr>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ff"/>
                <w:i w:val="off"/>
              </w:rPr>
              <w:t>代表方法</w:t>
            </w:r>
            <w:bookmarkEnd w:id="1016"/>
          </w:p>
        </w:tc>
        <w:tc>
          <w:tcPr>
            <w:tcW w:type="dxa" w:w="2060"/>
          </w:tcPr>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ff"/>
                <w:i w:val="off"/>
              </w:rPr>
              <w:t>压缩率</w:t>
            </w:r>
            <w:bookmarkEnd w:id="1017"/>
          </w:p>
        </w:tc>
        <w:tc>
          <w:tcPr>
            <w:tcW w:type="dxa" w:w="2060"/>
          </w:tcPr>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ff"/>
                <w:i w:val="off"/>
              </w:rPr>
              <w:t>精度损失</w:t>
            </w:r>
            <w:bookmarkEnd w:id="1018"/>
          </w:p>
        </w:tc>
      </w:tr>
      <w:tr>
        <w:tc>
          <w:tcPr>
            <w:tcW w:type="dxa" w:w="2060"/>
          </w:tcPr>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ff"/>
                <w:i w:val="off"/>
              </w:rPr>
              <w:t>量化</w:t>
            </w:r>
            <w:bookmarkEnd w:id="1019"/>
          </w:p>
        </w:tc>
        <w:tc>
          <w:tcPr>
            <w:tcW w:type="dxa" w:w="2060"/>
          </w:tcPr>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ff"/>
                <w:i w:val="off"/>
              </w:rPr>
              <w:t>INT8/INT4/INT2量化</w:t>
            </w:r>
            <w:bookmarkEnd w:id="1020"/>
          </w:p>
        </w:tc>
        <w:tc>
          <w:tcPr>
            <w:tcW w:type="dxa" w:w="2060"/>
          </w:tcPr>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4-8x</w:t>
            </w:r>
            <w:bookmarkEnd w:id="1021"/>
          </w:p>
        </w:tc>
        <w:tc>
          <w:tcPr>
            <w:tcW w:type="dxa" w:w="2060"/>
          </w:tcPr>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ff"/>
                <w:i w:val="off"/>
              </w:rPr>
              <w:t>1-3%</w:t>
            </w:r>
            <w:bookmarkEnd w:id="1022"/>
          </w:p>
        </w:tc>
      </w:tr>
      <w:tr>
        <w:tc>
          <w:tcPr>
            <w:tcW w:type="dxa" w:w="2060"/>
          </w:tcPr>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剪枝</w:t>
            </w:r>
            <w:bookmarkEnd w:id="1023"/>
          </w:p>
        </w:tc>
        <w:tc>
          <w:tcPr>
            <w:tcW w:type="dxa" w:w="2060"/>
          </w:tcPr>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结构化/非结构化剪枝</w:t>
            </w:r>
            <w:bookmarkEnd w:id="1024"/>
          </w:p>
        </w:tc>
        <w:tc>
          <w:tcPr>
            <w:tcW w:type="dxa" w:w="2060"/>
          </w:tcPr>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2-5x</w:t>
            </w:r>
            <w:bookmarkEnd w:id="1025"/>
          </w:p>
        </w:tc>
        <w:tc>
          <w:tcPr>
            <w:tcW w:type="dxa" w:w="2060"/>
          </w:tcPr>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ff"/>
                <w:i w:val="off"/>
              </w:rPr>
              <w:t>0.5-2%</w:t>
            </w:r>
            <w:bookmarkEnd w:id="1026"/>
          </w:p>
        </w:tc>
      </w:tr>
      <w:tr>
        <w:tc>
          <w:tcPr>
            <w:tcW w:type="dxa" w:w="2060"/>
          </w:tcPr>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知识蒸馏</w:t>
            </w:r>
            <w:bookmarkEnd w:id="1027"/>
          </w:p>
        </w:tc>
        <w:tc>
          <w:tcPr>
            <w:tcW w:type="dxa" w:w="2060"/>
          </w:tcPr>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教师-学生架构</w:t>
            </w:r>
            <w:bookmarkEnd w:id="1028"/>
          </w:p>
        </w:tc>
        <w:tc>
          <w:tcPr>
            <w:tcW w:type="dxa" w:w="2060"/>
          </w:tcPr>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5-10x</w:t>
            </w:r>
            <w:bookmarkEnd w:id="1029"/>
          </w:p>
        </w:tc>
        <w:tc>
          <w:tcPr>
            <w:tcW w:type="dxa" w:w="2060"/>
          </w:tcPr>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ff"/>
                <w:i w:val="off"/>
              </w:rPr>
              <w:t>2-5%</w:t>
            </w:r>
            <w:bookmarkEnd w:id="1030"/>
          </w:p>
        </w:tc>
      </w:tr>
      <w:tr>
        <w:tc>
          <w:tcPr>
            <w:tcW w:type="dxa" w:w="2060"/>
          </w:tcPr>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低秩分解</w:t>
            </w:r>
            <w:bookmarkEnd w:id="1031"/>
          </w:p>
        </w:tc>
        <w:tc>
          <w:tcPr>
            <w:tcW w:type="dxa" w:w="2060"/>
          </w:tcPr>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LoRA/QLoRA</w:t>
            </w:r>
            <w:bookmarkEnd w:id="1032"/>
          </w:p>
        </w:tc>
        <w:tc>
          <w:tcPr>
            <w:tcW w:type="dxa" w:w="2060"/>
          </w:tcPr>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3-6x</w:t>
            </w:r>
            <w:bookmarkEnd w:id="1033"/>
          </w:p>
        </w:tc>
        <w:tc>
          <w:tcPr>
            <w:tcW w:type="dxa" w:w="2060"/>
          </w:tcPr>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ff"/>
                <w:i w:val="off"/>
              </w:rPr>
              <w:t>1-4%</w:t>
            </w:r>
            <w:bookmarkEnd w:id="1034"/>
          </w:p>
        </w:tc>
      </w:tr>
    </w:tbl>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数据来源：</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量化技术</w:t>
      </w:r>
      <w:r>
        <w:rPr>
          <w:rFonts w:ascii="宋体" w:cs="宋体" w:eastAsia="宋体" w:hAnsi="宋体"/>
          <w:sz w:val="24"/>
          <w:spacing w:val="0"/>
          <w:b w:val="off"/>
          <w:i w:val="off"/>
        </w:rPr>
        <w:t>从8位整数（INT8）向4位（INT4）甚至2位（INT2）演进。NVIDIA的TensorRT-LLM框架通过动态量化策略，在保持98%准确率的前提下，使推理延迟降低60%。面壁智能的BitCPM-CANN模型更实现了1.58-bit极低位宽量化，在昇腾NPU上推理时可释放约6倍显存红利，同时中英双语通用能力保留率达95%-97%。</w:t>
      </w:r>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**混合专家模型（MoE）**通过动态路由机制显著提升计算效率。微软的DeepSpeed-MoE实现专家模块的智能调度，推理延迟降低25%；Google的Switch Transformer通过专家混合机制，将计算量降低40%。在图像生成领域，RAPHAEL模型通过MoE架构实现了零样本FID-30k分数6.61的突破性表现，优于DALL-E 2（10.39）和Stable Diffusion（8.32）。</w:t>
      </w:r>
      <w:bookmarkEnd w:id="1037"/>
    </w:p>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n"/>
          <w:i w:val="off"/>
        </w:rPr>
        <w:t>4. 端侧推理框架与软硬协同优化</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n"/>
          <w:i w:val="off"/>
        </w:rPr>
        <w:t>端侧性能瓶颈本质是系统工程问题</w:t>
      </w:r>
      <w:r>
        <w:rPr>
          <w:rFonts w:ascii="宋体" w:cs="宋体" w:eastAsia="宋体" w:hAnsi="宋体"/>
          <w:sz w:val="24"/>
          <w:spacing w:val="0"/>
          <w:b w:val="off"/>
          <w:i w:val="off"/>
        </w:rPr>
        <w:t>，需要从框架、芯片到模型的全栈协同优化。</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北京智源人工智能研究院牵头打造的FlagOS开源统一软件栈为这一问题提供了工程解法。2026年6月发布的FlagOS 2.1已实现对18家厂商、32款AI芯片的全场景支持，成为全球支持芯片种类最多的AI系统软件栈。其核心组件包括：</w:t>
      </w:r>
      <w:bookmarkEnd w:id="1040"/>
    </w:p>
    <w:p>
      <w:pPr>
        <w:pageBreakBefore w:val="off"/>
        <w:numPr>
          <w:ilvl w:val="0"/>
          <w:numId w:val="2"/>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ff"/>
          <w:i w:val="off"/>
        </w:rPr>
        <w:t>FlagGems算子库：拥有510+个算子，是全球最大的多芯片算子库，已进入PyTorch基金会生态合作项目；</w:t>
      </w:r>
      <w:bookmarkEnd w:id="1041"/>
    </w:p>
    <w:p>
      <w:pPr>
        <w:pageBreakBefore w:val="off"/>
        <w:numPr>
          <w:ilvl w:val="0"/>
          <w:numId w:val="2"/>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ff"/>
          <w:i w:val="off"/>
        </w:rPr>
        <w:t>FlagCX统一通信库：实现国家标准与ITU国际标准的"双立项"，为跨设备协同提供通信基础；</w:t>
      </w:r>
      <w:bookmarkEnd w:id="1042"/>
    </w:p>
    <w:p>
      <w:pPr>
        <w:pageBreakBefore w:val="off"/>
        <w:numPr>
          <w:ilvl w:val="0"/>
          <w:numId w:val="2"/>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ff"/>
          <w:i w:val="off"/>
        </w:rPr>
        <w:t>vLLM-plugin-FL、SGLang-plugin-FL等推理框架插件：让开发者在不改变原生接口与使用习惯的前提下，一键将模型部署到多款芯片。</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ff"/>
          <w:i w:val="off"/>
        </w:rPr>
        <w:t>在软硬协同方面，ARM最新Neon指令集优化方案通过向量化指令和循环展开，使矩阵乘法计算效率提升3.2倍。高通Hexagon处理器通过异构计算架构，将NPU、DSP、CPU资源动态分配，使LLaMA-2 7B模型的首次标记延迟（TTFT）控制在300ms以内。华为盘古Nano模型则通过时序敏感的注意力机制优化，将端到端延迟压缩至85ms，同时保持BLEU-4评分0.82。</w:t>
      </w:r>
      <w:bookmarkEnd w:id="1044"/>
    </w:p>
    <w:p>
      <w:pPr>
        <w:pageBreakBefore w:val="off"/>
        <w:tabs/>
        <w:wordWrap w:val="on"/>
        <w:spacing w:after="0" w:before="160"/>
        <w:ind w:left="0" w:right="0"/>
        <w:jc w:val="left"/>
        <w:textAlignment w:val="auto"/>
        <w:rPr>
          <w:sz w:val="28"/>
        </w:rPr>
      </w:pPr>
      <w:bookmarkStart w:id="1045" w:name=""/>
      <w:r>
        <w:rPr>
          <w:rFonts w:ascii="宋体" w:cs="宋体" w:eastAsia="宋体" w:hAnsi="宋体"/>
          <w:sz w:val="28"/>
          <w:spacing w:val="0"/>
          <w:b w:val="on"/>
          <w:i w:val="off"/>
        </w:rPr>
        <w:t>二、端侧大模型的典型应用场景与落地案例</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1. 智能座舱：端侧应用的最成熟场景</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n"/>
          <w:i w:val="off"/>
        </w:rPr>
        <w:t>智能座舱已成为端侧大模型最成熟的落地场景</w:t>
      </w:r>
      <w:r>
        <w:rPr>
          <w:rFonts w:ascii="宋体" w:cs="宋体" w:eastAsia="宋体" w:hAnsi="宋体"/>
          <w:sz w:val="24"/>
          <w:spacing w:val="0"/>
          <w:b w:val="off"/>
          <w:i w:val="off"/>
        </w:rPr>
        <w:t>，2025年语音系统装配率已达83%，同比增长10.9%。</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ff"/>
          <w:i w:val="off"/>
        </w:rPr>
        <w:t>面壁智能的SuperMate端侧智能座舱方案在2026年已实现超30万台车辆的量产交付，合作车企覆盖吉利、长安、大众、广汽、长城、极氪等头部厂商。其搭载的MiniCPM系列模型（如MiniCPM-o 4.5全模态模型）具备原生全双工交互能力，能够同时处理语音、视觉、触觉信号，响应延迟控制在毫秒级。</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ff"/>
          <w:i w:val="off"/>
        </w:rPr>
        <w:t>在交互模式上，智能座舱正从单一语音交互向多模态交互演进。当用户说"打开那个窗户"并指向右后车窗时，系统能同时解析语音中的"那个"和手势指向的位置，完成精准操作。这一技术架构采用"感知融合→大模型理解→多模态生成"三层结构，已成为当前最优解。</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n"/>
          <w:i w:val="off"/>
        </w:rPr>
        <w:t>2. 医疗诊断：隐私与效率的双重价值</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ff"/>
          <w:i w:val="off"/>
        </w:rPr>
        <w:t>医疗领域对数据隐私保护要求极高，端侧大模型在此场景展现出独特价值。2026年，医疗诊断场景端侧部署案例显著增加：</w:t>
      </w:r>
      <w:bookmarkEnd w:id="1051"/>
    </w:p>
    <w:p>
      <w:pPr>
        <w:pageBreakBefore w:val="off"/>
        <w:numPr>
          <w:ilvl w:val="0"/>
          <w:numId w:val="3"/>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联影医疗</w:t>
      </w:r>
      <w:r>
        <w:rPr>
          <w:rFonts w:ascii="宋体" w:cs="宋体" w:eastAsia="宋体" w:hAnsi="宋体"/>
          <w:sz w:val="24"/>
          <w:spacing w:val="0"/>
          <w:b w:val="off"/>
          <w:i w:val="off"/>
        </w:rPr>
        <w:t>：其CT设备内置3B参数肺结节检测模型，可在扫描完成后10秒内输出诊断报告，满足急诊场景需求。</w:t>
      </w:r>
      <w:bookmarkEnd w:id="1052"/>
    </w:p>
    <w:p>
      <w:pPr>
        <w:pageBreakBefore w:val="off"/>
        <w:numPr>
          <w:ilvl w:val="0"/>
          <w:numId w:val="3"/>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n"/>
          <w:i w:val="off"/>
        </w:rPr>
        <w:t>惠每科技</w:t>
      </w:r>
      <w:r>
        <w:rPr>
          <w:rFonts w:ascii="宋体" w:cs="宋体" w:eastAsia="宋体" w:hAnsi="宋体"/>
          <w:sz w:val="24"/>
          <w:spacing w:val="0"/>
          <w:b w:val="off"/>
          <w:i w:val="off"/>
        </w:rPr>
        <w:t>：与昇腾合作推出四大AI一体机，内置3B参数肺结节检测模型，单份病历常规内涵质控&lt;5秒，单份病历深度内涵质控&lt;3秒，极简部署方式（插电联网即用）使其在三甲医院的渗透率已达30%。</w:t>
      </w:r>
      <w:bookmarkEnd w:id="1053"/>
    </w:p>
    <w:p>
      <w:pPr>
        <w:pageBreakBefore w:val="off"/>
        <w:numPr>
          <w:ilvl w:val="0"/>
          <w:numId w:val="3"/>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MedAide</w:t>
      </w:r>
      <w:r>
        <w:rPr>
          <w:rFonts w:ascii="宋体" w:cs="宋体" w:eastAsia="宋体" w:hAnsi="宋体"/>
          <w:sz w:val="24"/>
          <w:spacing w:val="0"/>
          <w:b w:val="off"/>
          <w:i w:val="off"/>
        </w:rPr>
        <w:t>：基于 tiny-LLM和LangChain的端侧医疗助手，通过LoRA优化，在Jetson设备上实现77%诊断准确率，且无需云端依赖，有效保护患者隐私。</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ff"/>
          <w:i w:val="off"/>
        </w:rPr>
        <w:t>医疗场景的端侧模型通常采用"设备端特征提取+同态加密参数更新+区块链存证审计追踪"的技术路径，实测数据显示在1000例临床测试中，系统敏感度达94.7%，且无任何数据泄露事件。</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3. 自动驾驶：从云端到车端的算力迁移</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ff"/>
          <w:i w:val="off"/>
        </w:rPr>
        <w:t>自动驾驶对低延迟和高可靠性有极高要求，推动了模型从云端向车端的迁移：</w:t>
      </w:r>
      <w:bookmarkEnd w:id="1057"/>
    </w:p>
    <w:p>
      <w:pPr>
        <w:pageBreakBefore w:val="off"/>
        <w:numPr>
          <w:ilvl w:val="0"/>
          <w:numId w:val="4"/>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特斯拉FSD V12.5</w:t>
      </w:r>
      <w:r>
        <w:rPr>
          <w:rFonts w:ascii="宋体" w:cs="宋体" w:eastAsia="宋体" w:hAnsi="宋体"/>
          <w:sz w:val="24"/>
          <w:spacing w:val="0"/>
          <w:b w:val="off"/>
          <w:i w:val="off"/>
        </w:rPr>
        <w:t>：将规划控制模型从云端移至车端，模型体积压缩至1.2GB，在HW4.0硬件上实现40ms的决策延迟，支持复杂城市道路自动驾驶。</w:t>
      </w:r>
      <w:bookmarkEnd w:id="1058"/>
    </w:p>
    <w:p>
      <w:pPr>
        <w:pageBreakBefore w:val="off"/>
        <w:numPr>
          <w:ilvl w:val="0"/>
          <w:numId w:val="4"/>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面壁智能</w:t>
      </w:r>
      <w:r>
        <w:rPr>
          <w:rFonts w:ascii="宋体" w:cs="宋体" w:eastAsia="宋体" w:hAnsi="宋体"/>
          <w:sz w:val="24"/>
          <w:spacing w:val="0"/>
          <w:b w:val="off"/>
          <w:i w:val="off"/>
        </w:rPr>
        <w:t>：2026年发布的MiniCPM-Robot系列模型中，Robot曼（MiniCPM-Robot manip）参数规模仅1.5B，却做到了比肩3-4B级别模型的操作性能。在RMBench评测中达到53分，是海外同类型主流模型的5倍以上，单步决策延迟仅120毫秒，足以支撑真实场景的连贯操作。</w:t>
      </w:r>
      <w:bookmarkEnd w:id="1059"/>
    </w:p>
    <w:p>
      <w:pPr>
        <w:pageBreakBefore w:val="off"/>
        <w:numPr>
          <w:ilvl w:val="0"/>
          <w:numId w:val="4"/>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n"/>
          <w:i w:val="off"/>
        </w:rPr>
        <w:t>MiniCPM-RobotTrack</w:t>
      </w:r>
      <w:r>
        <w:rPr>
          <w:rFonts w:ascii="宋体" w:cs="宋体" w:eastAsia="宋体" w:hAnsi="宋体"/>
          <w:sz w:val="24"/>
          <w:spacing w:val="0"/>
          <w:b w:val="off"/>
          <w:i w:val="off"/>
        </w:rPr>
        <w:t>：参数更小，只有0.9B，是业内首个真正实现本地断网部署的跟踪模型。在宇树Go2 Edu机器狗的原生算力上，能稳定跑在5Hz以上，端到端时延约180毫秒。</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ff"/>
          <w:i w:val="off"/>
        </w:rPr>
        <w:t>这些案例表明，</w:t>
      </w:r>
      <w:r>
        <w:rPr>
          <w:rFonts w:ascii="宋体" w:cs="宋体" w:eastAsia="宋体" w:hAnsi="宋体"/>
          <w:sz w:val="24"/>
          <w:spacing w:val="0"/>
          <w:b w:val="on"/>
          <w:i w:val="off"/>
        </w:rPr>
        <w:t>端侧大模型正使自动驾驶从"有线木偶"变成"独立思考的个体"</w:t>
      </w:r>
      <w:r>
        <w:rPr>
          <w:rFonts w:ascii="宋体" w:cs="宋体" w:eastAsia="宋体" w:hAnsi="宋体"/>
          <w:sz w:val="24"/>
          <w:spacing w:val="0"/>
          <w:b w:val="off"/>
          <w:i w:val="off"/>
        </w:rPr>
        <w:t>，能够在本地完成感知、决策和执行闭环，不依赖网络、不依赖预设、不依赖算力冗余。</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4. AR/VR设备：实时交互与低功耗的平衡</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ff"/>
          <w:i w:val="off"/>
        </w:rPr>
        <w:t>AR/VR设备对实时性和功耗有严格要求，端侧大模型提供了理想解决方案：</w:t>
      </w:r>
      <w:bookmarkEnd w:id="1063"/>
    </w:p>
    <w:p>
      <w:pPr>
        <w:pageBreakBefore w:val="off"/>
        <w:numPr>
          <w:ilvl w:val="0"/>
          <w:numId w:val="5"/>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n"/>
          <w:i w:val="off"/>
        </w:rPr>
        <w:t>Meta与高通合作的AR眼镜原型</w:t>
      </w:r>
      <w:r>
        <w:rPr>
          <w:rFonts w:ascii="宋体" w:cs="宋体" w:eastAsia="宋体" w:hAnsi="宋体"/>
          <w:sz w:val="24"/>
          <w:spacing w:val="0"/>
          <w:b w:val="off"/>
          <w:i w:val="off"/>
        </w:rPr>
        <w:t>：集成2B参数视觉模型，实现实时物体识别与交互，功耗仅3W，远低于传统AR设备的10W以上功耗。</w:t>
      </w:r>
      <w:bookmarkEnd w:id="1064"/>
    </w:p>
    <w:p>
      <w:pPr>
        <w:pageBreakBefore w:val="off"/>
        <w:numPr>
          <w:ilvl w:val="0"/>
          <w:numId w:val="5"/>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华为盘古Nano模型</w:t>
      </w:r>
      <w:r>
        <w:rPr>
          <w:rFonts w:ascii="宋体" w:cs="宋体" w:eastAsia="宋体" w:hAnsi="宋体"/>
          <w:sz w:val="24"/>
          <w:spacing w:val="0"/>
          <w:b w:val="off"/>
          <w:i w:val="off"/>
        </w:rPr>
        <w:t>：通过时序敏感的注意力机制优化，将端到端延迟压缩至85ms，满足AR眼镜100ms内的完整交互链路需求。</w:t>
      </w:r>
      <w:bookmarkEnd w:id="1065"/>
    </w:p>
    <w:p>
      <w:pPr>
        <w:pageBreakBefore w:val="off"/>
        <w:numPr>
          <w:ilvl w:val="0"/>
          <w:numId w:val="5"/>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DeepSeek视觉模型</w:t>
      </w:r>
      <w:r>
        <w:rPr>
          <w:rFonts w:ascii="宋体" w:cs="宋体" w:eastAsia="宋体" w:hAnsi="宋体"/>
          <w:sz w:val="24"/>
          <w:spacing w:val="0"/>
          <w:b w:val="off"/>
          <w:i w:val="off"/>
        </w:rPr>
        <w:t>：以384token一张图的成本实现视觉输入，极大降低了AR设备的算力需求。</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ff"/>
          <w:i w:val="off"/>
        </w:rPr>
        <w:t>在AR导航应用中，端侧模型需实现：实时环境感知（YOLOv8-tiny模型3.2MB实现30fps物体检测）、语音交互（FastSpeech2-Tiny模型1.8MB合成语音延迟&lt;150ms）、路径规划（轻量化A*算法与模型预测结合，响应时间&lt;200ms）。这些技术指标的实现使AR设备从实验室走向大众消费市场成为可能。</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5. 消费电子：手机AI能力的革命</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ff"/>
          <w:i w:val="off"/>
        </w:rPr>
        <w:t>2026年，手机端侧大模型呈现出爆发式增长：</w:t>
      </w:r>
      <w:bookmarkEnd w:id="1069"/>
    </w:p>
    <w:p>
      <w:pPr>
        <w:pageBreakBefore w:val="off"/>
        <w:numPr>
          <w:ilvl w:val="0"/>
          <w:numId w:val="6"/>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vivo蓝心大模型</w:t>
      </w:r>
      <w:r>
        <w:rPr>
          <w:rFonts w:ascii="宋体" w:cs="宋体" w:eastAsia="宋体" w:hAnsi="宋体"/>
          <w:sz w:val="24"/>
          <w:spacing w:val="0"/>
          <w:b w:val="off"/>
          <w:i w:val="off"/>
        </w:rPr>
        <w:t>：BlueLM 3.5 Nano 3B以3B参数规模在SuperCLUE端侧大模型榜单上以89.86分登顶，逼近主流云端模型水平。该模型通过自研芯片加系统级调优，实现了端侧性能的突破性提升。</w:t>
      </w:r>
      <w:bookmarkEnd w:id="1070"/>
    </w:p>
    <w:p>
      <w:pPr>
        <w:pageBreakBefore w:val="off"/>
        <w:numPr>
          <w:ilvl w:val="0"/>
          <w:numId w:val="6"/>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小米14 Ultra</w:t>
      </w:r>
      <w:r>
        <w:rPr>
          <w:rFonts w:ascii="宋体" w:cs="宋体" w:eastAsia="宋体" w:hAnsi="宋体"/>
          <w:sz w:val="24"/>
          <w:spacing w:val="0"/>
          <w:b w:val="off"/>
          <w:i w:val="off"/>
        </w:rPr>
        <w:t>：搭载AI语音助手支持离线大模型，可完成日程管理、复杂问答等任务，响应时间&lt;200ms，为用户提供隐私保护的智能体验。</w:t>
      </w:r>
      <w:bookmarkEnd w:id="1071"/>
    </w:p>
    <w:p>
      <w:pPr>
        <w:pageBreakBefore w:val="off"/>
        <w:numPr>
          <w:ilvl w:val="0"/>
          <w:numId w:val="6"/>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n"/>
          <w:i w:val="off"/>
        </w:rPr>
        <w:t>三星Galaxy S21</w:t>
      </w:r>
      <w:r>
        <w:rPr>
          <w:rFonts w:ascii="宋体" w:cs="宋体" w:eastAsia="宋体" w:hAnsi="宋体"/>
          <w:sz w:val="24"/>
          <w:spacing w:val="0"/>
          <w:b w:val="off"/>
          <w:i w:val="off"/>
        </w:rPr>
        <w:t>：通过模型优化技术，使大语言模型能在手机上实现流畅的交互应用，包括多轮对话和上下文理解。</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ff"/>
          <w:i w:val="off"/>
        </w:rPr>
        <w:t>值得注意的是，</w:t>
      </w:r>
      <w:r>
        <w:rPr>
          <w:rFonts w:ascii="宋体" w:cs="宋体" w:eastAsia="宋体" w:hAnsi="宋体"/>
          <w:sz w:val="24"/>
          <w:spacing w:val="0"/>
          <w:b w:val="on"/>
          <w:i w:val="off"/>
        </w:rPr>
        <w:t>手机端侧模型的性能上限正被重新定义</w:t>
      </w:r>
      <w:r>
        <w:rPr>
          <w:rFonts w:ascii="宋体" w:cs="宋体" w:eastAsia="宋体" w:hAnsi="宋体"/>
          <w:sz w:val="24"/>
          <w:spacing w:val="0"/>
          <w:b w:val="off"/>
          <w:i w:val="off"/>
        </w:rPr>
        <w:t>。传统认为手机NPU算力仅能支持1B以下模型，而2026年通过软硬协同优化，3B参数模型已在旗舰手机上实现接近云端模型的性能，证明了端侧智能的潜力。</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n"/>
          <w:i w:val="off"/>
        </w:rPr>
        <w:t>6. 教育硬件：个性化学习与隐私保护</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ff"/>
          <w:i w:val="off"/>
        </w:rPr>
        <w:t>教育领域对个性化学习和数据隐私保护均有较高需求，端侧大模型提供了理想解决方案：</w:t>
      </w:r>
      <w:bookmarkEnd w:id="1075"/>
    </w:p>
    <w:p>
      <w:pPr>
        <w:pageBreakBefore w:val="off"/>
        <w:numPr>
          <w:ilvl w:val="0"/>
          <w:numId w:val="7"/>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n"/>
          <w:i w:val="off"/>
        </w:rPr>
        <w:t>灵宇宙小方机</w:t>
      </w:r>
      <w:r>
        <w:rPr>
          <w:rFonts w:ascii="宋体" w:cs="宋体" w:eastAsia="宋体" w:hAnsi="宋体"/>
          <w:sz w:val="24"/>
          <w:spacing w:val="0"/>
          <w:b w:val="off"/>
          <w:i w:val="off"/>
        </w:rPr>
        <w:t>：面向5-12岁儿童的AI益智教育硬件，搭载自研LingOS操作系统，融合多模态感知与空间计算能力，支持场景化交互（如物体识别、口语课程）。该产品已在浙江省博物馆等场景部署，实践"AI+文博"场景应用。</w:t>
      </w:r>
      <w:bookmarkEnd w:id="1076"/>
    </w:p>
    <w:p>
      <w:pPr>
        <w:pageBreakBefore w:val="off"/>
        <w:numPr>
          <w:ilvl w:val="0"/>
          <w:numId w:val="7"/>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n"/>
          <w:i w:val="off"/>
        </w:rPr>
        <w:t>松鼠AI学习机</w:t>
      </w:r>
      <w:r>
        <w:rPr>
          <w:rFonts w:ascii="宋体" w:cs="宋体" w:eastAsia="宋体" w:hAnsi="宋体"/>
          <w:sz w:val="24"/>
          <w:spacing w:val="0"/>
          <w:b w:val="off"/>
          <w:i w:val="off"/>
        </w:rPr>
        <w:t>：通过智适应技术（如五重错因分析）实现提分效果，累计出货量突破20万台，全国布局3000家线下体验门店。其核心竞争力为自研LAM全学科多模态智适应大模型，采用"数据层+模型层+应用层"三层架构，内置40+全学科AI学习工具，支持离线使用。</w:t>
      </w:r>
      <w:bookmarkEnd w:id="1077"/>
    </w:p>
    <w:p>
      <w:pPr>
        <w:pageBreakBefore w:val="off"/>
        <w:numPr>
          <w:ilvl w:val="0"/>
          <w:numId w:val="7"/>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n"/>
          <w:i w:val="off"/>
        </w:rPr>
        <w:t>深圳龙岗区"龙老师"系统</w:t>
      </w:r>
      <w:r>
        <w:rPr>
          <w:rFonts w:ascii="宋体" w:cs="宋体" w:eastAsia="宋体" w:hAnsi="宋体"/>
          <w:sz w:val="24"/>
          <w:spacing w:val="0"/>
          <w:b w:val="off"/>
          <w:i w:val="off"/>
        </w:rPr>
        <w:t>：采用鸿蒙墨水屏终端+教育大模型，实现作业批改、学情采集等，已覆盖区内57所中小学，全年采集学情作业近396.8万份，AI作文批改、线上答疑服务累计67.7万人次。</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教育硬件领域的端侧部署通常采用"核心模型端侧运行+知识库云端更新"的混合架构，既保证了实时交互体验，又实现了知识的持续更新。</w:t>
      </w:r>
      <w:bookmarkEnd w:id="1079"/>
    </w:p>
    <w:p>
      <w:pPr>
        <w:pageBreakBefore w:val="off"/>
        <w:tabs/>
        <w:wordWrap w:val="on"/>
        <w:spacing w:after="0" w:before="160"/>
        <w:ind w:left="0" w:right="0"/>
        <w:jc w:val="left"/>
        <w:textAlignment w:val="auto"/>
        <w:rPr>
          <w:sz w:val="28"/>
        </w:rPr>
      </w:pPr>
      <w:bookmarkStart w:id="1080" w:name=""/>
      <w:r>
        <w:rPr>
          <w:rFonts w:ascii="宋体" w:cs="宋体" w:eastAsia="宋体" w:hAnsi="宋体"/>
          <w:sz w:val="28"/>
          <w:spacing w:val="0"/>
          <w:b w:val="on"/>
          <w:i w:val="off"/>
        </w:rPr>
        <w:t>三、端侧智能的行业生态构建与未来发展趋势</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n"/>
          <w:i w:val="off"/>
        </w:rPr>
        <w:t>1. 开源生态与统一软件栈</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n"/>
          <w:i w:val="off"/>
        </w:rPr>
        <w:t>端侧智能的规模化落地依赖于开放生态的构建</w:t>
      </w:r>
      <w:r>
        <w:rPr>
          <w:rFonts w:ascii="宋体" w:cs="宋体" w:eastAsia="宋体" w:hAnsi="宋体"/>
          <w:sz w:val="24"/>
          <w:spacing w:val="0"/>
          <w:b w:val="off"/>
          <w:i w:val="off"/>
        </w:rPr>
        <w:t>，开源软件栈已成为行业共识：</w:t>
      </w:r>
      <w:bookmarkEnd w:id="1082"/>
    </w:p>
    <w:p>
      <w:pPr>
        <w:pageBreakBefore w:val="off"/>
        <w:numPr>
          <w:ilvl w:val="0"/>
          <w:numId w:val="8"/>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n"/>
          <w:i w:val="off"/>
        </w:rPr>
        <w:t>FlagOS</w:t>
      </w:r>
      <w:r>
        <w:rPr>
          <w:rFonts w:ascii="宋体" w:cs="宋体" w:eastAsia="宋体" w:hAnsi="宋体"/>
          <w:sz w:val="24"/>
          <w:spacing w:val="0"/>
          <w:b w:val="off"/>
          <w:i w:val="off"/>
        </w:rPr>
        <w:t>：北京智源人工智能研究院牵头打造的开源统一软件栈，已实现对32款AI芯片的支持，成为全球支持芯片种类最多的AI系统软件栈。其核心优势在于解决了"多元芯片×自主推理框架×高能力密度端侧基座模型"的碎片化问题，使"发布即多芯"成为常态。</w:t>
      </w:r>
      <w:bookmarkEnd w:id="1083"/>
    </w:p>
    <w:p>
      <w:pPr>
        <w:pageBreakBefore w:val="off"/>
        <w:numPr>
          <w:ilvl w:val="0"/>
          <w:numId w:val="8"/>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开源AIOS联盟</w:t>
      </w:r>
      <w:r>
        <w:rPr>
          <w:rFonts w:ascii="宋体" w:cs="宋体" w:eastAsia="宋体" w:hAnsi="宋体"/>
          <w:sz w:val="24"/>
          <w:spacing w:val="0"/>
          <w:b w:val="off"/>
          <w:i w:val="off"/>
        </w:rPr>
        <w:t>：2026年7月由安谋科技牵头成立，已汇聚20余家生态合作伙伴，包括芯发科技、紫光展锐、瑞芯微、辉羲智能等芯片厂商，以及面壁智能、RT-Thread、AutoCore等软硬件方案提供商。该联盟致力于构建AI原生操作系统生态，推动异构芯片适配与端云协同标准。</w:t>
      </w:r>
      <w:bookmarkEnd w:id="1084"/>
    </w:p>
    <w:p>
      <w:pPr>
        <w:pageBreakBefore w:val="off"/>
        <w:numPr>
          <w:ilvl w:val="0"/>
          <w:numId w:val="8"/>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昇腾社区</w:t>
      </w:r>
      <w:r>
        <w:rPr>
          <w:rFonts w:ascii="宋体" w:cs="宋体" w:eastAsia="宋体" w:hAnsi="宋体"/>
          <w:sz w:val="24"/>
          <w:spacing w:val="0"/>
          <w:b w:val="off"/>
          <w:i w:val="off"/>
        </w:rPr>
        <w:t>：提供MindFormers等工具链，支持开发者以"10行代码"完成大模型开发，极大降低了端侧大模型的开发门槛。其发布的文档课程资源覆盖从大模型基础知识到高级精度和性能调优的全流程。</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ff"/>
          <w:i w:val="off"/>
        </w:rPr>
        <w:t>这些开源生态的构建使端侧大模型的开发从封闭走向开放，降低了行业整体的创新成本，加速了技术的普及与应用。</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n"/>
          <w:i w:val="off"/>
        </w:rPr>
        <w:t>2. 芯片厂商的深度参与与技术路线</w:t>
      </w:r>
      <w:bookmarkEnd w:id="1087"/>
    </w:p>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n"/>
          <w:i w:val="off"/>
        </w:rPr>
        <w:t>芯片厂商正从简单的硬件提供者转变为端侧AI解决方案的深度参与者</w:t>
      </w:r>
      <w:r>
        <w:rPr>
          <w:rFonts w:ascii="宋体" w:cs="宋体" w:eastAsia="宋体" w:hAnsi="宋体"/>
          <w:sz w:val="24"/>
          <w:spacing w:val="0"/>
          <w:b w:val="off"/>
          <w:i w:val="off"/>
        </w:rPr>
        <w:t>，形成了差异化技术路线：</w:t>
      </w:r>
      <w:bookmarkEnd w:id="1088"/>
    </w:p>
    <w:p>
      <w:pPr>
        <w:pageBreakBefore w:val="off"/>
        <w:numPr>
          <w:ilvl w:val="0"/>
          <w:numId w:val="9"/>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华为昇腾</w:t>
      </w:r>
      <w:r>
        <w:rPr>
          <w:rFonts w:ascii="宋体" w:cs="宋体" w:eastAsia="宋体" w:hAnsi="宋体"/>
          <w:sz w:val="24"/>
          <w:spacing w:val="0"/>
          <w:b w:val="off"/>
          <w:i w:val="off"/>
        </w:rPr>
        <w:t>：提供从芯片到框架的全栈AI算力平台，是中国自主AI算力的核心底座。其Atlas系列硬件与CANN昇腾AI基础软硬件平台结合，为端侧大模型提供强大算力支持。2026年昇腾端侧芯片市占率已达35%，成为国产端侧AI的主力芯片。</w:t>
      </w:r>
      <w:bookmarkEnd w:id="1089"/>
    </w:p>
    <w:p>
      <w:pPr>
        <w:pageBreakBefore w:val="off"/>
        <w:numPr>
          <w:ilvl w:val="0"/>
          <w:numId w:val="9"/>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高通</w:t>
      </w:r>
      <w:r>
        <w:rPr>
          <w:rFonts w:ascii="宋体" w:cs="宋体" w:eastAsia="宋体" w:hAnsi="宋体"/>
          <w:sz w:val="24"/>
          <w:spacing w:val="0"/>
          <w:b w:val="off"/>
          <w:i w:val="off"/>
        </w:rPr>
        <w:t>：通过Hexagon处理器的异构计算架构，将NPU、DSP、CPU资源动态分配，使LLaMA-2 7B模型的首次标记延迟（TTFT）控制在300ms以内。其Oryon CPU集成50TOPS NPU，支持端侧大模型的高效运行。</w:t>
      </w:r>
      <w:bookmarkEnd w:id="1090"/>
    </w:p>
    <w:p>
      <w:pPr>
        <w:pageBreakBefore w:val="off"/>
        <w:numPr>
          <w:ilvl w:val="0"/>
          <w:numId w:val="9"/>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安谋科技</w:t>
      </w:r>
      <w:r>
        <w:rPr>
          <w:rFonts w:ascii="宋体" w:cs="宋体" w:eastAsia="宋体" w:hAnsi="宋体"/>
          <w:sz w:val="24"/>
          <w:spacing w:val="0"/>
          <w:b w:val="off"/>
          <w:i w:val="off"/>
        </w:rPr>
        <w:t>：发布"周易"X3-Pro NPU架构与星辰CPU，通过Helium指令集等优化技术，将端侧模型推理效率提升3-8倍。其提出的AIOS架构包含模型引擎、Agentic Engine和DataFlow引擎三大核心模块，分别负责推理与端云协同、多轮工具调用与任务编排、多模态数据流处理。</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ff"/>
          <w:i w:val="off"/>
        </w:rPr>
        <w:t>芯片厂商的技术路线呈现明显差异化：高通强调异构计算的动态资源分配；华为昇腾专注于全栈优化与国产化替代；安谋科技则从指令集和操作系统层面构建端侧AI基础设施。</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n"/>
          <w:i w:val="off"/>
        </w:rPr>
        <w:t>3. 行业标准与模型格式统一</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n"/>
          <w:i w:val="off"/>
        </w:rPr>
        <w:t>端侧模型格式的标准化是行业关注的焦点</w:t>
      </w:r>
      <w:r>
        <w:rPr>
          <w:rFonts w:ascii="宋体" w:cs="宋体" w:eastAsia="宋体" w:hAnsi="宋体"/>
          <w:sz w:val="24"/>
          <w:spacing w:val="0"/>
          <w:b w:val="off"/>
          <w:i w:val="off"/>
        </w:rPr>
        <w:t>，统一标准的建立将极大降低适配成本：</w:t>
      </w:r>
      <w:bookmarkEnd w:id="1094"/>
    </w:p>
    <w:p>
      <w:pPr>
        <w:pageBreakBefore w:val="off"/>
        <w:numPr>
          <w:ilvl w:val="0"/>
          <w:numId w:val="10"/>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n"/>
          <w:i w:val="off"/>
        </w:rPr>
        <w:t>GGUF/GGML格式</w:t>
      </w:r>
      <w:r>
        <w:rPr>
          <w:rFonts w:ascii="宋体" w:cs="宋体" w:eastAsia="宋体" w:hAnsi="宋体"/>
          <w:sz w:val="24"/>
          <w:spacing w:val="0"/>
          <w:b w:val="off"/>
          <w:i w:val="off"/>
        </w:rPr>
        <w:t>：作为端侧模型的标准格式，正获得越来越多厂商和开发者的支持。该格式通过二进制存储和优化的内存布局，使模型体积进一步压缩，同时提升加载速度。</w:t>
      </w:r>
      <w:bookmarkEnd w:id="1095"/>
    </w:p>
    <w:p>
      <w:pPr>
        <w:pageBreakBefore w:val="off"/>
        <w:numPr>
          <w:ilvl w:val="0"/>
          <w:numId w:val="10"/>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FlagCX通信标准</w:t>
      </w:r>
      <w:r>
        <w:rPr>
          <w:rFonts w:ascii="宋体" w:cs="宋体" w:eastAsia="宋体" w:hAnsi="宋体"/>
          <w:sz w:val="24"/>
          <w:spacing w:val="0"/>
          <w:b w:val="off"/>
          <w:i w:val="off"/>
        </w:rPr>
        <w:t>：实现国家标准与ITU国际标准的"双立项"，为跨设备端侧智能的协同提供了通信基础。该标准特别适用于多设备协同的场景，如智能家居、工业物联网等。</w:t>
      </w:r>
      <w:bookmarkEnd w:id="1096"/>
    </w:p>
    <w:p>
      <w:pPr>
        <w:pageBreakBefore w:val="off"/>
        <w:numPr>
          <w:ilvl w:val="0"/>
          <w:numId w:val="10"/>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n"/>
          <w:i w:val="off"/>
        </w:rPr>
        <w:t>LLM-Perf性能评测标准</w:t>
      </w:r>
      <w:r>
        <w:rPr>
          <w:rFonts w:ascii="宋体" w:cs="宋体" w:eastAsia="宋体" w:hAnsi="宋体"/>
          <w:sz w:val="24"/>
          <w:spacing w:val="0"/>
          <w:b w:val="off"/>
          <w:i w:val="off"/>
        </w:rPr>
        <w:t>：由智源研究院与多家企业联合制定，为端侧大模型的性能评测提供了统一基准，促进了技术的横向对比与纵向迭代。</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ff"/>
          <w:i w:val="off"/>
        </w:rPr>
        <w:t>行业标准的建立标志着端侧大模型已从技术探索阶段进入规模化应用阶段，为产业的健康发展提供了基础保障。</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n"/>
          <w:i w:val="off"/>
        </w:rPr>
        <w:t>4. 未来发展趋势与创新方向</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ff"/>
          <w:i w:val="off"/>
        </w:rPr>
        <w:t>端侧智能的未来发展趋势呈现多元化特征，主要体现在以下几个方面：</w:t>
      </w:r>
      <w:bookmarkEnd w:id="1100"/>
    </w:p>
    <w:p>
      <w:pPr>
        <w:pageBreakBefore w:val="off"/>
        <w:numPr>
          <w:ilvl w:val="0"/>
          <w:numId w:val="11"/>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超低位宽量化</w:t>
      </w:r>
      <w:r>
        <w:rPr>
          <w:rFonts w:ascii="宋体" w:cs="宋体" w:eastAsia="宋体" w:hAnsi="宋体"/>
          <w:sz w:val="24"/>
          <w:spacing w:val="0"/>
          <w:b w:val="off"/>
          <w:i w:val="off"/>
        </w:rPr>
        <w:t>：从INT8/INT4向1.58-bit甚至更低位宽演进，BitCPM-CANN等模型已在昇腾NPU上实现1.58-bit量化，释放6倍显存红利，使"把60B参数的大模型装入手机"成为可能。</w:t>
      </w:r>
      <w:bookmarkEnd w:id="1101"/>
    </w:p>
    <w:p>
      <w:pPr>
        <w:pageBreakBefore w:val="off"/>
        <w:numPr>
          <w:ilvl w:val="0"/>
          <w:numId w:val="11"/>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n"/>
          <w:i w:val="off"/>
        </w:rPr>
        <w:t>动态模型切换</w:t>
      </w:r>
      <w:r>
        <w:rPr>
          <w:rFonts w:ascii="宋体" w:cs="宋体" w:eastAsia="宋体" w:hAnsi="宋体"/>
          <w:sz w:val="24"/>
          <w:spacing w:val="0"/>
          <w:b w:val="off"/>
          <w:i w:val="off"/>
        </w:rPr>
        <w:t>：根据设备状态自动切换模型规模，实现资源的最优利用。例如，在高负载场景下切换至更大规模模型，而在低负载场景下使用轻量级模型，平衡性能与功耗。</w:t>
      </w:r>
      <w:bookmarkEnd w:id="1102"/>
    </w:p>
    <w:p>
      <w:pPr>
        <w:pageBreakBefore w:val="off"/>
        <w:numPr>
          <w:ilvl w:val="0"/>
          <w:numId w:val="11"/>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多模态融合</w:t>
      </w:r>
      <w:r>
        <w:rPr>
          <w:rFonts w:ascii="宋体" w:cs="宋体" w:eastAsia="宋体" w:hAnsi="宋体"/>
          <w:sz w:val="24"/>
          <w:spacing w:val="0"/>
          <w:b w:val="off"/>
          <w:i w:val="off"/>
        </w:rPr>
        <w:t>：终端设备天然配备多种传感器，端侧大模型必须能高效处理并融合图像、语音、文本等异构数据。MiniCPM-V 4.6等多模态模型已在机器人、AR眼镜等场景实现应用。</w:t>
      </w:r>
      <w:bookmarkEnd w:id="1103"/>
    </w:p>
    <w:p>
      <w:pPr>
        <w:pageBreakBefore w:val="off"/>
        <w:numPr>
          <w:ilvl w:val="0"/>
          <w:numId w:val="11"/>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n"/>
          <w:i w:val="off"/>
        </w:rPr>
        <w:t>持续学习与个性化进化</w:t>
      </w:r>
      <w:r>
        <w:rPr>
          <w:rFonts w:ascii="宋体" w:cs="宋体" w:eastAsia="宋体" w:hAnsi="宋体"/>
          <w:sz w:val="24"/>
          <w:spacing w:val="0"/>
          <w:b w:val="off"/>
          <w:i w:val="off"/>
        </w:rPr>
        <w:t>：端侧模型需具备持续学习与个性化进化的能力，能够根据用户习惯和环境的实时反馈进行自我迭代，而不必依赖云端重新训练。这一能力将使端侧大模型从"被动响应"向"主动服务"转变。</w:t>
      </w:r>
      <w:bookmarkEnd w:id="1104"/>
    </w:p>
    <w:p>
      <w:pPr>
        <w:pageBreakBefore w:val="off"/>
        <w:numPr>
          <w:ilvl w:val="0"/>
          <w:numId w:val="11"/>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n"/>
          <w:i w:val="off"/>
        </w:rPr>
        <w:t>端云协同的智能体架构</w:t>
      </w:r>
      <w:r>
        <w:rPr>
          <w:rFonts w:ascii="宋体" w:cs="宋体" w:eastAsia="宋体" w:hAnsi="宋体"/>
          <w:sz w:val="24"/>
          <w:spacing w:val="0"/>
          <w:b w:val="off"/>
          <w:i w:val="off"/>
        </w:rPr>
        <w:t>：分布式系统中的端侧设备可通过各自搭载的端侧"小脑"模型进行自主协同，完成复杂任务。例如，自动驾驶汽车在本地完成基础感知与决策，同时与云端其他车辆共享关键信息，形成协同驾驶网络。</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n"/>
          <w:i w:val="off"/>
        </w:rPr>
        <w:t>端侧智能走向成熟，依赖"高能力密度模型+统一软件栈+开放生态"三位一体</w:t>
      </w:r>
      <w:r>
        <w:rPr>
          <w:rFonts w:ascii="宋体" w:cs="宋体" w:eastAsia="宋体" w:hAnsi="宋体"/>
          <w:sz w:val="24"/>
          <w:spacing w:val="0"/>
          <w:b w:val="off"/>
          <w:i w:val="off"/>
        </w:rPr>
        <w:t>。中国在终端品类、场景深度、产业链完整度与开源协作上的独特禀赋，恰好覆盖了这三条主线。这既是端侧智能走向物理世界的技术必然，也是中国在AI下半场争取生态主导权的战略机遇。</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n"/>
          <w:i w:val="off"/>
        </w:rPr>
        <w:t>5. 商业化路径与产业机会</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端侧大模型的商业化路径正从单一技术销售向全场景解决方案转变，呈现出多元化特征：</w:t>
      </w:r>
      <w:bookmarkEnd w:id="1108"/>
    </w:p>
    <w:p>
      <w:pPr>
        <w:pageBreakBefore w:val="off"/>
        <w:numPr>
          <w:ilvl w:val="0"/>
          <w:numId w:val="12"/>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车企合作</w:t>
      </w:r>
      <w:r>
        <w:rPr>
          <w:rFonts w:ascii="宋体" w:cs="宋体" w:eastAsia="宋体" w:hAnsi="宋体"/>
          <w:sz w:val="24"/>
          <w:spacing w:val="0"/>
          <w:b w:val="off"/>
          <w:i w:val="off"/>
        </w:rPr>
        <w:t>：面壁智能已与多家头部车企达成战略合作，其SuperMate智能座舱方案已实现超30万台车辆的量产交付，合作模式包括模型授权、联合开发、硬件定制等。</w:t>
      </w:r>
      <w:bookmarkEnd w:id="1109"/>
    </w:p>
    <w:p>
      <w:pPr>
        <w:pageBreakBefore w:val="off"/>
        <w:numPr>
          <w:ilvl w:val="0"/>
          <w:numId w:val="12"/>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n"/>
          <w:i w:val="off"/>
        </w:rPr>
        <w:t>医疗AI一体机</w:t>
      </w:r>
      <w:r>
        <w:rPr>
          <w:rFonts w:ascii="宋体" w:cs="宋体" w:eastAsia="宋体" w:hAnsi="宋体"/>
          <w:sz w:val="24"/>
          <w:spacing w:val="0"/>
          <w:b w:val="off"/>
          <w:i w:val="off"/>
        </w:rPr>
        <w:t>：惠每科技等企业推出基于端侧大模型的医疗AI一体机，支持"全量机审，秒级响应"，单份病历常规内涵质控&lt;5秒，单份病历深度内涵质控&lt;3秒，极大提升了医疗质量控制效率。</w:t>
      </w:r>
      <w:bookmarkEnd w:id="1110"/>
    </w:p>
    <w:p>
      <w:pPr>
        <w:pageBreakBefore w:val="off"/>
        <w:numPr>
          <w:ilvl w:val="0"/>
          <w:numId w:val="12"/>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n"/>
          <w:i w:val="off"/>
        </w:rPr>
        <w:t>能源AI解决方案</w:t>
      </w:r>
      <w:r>
        <w:rPr>
          <w:rFonts w:ascii="宋体" w:cs="宋体" w:eastAsia="宋体" w:hAnsi="宋体"/>
          <w:sz w:val="24"/>
          <w:spacing w:val="0"/>
          <w:b w:val="off"/>
          <w:i w:val="off"/>
        </w:rPr>
        <w:t>：某电网公司基于昇腾算力集群自主研发电力垂直领域大模型，打造覆盖输电、变电、配电、调度等十余个领域百余个AI应用场景，在智能巡检、智能客服、负荷预测等核心场景中实现规模化应用，预测准确率达95%。</w:t>
      </w:r>
      <w:bookmarkEnd w:id="1111"/>
    </w:p>
    <w:p>
      <w:pPr>
        <w:pageBreakBefore w:val="off"/>
        <w:numPr>
          <w:ilvl w:val="0"/>
          <w:numId w:val="12"/>
        </w:numPr>
        <w:tabs/>
        <w:wordWrap w:val="on"/>
        <w:spacing w:after="0" w:before="160"/>
        <w:ind w:hanging="440" w:left="440" w:right="0"/>
        <w:jc w:val="left"/>
        <w:textAlignment w:val="auto"/>
        <w:rPr>
          <w:sz w:val="24"/>
        </w:rPr>
      </w:pPr>
      <w:bookmarkStart w:id="1112" w:name=""/>
      <w:r>
        <w:rPr>
          <w:rFonts w:ascii="宋体" w:cs="宋体" w:eastAsia="宋体" w:hAnsi="宋体"/>
          <w:sz w:val="24"/>
          <w:spacing w:val="0"/>
          <w:b w:val="on"/>
          <w:i w:val="off"/>
        </w:rPr>
        <w:t>消费电子差异化竞争</w:t>
      </w:r>
      <w:r>
        <w:rPr>
          <w:rFonts w:ascii="宋体" w:cs="宋体" w:eastAsia="宋体" w:hAnsi="宋体"/>
          <w:sz w:val="24"/>
          <w:spacing w:val="0"/>
          <w:b w:val="off"/>
          <w:i w:val="off"/>
        </w:rPr>
        <w:t>：手机厂商通过端侧大模型打造差异化竞争力，vivo的BlueLM 3.5 Nano 3B等模型已成为旗舰机型的标配功能，为用户提供"隐私、速度、离线可用"的三大核心价值。</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端侧大模型的商业化机会已从早期的单点技术验证转向全场景解决方案，这一转变类似于2012-2013年移动互联网从技术探索到场景落地的演进过程。</w:t>
      </w:r>
      <w:r>
        <w:rPr>
          <w:rFonts w:ascii="宋体" w:cs="宋体" w:eastAsia="宋体" w:hAnsi="宋体"/>
          <w:sz w:val="24"/>
          <w:spacing w:val="0"/>
          <w:b w:val="on"/>
          <w:i w:val="off"/>
        </w:rPr>
        <w:t>端侧与云端并非替代关系，而是互补协同的共生关系</w:t>
      </w:r>
      <w:r>
        <w:rPr>
          <w:rFonts w:ascii="宋体" w:cs="宋体" w:eastAsia="宋体" w:hAnsi="宋体"/>
          <w:sz w:val="24"/>
          <w:spacing w:val="0"/>
          <w:b w:val="off"/>
          <w:i w:val="off"/>
        </w:rPr>
        <w:t>。云端提供无限的算力与灵活性，而端侧则守护着体验的底线——实时、私密、可靠。</w:t>
      </w:r>
      <w:bookmarkEnd w:id="1113"/>
    </w:p>
    <w:p>
      <w:pPr>
        <w:pageBreakBefore w:val="off"/>
        <w:tabs/>
        <w:wordWrap w:val="on"/>
        <w:spacing w:after="0" w:before="160"/>
        <w:ind w:left="0" w:right="0"/>
        <w:jc w:val="left"/>
        <w:textAlignment w:val="auto"/>
        <w:rPr>
          <w:sz w:val="28"/>
        </w:rPr>
      </w:pPr>
      <w:bookmarkStart w:id="1114" w:name=""/>
      <w:r>
        <w:rPr>
          <w:rFonts w:ascii="宋体" w:cs="宋体" w:eastAsia="宋体" w:hAnsi="宋体"/>
          <w:sz w:val="28"/>
          <w:spacing w:val="0"/>
          <w:b w:val="on"/>
          <w:i w:val="off"/>
        </w:rPr>
        <w:t>四、端侧大模型的关键挑战与解决方案</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n"/>
          <w:i w:val="off"/>
        </w:rPr>
        <w:t>1. 硬件资源的刚性限制</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端侧设备面临内存、算力和功耗的三重限制</w:t>
      </w:r>
      <w:r>
        <w:rPr>
          <w:rFonts w:ascii="宋体" w:cs="宋体" w:eastAsia="宋体" w:hAnsi="宋体"/>
          <w:sz w:val="24"/>
          <w:spacing w:val="0"/>
          <w:b w:val="off"/>
          <w:i w:val="off"/>
        </w:rPr>
        <w:t>，这是最刚性的边界：</w:t>
      </w:r>
      <w:bookmarkEnd w:id="1116"/>
    </w:p>
    <w:p>
      <w:pPr>
        <w:pageBreakBefore w:val="off"/>
        <w:numPr>
          <w:ilvl w:val="0"/>
          <w:numId w:val="13"/>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内存限制</w:t>
      </w:r>
      <w:r>
        <w:rPr>
          <w:rFonts w:ascii="宋体" w:cs="宋体" w:eastAsia="宋体" w:hAnsi="宋体"/>
          <w:sz w:val="24"/>
          <w:spacing w:val="0"/>
          <w:b w:val="off"/>
          <w:i w:val="off"/>
        </w:rPr>
        <w:t>：以当前最强性能的手机为例，其内存仅能支持约150亿参数的模型，而云端大模型动辄数千亿参数，差距悬殊。</w:t>
      </w:r>
      <w:bookmarkEnd w:id="1117"/>
    </w:p>
    <w:p>
      <w:pPr>
        <w:pageBreakBefore w:val="off"/>
        <w:numPr>
          <w:ilvl w:val="0"/>
          <w:numId w:val="13"/>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算力限制</w:t>
      </w:r>
      <w:r>
        <w:rPr>
          <w:rFonts w:ascii="宋体" w:cs="宋体" w:eastAsia="宋体" w:hAnsi="宋体"/>
          <w:sz w:val="24"/>
          <w:spacing w:val="0"/>
          <w:b w:val="off"/>
          <w:i w:val="off"/>
        </w:rPr>
        <w:t>：智能手机CPU算力仅为A100的1/200，内存带宽低3个数量级，这严重制约了模型规模。</w:t>
      </w:r>
      <w:bookmarkEnd w:id="1118"/>
    </w:p>
    <w:p>
      <w:pPr>
        <w:pageBreakBefore w:val="off"/>
        <w:numPr>
          <w:ilvl w:val="0"/>
          <w:numId w:val="13"/>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功耗限制</w:t>
      </w:r>
      <w:r>
        <w:rPr>
          <w:rFonts w:ascii="宋体" w:cs="宋体" w:eastAsia="宋体" w:hAnsi="宋体"/>
          <w:sz w:val="24"/>
          <w:spacing w:val="0"/>
          <w:b w:val="off"/>
          <w:i w:val="off"/>
        </w:rPr>
        <w:t>：移动设备持续推理功耗需控制在5W以内，而高性能计算通常需要数十甚至上百瓦的功耗。</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120"/>
    </w:p>
    <w:p>
      <w:pPr>
        <w:pageBreakBefore w:val="off"/>
        <w:numPr>
          <w:ilvl w:val="0"/>
          <w:numId w:val="14"/>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模型架构创新</w:t>
      </w:r>
      <w:r>
        <w:rPr>
          <w:rFonts w:ascii="宋体" w:cs="宋体" w:eastAsia="宋体" w:hAnsi="宋体"/>
          <w:sz w:val="24"/>
          <w:spacing w:val="0"/>
          <w:b w:val="off"/>
          <w:i w:val="off"/>
        </w:rPr>
        <w:t>：稀疏注意力机制通过降低计算复杂度至线性，实现了长上下文处理与效率的平衡。</w:t>
      </w:r>
      <w:bookmarkEnd w:id="1121"/>
    </w:p>
    <w:p>
      <w:pPr>
        <w:pageBreakBefore w:val="off"/>
        <w:numPr>
          <w:ilvl w:val="0"/>
          <w:numId w:val="14"/>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超低位宽量化</w:t>
      </w:r>
      <w:r>
        <w:rPr>
          <w:rFonts w:ascii="宋体" w:cs="宋体" w:eastAsia="宋体" w:hAnsi="宋体"/>
          <w:sz w:val="24"/>
          <w:spacing w:val="0"/>
          <w:b w:val="off"/>
          <w:i w:val="off"/>
        </w:rPr>
        <w:t>：如BitCPM-CANN的1.58-bit量化技术，在同等参数规模下可释放6倍显存红利。</w:t>
      </w:r>
      <w:bookmarkEnd w:id="1122"/>
    </w:p>
    <w:p>
      <w:pPr>
        <w:pageBreakBefore w:val="off"/>
        <w:numPr>
          <w:ilvl w:val="0"/>
          <w:numId w:val="14"/>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n"/>
          <w:i w:val="off"/>
        </w:rPr>
        <w:t>软硬协同优化</w:t>
      </w:r>
      <w:r>
        <w:rPr>
          <w:rFonts w:ascii="宋体" w:cs="宋体" w:eastAsia="宋体" w:hAnsi="宋体"/>
          <w:sz w:val="24"/>
          <w:spacing w:val="0"/>
          <w:b w:val="off"/>
          <w:i w:val="off"/>
        </w:rPr>
        <w:t>：通过FlagOS等统一软件栈，实现"一次适配、多芯片运行"，降低部署门槛。</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n"/>
          <w:i w:val="off"/>
        </w:rPr>
        <w:t>2. 复杂任务的局限性</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n"/>
          <w:i w:val="off"/>
        </w:rPr>
        <w:t>端侧大模型在复杂任务上仍存在局限性</w:t>
      </w:r>
      <w:r>
        <w:rPr>
          <w:rFonts w:ascii="宋体" w:cs="宋体" w:eastAsia="宋体" w:hAnsi="宋体"/>
          <w:sz w:val="24"/>
          <w:spacing w:val="0"/>
          <w:b w:val="off"/>
          <w:i w:val="off"/>
        </w:rPr>
        <w:t>，主要表现在：</w:t>
      </w:r>
      <w:bookmarkEnd w:id="1125"/>
    </w:p>
    <w:p>
      <w:pPr>
        <w:pageBreakBefore w:val="off"/>
        <w:numPr>
          <w:ilvl w:val="0"/>
          <w:numId w:val="15"/>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3D空间感知能力弱</w:t>
      </w:r>
      <w:r>
        <w:rPr>
          <w:rFonts w:ascii="宋体" w:cs="宋体" w:eastAsia="宋体" w:hAnsi="宋体"/>
          <w:sz w:val="24"/>
          <w:spacing w:val="0"/>
          <w:b w:val="off"/>
          <w:i w:val="off"/>
        </w:rPr>
        <w:t>：在自动驾驶等场景中，端侧模型难以像云端模型一样处理复杂的3D空间信息。</w:t>
      </w:r>
      <w:bookmarkEnd w:id="1126"/>
    </w:p>
    <w:p>
      <w:pPr>
        <w:pageBreakBefore w:val="off"/>
        <w:numPr>
          <w:ilvl w:val="0"/>
          <w:numId w:val="15"/>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长上下文处理能力有限</w:t>
      </w:r>
      <w:r>
        <w:rPr>
          <w:rFonts w:ascii="宋体" w:cs="宋体" w:eastAsia="宋体" w:hAnsi="宋体"/>
          <w:sz w:val="24"/>
          <w:spacing w:val="0"/>
          <w:b w:val="off"/>
          <w:i w:val="off"/>
        </w:rPr>
        <w:t>：难以支持超过5万长度的上下文，限制了在长对话、长文档处理等场景的应用。</w:t>
      </w:r>
      <w:bookmarkEnd w:id="1127"/>
    </w:p>
    <w:p>
      <w:pPr>
        <w:pageBreakBefore w:val="off"/>
        <w:numPr>
          <w:ilvl w:val="0"/>
          <w:numId w:val="15"/>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n"/>
          <w:i w:val="off"/>
        </w:rPr>
        <w:t>泛化能力不足</w:t>
      </w:r>
      <w:r>
        <w:rPr>
          <w:rFonts w:ascii="宋体" w:cs="宋体" w:eastAsia="宋体" w:hAnsi="宋体"/>
          <w:sz w:val="24"/>
          <w:spacing w:val="0"/>
          <w:b w:val="off"/>
          <w:i w:val="off"/>
        </w:rPr>
        <w:t>：面对全新场景时，端侧模型的快速自适应能力仍显不足，需依赖云端进行持续优化。</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129"/>
    </w:p>
    <w:p>
      <w:pPr>
        <w:pageBreakBefore w:val="off"/>
        <w:numPr>
          <w:ilvl w:val="0"/>
          <w:numId w:val="16"/>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任务调度与编排</w:t>
      </w:r>
      <w:r>
        <w:rPr>
          <w:rFonts w:ascii="宋体" w:cs="宋体" w:eastAsia="宋体" w:hAnsi="宋体"/>
          <w:sz w:val="24"/>
          <w:spacing w:val="0"/>
          <w:b w:val="off"/>
          <w:i w:val="off"/>
        </w:rPr>
        <w:t>：端侧模型可作为智能调度器，将复杂任务分解并分派给云端或其他垂直领域的专业模型，自身专注于协调与汇总。</w:t>
      </w:r>
      <w:bookmarkEnd w:id="1130"/>
    </w:p>
    <w:p>
      <w:pPr>
        <w:pageBreakBefore w:val="off"/>
        <w:numPr>
          <w:ilvl w:val="0"/>
          <w:numId w:val="16"/>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n"/>
          <w:i w:val="off"/>
        </w:rPr>
        <w:t>自动化模型生成</w:t>
      </w:r>
      <w:r>
        <w:rPr>
          <w:rFonts w:ascii="宋体" w:cs="宋体" w:eastAsia="宋体" w:hAnsi="宋体"/>
          <w:sz w:val="24"/>
          <w:spacing w:val="0"/>
          <w:b w:val="off"/>
          <w:i w:val="off"/>
        </w:rPr>
        <w:t>：由云端"母模型"根据用户的具体任务，自动为其生成、组装并优化专用端侧小模型，实现按需部署。</w:t>
      </w:r>
      <w:bookmarkEnd w:id="1131"/>
    </w:p>
    <w:p>
      <w:pPr>
        <w:pageBreakBefore w:val="off"/>
        <w:numPr>
          <w:ilvl w:val="0"/>
          <w:numId w:val="16"/>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n"/>
          <w:i w:val="off"/>
        </w:rPr>
        <w:t>边缘增强</w:t>
      </w:r>
      <w:r>
        <w:rPr>
          <w:rFonts w:ascii="宋体" w:cs="宋体" w:eastAsia="宋体" w:hAnsi="宋体"/>
          <w:sz w:val="24"/>
          <w:spacing w:val="0"/>
          <w:b w:val="off"/>
          <w:i w:val="off"/>
        </w:rPr>
        <w:t>：在端侧与边缘之间建立中间层，处理部分复杂计算，减轻端侧负担，同时保持低延迟特性。</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n"/>
          <w:i w:val="off"/>
        </w:rPr>
        <w:t>3. 感知硬件的制约</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n"/>
          <w:i w:val="off"/>
        </w:rPr>
        <w:t>"感知决定智能"的观点在端侧领域尤为尖锐</w:t>
      </w:r>
      <w:r>
        <w:rPr>
          <w:rFonts w:ascii="宋体" w:cs="宋体" w:eastAsia="宋体" w:hAnsi="宋体"/>
          <w:sz w:val="24"/>
          <w:spacing w:val="0"/>
          <w:b w:val="off"/>
          <w:i w:val="off"/>
        </w:rPr>
        <w:t>：</w:t>
      </w:r>
      <w:bookmarkEnd w:id="1134"/>
    </w:p>
    <w:p>
      <w:pPr>
        <w:pageBreakBefore w:val="off"/>
        <w:numPr>
          <w:ilvl w:val="0"/>
          <w:numId w:val="17"/>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传感器性能限制</w:t>
      </w:r>
      <w:r>
        <w:rPr>
          <w:rFonts w:ascii="宋体" w:cs="宋体" w:eastAsia="宋体" w:hAnsi="宋体"/>
          <w:sz w:val="24"/>
          <w:spacing w:val="0"/>
          <w:b w:val="off"/>
          <w:i w:val="off"/>
        </w:rPr>
        <w:t>：即便模型本身能力再强，也受限于终端传感器的性能。例如，部署在低分辨率卫星上的模型，永远无法识别出像素级的小目标。</w:t>
      </w:r>
      <w:bookmarkEnd w:id="1135"/>
    </w:p>
    <w:p>
      <w:pPr>
        <w:pageBreakBefore w:val="off"/>
        <w:numPr>
          <w:ilvl w:val="0"/>
          <w:numId w:val="17"/>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数据输入质量</w:t>
      </w:r>
      <w:r>
        <w:rPr>
          <w:rFonts w:ascii="宋体" w:cs="宋体" w:eastAsia="宋体" w:hAnsi="宋体"/>
          <w:sz w:val="24"/>
          <w:spacing w:val="0"/>
          <w:b w:val="off"/>
          <w:i w:val="off"/>
        </w:rPr>
        <w:t>：端侧设备的数据采集质量直接影响模型性能，如光照条件、距离等因素都会影响视觉模型的识别准确率。</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137"/>
    </w:p>
    <w:p>
      <w:pPr>
        <w:pageBreakBefore w:val="off"/>
        <w:numPr>
          <w:ilvl w:val="0"/>
          <w:numId w:val="18"/>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n"/>
          <w:i w:val="off"/>
        </w:rPr>
        <w:t>多模态融合</w:t>
      </w:r>
      <w:r>
        <w:rPr>
          <w:rFonts w:ascii="宋体" w:cs="宋体" w:eastAsia="宋体" w:hAnsi="宋体"/>
          <w:sz w:val="24"/>
          <w:spacing w:val="0"/>
          <w:b w:val="off"/>
          <w:i w:val="off"/>
        </w:rPr>
        <w:t>：结合多种传感器数据，提高环境感知的鲁棒性。例如，同时使用摄像头、麦克风阵列和生物传感器，从多维度理解用户意图。</w:t>
      </w:r>
      <w:bookmarkEnd w:id="1138"/>
    </w:p>
    <w:p>
      <w:pPr>
        <w:pageBreakBefore w:val="off"/>
        <w:numPr>
          <w:ilvl w:val="0"/>
          <w:numId w:val="18"/>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n"/>
          <w:i w:val="off"/>
        </w:rPr>
        <w:t>环境感知增强</w:t>
      </w:r>
      <w:r>
        <w:rPr>
          <w:rFonts w:ascii="宋体" w:cs="宋体" w:eastAsia="宋体" w:hAnsi="宋体"/>
          <w:sz w:val="24"/>
          <w:spacing w:val="0"/>
          <w:b w:val="off"/>
          <w:i w:val="off"/>
        </w:rPr>
        <w:t>：在模型中引入环境感知模块，根据光照、距离等条件自动调整处理策略，提高在不同环境下的适应能力。</w:t>
      </w:r>
      <w:bookmarkEnd w:id="1139"/>
    </w:p>
    <w:p>
      <w:pPr>
        <w:pageBreakBefore w:val="off"/>
        <w:numPr>
          <w:ilvl w:val="0"/>
          <w:numId w:val="18"/>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边缘感知增强</w:t>
      </w:r>
      <w:r>
        <w:rPr>
          <w:rFonts w:ascii="宋体" w:cs="宋体" w:eastAsia="宋体" w:hAnsi="宋体"/>
          <w:sz w:val="24"/>
          <w:spacing w:val="0"/>
          <w:b w:val="off"/>
          <w:i w:val="off"/>
        </w:rPr>
        <w:t>：在边缘节点部署感知增强模块，对端侧采集的原始数据进行预处理，提高输入质量，进而提升端侧模型性能。</w:t>
      </w:r>
      <w:bookmarkEnd w:id="1140"/>
    </w:p>
    <w:p>
      <w:pPr>
        <w:pageBreakBefore w:val="off"/>
        <w:tabs/>
        <w:wordWrap w:val="on"/>
        <w:spacing w:after="0" w:before="160"/>
        <w:ind w:left="0" w:right="0"/>
        <w:jc w:val="left"/>
        <w:textAlignment w:val="auto"/>
        <w:rPr>
          <w:sz w:val="28"/>
        </w:rPr>
      </w:pPr>
      <w:bookmarkStart w:id="1141" w:name=""/>
      <w:r>
        <w:rPr>
          <w:rFonts w:ascii="宋体" w:cs="宋体" w:eastAsia="宋体" w:hAnsi="宋体"/>
          <w:sz w:val="28"/>
          <w:spacing w:val="0"/>
          <w:b w:val="on"/>
          <w:i w:val="off"/>
        </w:rPr>
        <w:t>五、端侧大模型的行业影响与战略意义</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n"/>
          <w:i w:val="off"/>
        </w:rPr>
        <w:t>1. 对AI产业格局的重构</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端侧大模型的崛起正在重构AI产业格局：</w:t>
      </w:r>
      <w:bookmarkEnd w:id="1143"/>
    </w:p>
    <w:p>
      <w:pPr>
        <w:pageBreakBefore w:val="off"/>
        <w:numPr>
          <w:ilvl w:val="0"/>
          <w:numId w:val="19"/>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算力分布重构</w:t>
      </w:r>
      <w:r>
        <w:rPr>
          <w:rFonts w:ascii="宋体" w:cs="宋体" w:eastAsia="宋体" w:hAnsi="宋体"/>
          <w:sz w:val="24"/>
          <w:spacing w:val="0"/>
          <w:b w:val="off"/>
          <w:i w:val="off"/>
        </w:rPr>
        <w:t>：从"云端集中式"向"端云协同式"转变，算力需求更加分散化、边缘化。</w:t>
      </w:r>
      <w:bookmarkEnd w:id="1144"/>
    </w:p>
    <w:p>
      <w:pPr>
        <w:pageBreakBefore w:val="off"/>
        <w:numPr>
          <w:ilvl w:val="0"/>
          <w:numId w:val="19"/>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技术路线分化</w:t>
      </w:r>
      <w:r>
        <w:rPr>
          <w:rFonts w:ascii="宋体" w:cs="宋体" w:eastAsia="宋体" w:hAnsi="宋体"/>
          <w:sz w:val="24"/>
          <w:spacing w:val="0"/>
          <w:b w:val="off"/>
          <w:i w:val="off"/>
        </w:rPr>
        <w:t>：从单一追求参数规模的"大即正义"路线，分化为兼顾参数效率与推理速度的"密度优先"路线，为产业提供了多元选择。</w:t>
      </w:r>
      <w:bookmarkEnd w:id="1145"/>
    </w:p>
    <w:p>
      <w:pPr>
        <w:pageBreakBefore w:val="off"/>
        <w:numPr>
          <w:ilvl w:val="0"/>
          <w:numId w:val="19"/>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生态话语权争夺</w:t>
      </w:r>
      <w:r>
        <w:rPr>
          <w:rFonts w:ascii="宋体" w:cs="宋体" w:eastAsia="宋体" w:hAnsi="宋体"/>
          <w:sz w:val="24"/>
          <w:spacing w:val="0"/>
          <w:b w:val="off"/>
          <w:i w:val="off"/>
        </w:rPr>
        <w:t>：端侧大模型成为AI生态话语权争夺的新战场，中国凭借终端品类、场景深度和产业链完整性，在这一领域展现出独特优势。</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2. 对终端设备的智能化升级</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端侧大模型正在推动终端设备从"功能机"向"智能体"的升级：</w:t>
      </w:r>
      <w:bookmarkEnd w:id="1148"/>
    </w:p>
    <w:p>
      <w:pPr>
        <w:pageBreakBefore w:val="off"/>
        <w:numPr>
          <w:ilvl w:val="0"/>
          <w:numId w:val="20"/>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n"/>
          <w:i w:val="off"/>
        </w:rPr>
        <w:t>手机</w:t>
      </w:r>
      <w:r>
        <w:rPr>
          <w:rFonts w:ascii="宋体" w:cs="宋体" w:eastAsia="宋体" w:hAnsi="宋体"/>
          <w:sz w:val="24"/>
          <w:spacing w:val="0"/>
          <w:b w:val="off"/>
          <w:i w:val="off"/>
        </w:rPr>
        <w:t>：从简单的通讯工具升级为具备推理能力的端侧智能体，如vivo的BlueLM 3.5 Nano 3B使手机具备接近云端模型的推理能力。</w:t>
      </w:r>
      <w:bookmarkEnd w:id="1149"/>
    </w:p>
    <w:p>
      <w:pPr>
        <w:pageBreakBefore w:val="off"/>
        <w:numPr>
          <w:ilvl w:val="0"/>
          <w:numId w:val="20"/>
        </w:numPr>
        <w:tabs/>
        <w:wordWrap w:val="on"/>
        <w:spacing w:after="0" w:before="160"/>
        <w:ind w:hanging="440" w:left="440" w:right="0"/>
        <w:jc w:val="left"/>
        <w:textAlignment w:val="auto"/>
        <w:rPr>
          <w:sz w:val="24"/>
        </w:rPr>
      </w:pPr>
      <w:bookmarkStart w:id="1150" w:name=""/>
      <w:r>
        <w:rPr>
          <w:rFonts w:ascii="宋体" w:cs="宋体" w:eastAsia="宋体" w:hAnsi="宋体"/>
          <w:sz w:val="24"/>
          <w:spacing w:val="0"/>
          <w:b w:val="on"/>
          <w:i w:val="off"/>
        </w:rPr>
        <w:t>汽车</w:t>
      </w:r>
      <w:r>
        <w:rPr>
          <w:rFonts w:ascii="宋体" w:cs="宋体" w:eastAsia="宋体" w:hAnsi="宋体"/>
          <w:sz w:val="24"/>
          <w:spacing w:val="0"/>
          <w:b w:val="off"/>
          <w:i w:val="off"/>
        </w:rPr>
        <w:t>：从"钢铁盒子"升级为具备本地决策能力的移动智能空间，如面壁智能的SuperMate方案使汽车能够在本地完成复杂交互与决策。</w:t>
      </w:r>
      <w:bookmarkEnd w:id="1150"/>
    </w:p>
    <w:p>
      <w:pPr>
        <w:pageBreakBefore w:val="off"/>
        <w:numPr>
          <w:ilvl w:val="0"/>
          <w:numId w:val="20"/>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机器人</w:t>
      </w:r>
      <w:r>
        <w:rPr>
          <w:rFonts w:ascii="宋体" w:cs="宋体" w:eastAsia="宋体" w:hAnsi="宋体"/>
          <w:sz w:val="24"/>
          <w:spacing w:val="0"/>
          <w:b w:val="off"/>
          <w:i w:val="off"/>
        </w:rPr>
        <w:t>：从"有线木偶"升级为"独立思考的个体"，如面壁智能的MiniCPM-Robot系列模型使机器人能够在断网环境下稳定运行。</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终端设备的智能化升级将极大提升用户体验，同时降低对云端的依赖，提高系统的可靠性与安全性。</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n"/>
          <w:i w:val="off"/>
        </w:rPr>
        <w:t>3. 对数据安全与隐私保护的革新</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n"/>
          <w:i w:val="off"/>
        </w:rPr>
        <w:t>端侧大模型为数据安全与隐私保护提供了新的解决方案</w:t>
      </w:r>
      <w:r>
        <w:rPr>
          <w:rFonts w:ascii="宋体" w:cs="宋体" w:eastAsia="宋体" w:hAnsi="宋体"/>
          <w:sz w:val="24"/>
          <w:spacing w:val="0"/>
          <w:b w:val="off"/>
          <w:i w:val="off"/>
        </w:rPr>
        <w:t>：</w:t>
      </w:r>
      <w:bookmarkEnd w:id="1154"/>
    </w:p>
    <w:p>
      <w:pPr>
        <w:pageBreakBefore w:val="off"/>
        <w:numPr>
          <w:ilvl w:val="0"/>
          <w:numId w:val="21"/>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n"/>
          <w:i w:val="off"/>
        </w:rPr>
        <w:t>数据不出端</w:t>
      </w:r>
      <w:r>
        <w:rPr>
          <w:rFonts w:ascii="宋体" w:cs="宋体" w:eastAsia="宋体" w:hAnsi="宋体"/>
          <w:sz w:val="24"/>
          <w:spacing w:val="0"/>
          <w:b w:val="off"/>
          <w:i w:val="off"/>
        </w:rPr>
        <w:t>：敏感数据在设备本地处理，避免了传输过程中的泄露风险，符合《个人信息保护法》与GDPR的严格要求。</w:t>
      </w:r>
      <w:bookmarkEnd w:id="1155"/>
    </w:p>
    <w:p>
      <w:pPr>
        <w:pageBreakBefore w:val="off"/>
        <w:numPr>
          <w:ilvl w:val="0"/>
          <w:numId w:val="21"/>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n"/>
          <w:i w:val="off"/>
        </w:rPr>
        <w:t>联邦学习架构</w:t>
      </w:r>
      <w:r>
        <w:rPr>
          <w:rFonts w:ascii="宋体" w:cs="宋体" w:eastAsia="宋体" w:hAnsi="宋体"/>
          <w:sz w:val="24"/>
          <w:spacing w:val="0"/>
          <w:b w:val="off"/>
          <w:i w:val="off"/>
        </w:rPr>
        <w:t>：医院等机构可在本地部署5B参数模型进行初步诊断，通过差分隐私（ε=0.5）上传梯度更新，云端聚合后下发模型增量（&lt;50MB/次），实现了在保护隐私的前提下持续优化模型性能。</w:t>
      </w:r>
      <w:bookmarkEnd w:id="1156"/>
    </w:p>
    <w:p>
      <w:pPr>
        <w:pageBreakBefore w:val="off"/>
        <w:numPr>
          <w:ilvl w:val="0"/>
          <w:numId w:val="21"/>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n"/>
          <w:i w:val="off"/>
        </w:rPr>
        <w:t>边缘协同</w:t>
      </w:r>
      <w:r>
        <w:rPr>
          <w:rFonts w:ascii="宋体" w:cs="宋体" w:eastAsia="宋体" w:hAnsi="宋体"/>
          <w:sz w:val="24"/>
          <w:spacing w:val="0"/>
          <w:b w:val="off"/>
          <w:i w:val="off"/>
        </w:rPr>
        <w:t>：在医疗诊断等场景，采用"设备端特征提取+同态加密参数更新+区块链存证审计追踪"的技术路径，既保证了数据安全，又实现了模型的持续进化。</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这些技术路径的创新使端侧大模型成为解决数据安全与隐私保护难题的关键技术，为AI的广泛应用提供了安全保障。</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n"/>
          <w:i w:val="off"/>
        </w:rPr>
        <w:t>4. 对AI商业化的深远影响</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端侧大模型对AI商业化具有深远影响：</w:t>
      </w:r>
      <w:bookmarkEnd w:id="1160"/>
    </w:p>
    <w:p>
      <w:pPr>
        <w:pageBreakBefore w:val="off"/>
        <w:numPr>
          <w:ilvl w:val="0"/>
          <w:numId w:val="22"/>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n"/>
          <w:i w:val="off"/>
        </w:rPr>
        <w:t>降低使用门槛</w:t>
      </w:r>
      <w:r>
        <w:rPr>
          <w:rFonts w:ascii="宋体" w:cs="宋体" w:eastAsia="宋体" w:hAnsi="宋体"/>
          <w:sz w:val="24"/>
          <w:spacing w:val="0"/>
          <w:b w:val="off"/>
          <w:i w:val="off"/>
        </w:rPr>
        <w:t>：端侧部署减少了对云端API的依赖，降低了使用成本。根据IDC数据，端侧AI芯片出货量同比增长127%，其中支持大模型推理的NPU占比达63%，反映了市场对低成本AI解决方案的强烈需求。</w:t>
      </w:r>
      <w:bookmarkEnd w:id="1161"/>
    </w:p>
    <w:p>
      <w:pPr>
        <w:pageBreakBefore w:val="off"/>
        <w:numPr>
          <w:ilvl w:val="0"/>
          <w:numId w:val="22"/>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n"/>
          <w:i w:val="off"/>
        </w:rPr>
        <w:t>增强用户体验</w:t>
      </w:r>
      <w:r>
        <w:rPr>
          <w:rFonts w:ascii="宋体" w:cs="宋体" w:eastAsia="宋体" w:hAnsi="宋体"/>
          <w:sz w:val="24"/>
          <w:spacing w:val="0"/>
          <w:b w:val="off"/>
          <w:i w:val="off"/>
        </w:rPr>
        <w:t>：端侧推理实现了毫秒级响应，极大提升了用户体验。例如，华为盘古Nano模型将端到端延迟压缩至85ms，满足AR眼镜等交互设备的实时性要求。</w:t>
      </w:r>
      <w:bookmarkEnd w:id="1162"/>
    </w:p>
    <w:p>
      <w:pPr>
        <w:pageBreakBefore w:val="off"/>
        <w:numPr>
          <w:ilvl w:val="0"/>
          <w:numId w:val="22"/>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n"/>
          <w:i w:val="off"/>
        </w:rPr>
        <w:t>拓展应用场景</w:t>
      </w:r>
      <w:r>
        <w:rPr>
          <w:rFonts w:ascii="宋体" w:cs="宋体" w:eastAsia="宋体" w:hAnsi="宋体"/>
          <w:sz w:val="24"/>
          <w:spacing w:val="0"/>
          <w:b w:val="off"/>
          <w:i w:val="off"/>
        </w:rPr>
        <w:t>：端侧大模型使AI能够应用于更多实时性要求高的场景，如自动驾驶、医疗急救、工业质检等，极大拓展了AI的应用边界。</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端侧大模型的商业化将遵循"从低风险到高价值"的渐进路径</w:t>
      </w:r>
      <w:r>
        <w:rPr>
          <w:rFonts w:ascii="宋体" w:cs="宋体" w:eastAsia="宋体" w:hAnsi="宋体"/>
          <w:sz w:val="24"/>
          <w:spacing w:val="0"/>
          <w:b w:val="off"/>
          <w:i w:val="off"/>
        </w:rPr>
        <w:t>：从语音助手等低风险场景切入，逐步扩展至医疗诊断、自动驾驶等高价值场景。这一路径与移动互联网的商业化进程相似，表明端侧大模型已进入产业化的关键阶段。</w:t>
      </w:r>
      <w:bookmarkEnd w:id="1164"/>
    </w:p>
    <w:p>
      <w:pPr>
        <w:pageBreakBefore w:val="off"/>
        <w:tabs/>
        <w:wordWrap w:val="on"/>
        <w:spacing w:after="0" w:before="160"/>
        <w:ind w:left="0" w:right="0"/>
        <w:jc w:val="left"/>
        <w:textAlignment w:val="auto"/>
        <w:rPr>
          <w:sz w:val="28"/>
        </w:rPr>
      </w:pPr>
      <w:bookmarkStart w:id="1165" w:name=""/>
      <w:r>
        <w:rPr>
          <w:rFonts w:ascii="宋体" w:cs="宋体" w:eastAsia="宋体" w:hAnsi="宋体"/>
          <w:sz w:val="28"/>
          <w:spacing w:val="0"/>
          <w:b w:val="on"/>
          <w:i w:val="off"/>
        </w:rPr>
        <w:t>六、结论与展望</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端侧大模型正从概念验证走向规模化落地，标志着AI产业进入"密度优先"的新阶段。</w:t>
      </w:r>
      <w:r>
        <w:rPr>
          <w:rFonts w:ascii="宋体" w:cs="宋体" w:eastAsia="宋体" w:hAnsi="宋体"/>
          <w:sz w:val="24"/>
          <w:spacing w:val="0"/>
          <w:b w:val="on"/>
          <w:i w:val="off"/>
        </w:rPr>
        <w:t>清华大学提出的"密度定律"已成为端侧智能发展的科学基石，表明单位参数、单位能耗下的智能产出将呈指数级增长</w:t>
      </w:r>
      <w:r>
        <w:rPr>
          <w:rFonts w:ascii="宋体" w:cs="宋体" w:eastAsia="宋体" w:hAnsi="宋体"/>
          <w:sz w:val="24"/>
          <w:spacing w:val="0"/>
          <w:b w:val="off"/>
          <w:i w:val="off"/>
        </w:rPr>
        <w:t>。这一趋势使端侧大模型能够在有限硬件资源下实现接近云端模型的性能，为AI的广泛应用提供了技术可能。</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n"/>
          <w:i w:val="off"/>
        </w:rPr>
        <w:t>端侧大模型的核心价值在于"隐私、速度、离线可用"三大特性</w:t>
      </w:r>
      <w:r>
        <w:rPr>
          <w:rFonts w:ascii="宋体" w:cs="宋体" w:eastAsia="宋体" w:hAnsi="宋体"/>
          <w:sz w:val="24"/>
          <w:spacing w:val="0"/>
          <w:b w:val="off"/>
          <w:i w:val="off"/>
        </w:rPr>
        <w:t>。在医疗、金融等对隐私要求高的行业，端侧部署避免了数据传输风险；在自动驾驶、AR眼镜等对实时性要求高的场景，端侧推理将延迟降低至毫秒级；在弱网、断网环境，端侧模型确保了服务的连续性。这些价值使端侧大模型成为解决AI应用最后一公里问题的关键技术。</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n"/>
          <w:i w:val="off"/>
        </w:rPr>
        <w:t>端侧智能走向成熟，依赖"高能力密度模型+统一软件栈+开放生态"三位一体</w:t>
      </w:r>
      <w:r>
        <w:rPr>
          <w:rFonts w:ascii="宋体" w:cs="宋体" w:eastAsia="宋体" w:hAnsi="宋体"/>
          <w:sz w:val="24"/>
          <w:spacing w:val="0"/>
          <w:b w:val="off"/>
          <w:i w:val="off"/>
        </w:rPr>
        <w:t>。中国在终端品类、场景深度、产业链完整度与开源协作上的独特禀赋，恰好覆盖了这三条主线。这既是端侧智能走向物理世界的技术必然，也是中国在AI下半场争取生态主导权的战略机遇。</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展望未来，端侧大模型将呈现以下发展趋势：</w:t>
      </w:r>
      <w:bookmarkEnd w:id="1169"/>
    </w:p>
    <w:p>
      <w:pPr>
        <w:pageBreakBefore w:val="off"/>
        <w:numPr>
          <w:ilvl w:val="0"/>
          <w:numId w:val="23"/>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超低位宽量化</w:t>
      </w:r>
      <w:r>
        <w:rPr>
          <w:rFonts w:ascii="宋体" w:cs="宋体" w:eastAsia="宋体" w:hAnsi="宋体"/>
          <w:sz w:val="24"/>
          <w:spacing w:val="0"/>
          <w:b w:val="off"/>
          <w:i w:val="off"/>
        </w:rPr>
        <w:t>：从INT8/INT4向1.58-bit甚至更低位宽演进，使更大规模的模型能够在端侧运行。</w:t>
      </w:r>
      <w:bookmarkEnd w:id="1170"/>
    </w:p>
    <w:p>
      <w:pPr>
        <w:pageBreakBefore w:val="off"/>
        <w:numPr>
          <w:ilvl w:val="0"/>
          <w:numId w:val="23"/>
        </w:numPr>
        <w:tabs/>
        <w:wordWrap w:val="on"/>
        <w:spacing w:after="0" w:before="160"/>
        <w:ind w:hanging="440" w:left="440" w:right="0"/>
        <w:jc w:val="left"/>
        <w:textAlignment w:val="auto"/>
        <w:rPr>
          <w:sz w:val="24"/>
        </w:rPr>
      </w:pPr>
      <w:bookmarkStart w:id="1171" w:name=""/>
      <w:r>
        <w:rPr>
          <w:rFonts w:ascii="宋体" w:cs="宋体" w:eastAsia="宋体" w:hAnsi="宋体"/>
          <w:sz w:val="24"/>
          <w:spacing w:val="0"/>
          <w:b w:val="on"/>
          <w:i w:val="off"/>
        </w:rPr>
        <w:t>多模态融合</w:t>
      </w:r>
      <w:r>
        <w:rPr>
          <w:rFonts w:ascii="宋体" w:cs="宋体" w:eastAsia="宋体" w:hAnsi="宋体"/>
          <w:sz w:val="24"/>
          <w:spacing w:val="0"/>
          <w:b w:val="off"/>
          <w:i w:val="off"/>
        </w:rPr>
        <w:t>：终端设备将能够同时处理文本、语音、图像等多种模态数据，实现更自然、更丰富的交互体验。</w:t>
      </w:r>
      <w:bookmarkEnd w:id="1171"/>
    </w:p>
    <w:p>
      <w:pPr>
        <w:pageBreakBefore w:val="off"/>
        <w:numPr>
          <w:ilvl w:val="0"/>
          <w:numId w:val="23"/>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n"/>
          <w:i w:val="off"/>
        </w:rPr>
        <w:t>持续学习与个性化进化</w:t>
      </w:r>
      <w:r>
        <w:rPr>
          <w:rFonts w:ascii="宋体" w:cs="宋体" w:eastAsia="宋体" w:hAnsi="宋体"/>
          <w:sz w:val="24"/>
          <w:spacing w:val="0"/>
          <w:b w:val="off"/>
          <w:i w:val="off"/>
        </w:rPr>
        <w:t>：端侧模型将具备持续学习与个性化进化的能力，能够根据用户习惯和环境的实时反馈进行自我迭代。</w:t>
      </w:r>
      <w:bookmarkEnd w:id="1172"/>
    </w:p>
    <w:p>
      <w:pPr>
        <w:pageBreakBefore w:val="off"/>
        <w:numPr>
          <w:ilvl w:val="0"/>
          <w:numId w:val="23"/>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n"/>
          <w:i w:val="off"/>
        </w:rPr>
        <w:t>云边端协同的智能体架构</w:t>
      </w:r>
      <w:r>
        <w:rPr>
          <w:rFonts w:ascii="宋体" w:cs="宋体" w:eastAsia="宋体" w:hAnsi="宋体"/>
          <w:sz w:val="24"/>
          <w:spacing w:val="0"/>
          <w:b w:val="off"/>
          <w:i w:val="off"/>
        </w:rPr>
        <w:t>：端侧、边缘和云端将形成协同的智能体架构，分布式系统中的端侧设备可通过各自搭载的端侧"小脑"模型进行自主协同，完成复杂任务。</w:t>
      </w:r>
      <w:bookmarkEnd w:id="1173"/>
    </w:p>
    <w:p>
      <w:pPr>
        <w:pageBreakBefore w:val="off"/>
        <w:numPr>
          <w:ilvl w:val="0"/>
          <w:numId w:val="23"/>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国产化替代</w:t>
      </w:r>
      <w:r>
        <w:rPr>
          <w:rFonts w:ascii="宋体" w:cs="宋体" w:eastAsia="宋体" w:hAnsi="宋体"/>
          <w:sz w:val="24"/>
          <w:spacing w:val="0"/>
          <w:b w:val="off"/>
          <w:i w:val="off"/>
        </w:rPr>
        <w:t>：昇腾、寒武纪等国产芯片通过端侧优化，将降低对英伟达等国外芯片的依赖，2026年昇腾端侧芯片市占率已达35%，这一比例有望在2027年进一步提升。</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n"/>
          <w:i w:val="off"/>
        </w:rPr>
        <w:t>端侧与云端并非替代关系，而是互补协同的共生关系</w:t>
      </w:r>
      <w:r>
        <w:rPr>
          <w:rFonts w:ascii="宋体" w:cs="宋体" w:eastAsia="宋体" w:hAnsi="宋体"/>
          <w:sz w:val="24"/>
          <w:spacing w:val="0"/>
          <w:b w:val="off"/>
          <w:i w:val="off"/>
        </w:rPr>
        <w:t>。云端提供无限的算力与灵活性，而端侧则守护着体验的底线——实时、私密、可靠。未来AI产业将呈现"端侧为主、云端为辅，优先在本地处理、解决不了再上云"的混合架构特征。</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对开发者而言，端侧大模型的开发需要关注三大核心能力：轻量高效推理能力、场景感知与自适应能力、软硬协同优化能力。同时，需遵循"轻量化优先、硬件协同、渐进式部署"的技术选型建议，从低风险场景切入，逐步扩展至高价值场景。</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n"/>
          <w:i w:val="off"/>
        </w:rPr>
        <w:t>2026年已成为端侧智能的规模化落地元年</w:t>
      </w:r>
      <w:r>
        <w:rPr>
          <w:rFonts w:ascii="宋体" w:cs="宋体" w:eastAsia="宋体" w:hAnsi="宋体"/>
          <w:sz w:val="24"/>
          <w:spacing w:val="0"/>
          <w:b w:val="off"/>
          <w:i w:val="off"/>
        </w:rPr>
        <w:t>，随着技术的成熟与生态的完善，端侧大模型将在未来2-3年迎来爆发式增长，推动AI从数字世界走向物理世界，从云端走向终端设备，实现真正的"万物智能"。</w:t>
      </w:r>
      <w:bookmarkEnd w:id="1177"/>
    </w:p>
    <w:p>
      <w:pPr>
        <w:pageBreakBefore w:val="off"/>
        <w:tabs/>
        <w:wordWrap w:val="on"/>
        <w:spacing w:after="0" w:before="160"/>
        <w:ind w:left="0" w:right="0"/>
        <w:jc w:val="left"/>
        <w:textAlignment w:val="auto"/>
        <w:rPr>
          <w:sz w:val="28"/>
        </w:rPr>
      </w:pPr>
      <w:bookmarkStart w:id="1178" w:name=""/>
      <w:r>
        <w:rPr>
          <w:rFonts w:ascii="宋体" w:cs="宋体" w:eastAsia="宋体" w:hAnsi="宋体"/>
          <w:sz w:val="28"/>
          <w:spacing w:val="0"/>
          <w:b w:val="on"/>
          <w:i w:val="off"/>
        </w:rPr>
        <w:t>参考来源</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[1]告别云端军备竞赛 《端侧智能2026：规模化落地元年》报告发布|界面新闻</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https://www.jiemian.com/article/14828004.html</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[2]大模型技术演进与端侧应用创新实践</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https://cloud.baidu.com/article/5288821</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[3]大模型技术演进与端侧应用创新实践</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https://cloud.baidu.com/article/3701568</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ff"/>
          <w:i w:val="off"/>
        </w:rPr>
        <w:t>[4]大模型技术演进与端侧应用生态构建研究</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https://cloud.baidu.com/article/3867098</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[5]押注端侧AI三年，面壁智能的“反共识”路线走通了吗？ 正观新闻</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ff"/>
          <w:i w:val="off"/>
        </w:rPr>
        <w:t>https://wap.zhengguannews.cn/html/zgh/414215.html</w:t>
      </w:r>
      <w:bookmarkEnd w:id="1188"/>
    </w:p>
    <w:p>
      <w:pPr>
        <w:pageBreakBefore w:val="off"/>
        <w:tabs/>
        <w:wordWrap w:val="on"/>
        <w:spacing w:after="0" w:before="160"/>
        <w:ind w:left="0" w:right="0"/>
        <w:jc w:val="left"/>
        <w:textAlignment w:val="auto"/>
        <w:rPr>
          <w:sz w:val="24"/>
        </w:rPr>
      </w:pPr>
      <w:bookmarkStart w:id="1189" w:name=""/>
      <w:r>
        <w:rPr>
          <w:rFonts w:ascii="宋体" w:cs="宋体" w:eastAsia="宋体" w:hAnsi="宋体"/>
          <w:sz w:val="24"/>
          <w:spacing w:val="0"/>
          <w:b w:val="off"/>
          <w:i w:val="off"/>
        </w:rPr>
        <w:t>[6]端侧智能迎来“能力密度”革命，业界共研协同智能新生态 - 新闻动态 - 中国计算机学会</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ff"/>
          <w:i w:val="off"/>
        </w:rPr>
        <w:t>https://www.ccf.org.cn/YOCSEF/News/2025-11-28/853693.shtml</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[7]AI语音助手多模态交互，真能听懂看懂你？三大技术亮点+FAQ|AI语音助手|多模态交互|端侧大模型|智能座舱|DeepSeek_新浪新闻</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ff"/>
          <w:i w:val="off"/>
        </w:rPr>
        <w:t>https://www.sina.cn/news/article/comos_nipfern2991882.html</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ff"/>
          <w:i w:val="off"/>
        </w:rPr>
        <w:t>[8]3B参数干翻大模型？vivo端侧AI登顶，手机AI变天前夜 一个3B参数的小模型，跑分89.86，登顶中国端侧AI榜单第一。 8月22日，SuperCLUE端侧大模型榜单公布，vivo蓝心大模型BlueLM 3.5 Nano 3B拿下手机端侧综合第一。3B参数是什么概念？主流云端大模型动辄几百B甚至-今日头条</w:t>
      </w:r>
      <w:bookmarkEnd w:id="1193"/>
    </w:p>
    <w:p>
      <w:pPr>
        <w:pageBreakBefore w:val="off"/>
        <w:tabs/>
        <w:wordWrap w:val="on"/>
        <w:spacing w:after="0" w:before="160"/>
        <w:ind w:left="0" w:right="0"/>
        <w:jc w:val="left"/>
        <w:textAlignment w:val="auto"/>
        <w:rPr>
          <w:sz w:val="24"/>
        </w:rPr>
      </w:pPr>
      <w:bookmarkStart w:id="1194" w:name=""/>
      <w:r>
        <w:rPr>
          <w:rFonts w:ascii="宋体" w:cs="宋体" w:eastAsia="宋体" w:hAnsi="宋体"/>
          <w:sz w:val="24"/>
          <w:spacing w:val="0"/>
          <w:b w:val="off"/>
          <w:i w:val="off"/>
        </w:rPr>
        <w:t>https://www.toutiao.com/w/1874212136486916/</w:t>
      </w:r>
      <w:bookmarkEnd w:id="1194"/>
    </w:p>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ff"/>
          <w:i w:val="off"/>
        </w:rPr>
        <w:t>[9]灵宇宙小方机_百度百科</w:t>
      </w:r>
      <w:bookmarkEnd w:id="1195"/>
    </w:p>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ff"/>
          <w:i w:val="off"/>
        </w:rPr>
        <w:t>https://baike.baidu.com/item/%E7%81%B5%E5%AE%87%E5%AE%99%E5%B0%8F%E6%96%B9%E6%9C%BA/67406403</w:t>
      </w:r>
      <w:bookmarkEnd w:id="1196"/>
    </w:p>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[10]Porting Large Language Models to Mobile Devices for Question Answering</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ff"/>
          <w:i w:val="off"/>
        </w:rPr>
        <w:t>https://arxiv.org/abs/2404.15851</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ff"/>
          <w:i w:val="off"/>
        </w:rPr>
        <w:t>[11]FAST-U2++: FAST AND ACCURATE END TO END SPEECH RECONIZATION IN JOURNAL ATTORNEY GENERAL</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https://arxiv.org/abs/2211.00941</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ff"/>
          <w:i w:val="off"/>
        </w:rPr>
        <w:t>[12]​AI学习机真的可以提分吗？2026主流高提分AI学习机品牌全解析-热点资讯-ITBear科技资讯</w:t>
      </w:r>
      <w:bookmarkEnd w:id="1201"/>
    </w:p>
    <w:p>
      <w:pPr>
        <w:pageBreakBefore w:val="off"/>
        <w:tabs/>
        <w:wordWrap w:val="on"/>
        <w:spacing w:after="0" w:before="160"/>
        <w:ind w:left="0" w:right="0"/>
        <w:jc w:val="left"/>
        <w:textAlignment w:val="auto"/>
        <w:rPr>
          <w:sz w:val="24"/>
        </w:rPr>
      </w:pPr>
      <w:bookmarkStart w:id="1202" w:name=""/>
      <w:r>
        <w:rPr>
          <w:rFonts w:ascii="宋体" w:cs="宋体" w:eastAsia="宋体" w:hAnsi="宋体"/>
          <w:sz w:val="24"/>
          <w:spacing w:val="0"/>
          <w:b w:val="off"/>
          <w:i w:val="off"/>
        </w:rPr>
        <w:t>https://m.itbear.com.cn/html/2026-08/1507601.html</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[13]Enabling Conversational Interaction with Mobile UI using Large Language Models</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https://arxiv.org/abs/2209.08655</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[14]Unified Mandarin TTS Front-end Based on Distilled BERT Model</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ff"/>
          <w:i w:val="off"/>
        </w:rPr>
        <w:t>https://arxiv.org/abs/2012.15404</w:t>
      </w:r>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[15]鸿蒙+AI落地基础教育全场景 深圳龙岗发布“龙老师”智慧教育矩阵 - 中国商报网</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ff"/>
          <w:i w:val="off"/>
        </w:rPr>
        <w:t>https://www.zgswcn.com/news.html?aid=354206</w:t>
      </w:r>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ff"/>
          <w:i w:val="off"/>
        </w:rPr>
        <w:t>[16]Discuss Before Moving: Visual Language Navigation via Multi-expert Discussions</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ff"/>
          <w:i w:val="off"/>
        </w:rPr>
        <w:t>https://arxiv.org/abs/2309.11382</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rPr>
        <w:t>[17]UNified Multmodal PunctuATION restoration framework for Mixed-Modality Corpus</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https://arxiv.org/abs/2202.00468</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[18]AI学习机哪个品牌好？按需匹配各学段学习需求|界面新闻</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ff"/>
          <w:i w:val="off"/>
        </w:rPr>
        <w:t>https://www.jiemian.com/article/14746476.html</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[19]Blockchain for Edge of Things: Applications, Opportunities, and Challenges</w:t>
      </w:r>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ff"/>
          <w:i w:val="off"/>
        </w:rPr>
        <w:t>https://arxiv.org/abs/2110.05022</w:t>
      </w:r>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ff"/>
          <w:i w:val="off"/>
        </w:rPr>
        <w:t>[20]2026最好的学习机品牌解析：从技术认证到用户口碑，看清实力 —广东站—教育在线</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ff"/>
          <w:i w:val="off"/>
        </w:rPr>
        <w:t>https://guangdong.eol.cn/gdjc/202607/t20260721_2758340.shtml</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[21]Blockchain based Spectrum Sharing</w:t>
      </w:r>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https://arxiv.org/abs/2303.07550</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ff"/>
          <w:i w:val="off"/>
        </w:rPr>
        <w:t>[22]松鼠Ai打基础课程到底怎么样？帮孩子筑牢学习根基，告别基础薄弱！凤凰网海南_凤凰网</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http://i.ifeng.com/c/8unqobvgQ32</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ff"/>
          <w:i w:val="off"/>
        </w:rPr>
        <w:t>[23]Toward Scalable Generative AI via Mixture of Experts in Mobile Edge Networks</w:t>
      </w:r>
      <w:bookmarkEnd w:id="1223"/>
    </w:p>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ff"/>
          <w:i w:val="off"/>
        </w:rPr>
        <w:t>https://arxiv.org/abs/2402.06942</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ff"/>
          <w:i w:val="off"/>
        </w:rPr>
        <w:t>[24]5G network slicing using SDN and NFV: A survey of taxonomy, architectures and future challenges</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ff"/>
          <w:i w:val="off"/>
        </w:rPr>
        <w:t>https://arxiv.org/abs/1912.02802</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[25]松鼠AI的产品，在市场上到底有没有优势？深度拆解国内AI教育独角兽的硬实力 - 今日头条</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https://www.toutiao.com/article/7663007630138327592/</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[26]2026七大主流AI学习机深度横评：智适应技术各有长短，从启蒙到高考精准选购指南 - 今日头条</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https://www.toutiao.com/article/7662996516860363307/</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[27]Will Large-scale Generative Models Corrupt Future Datasets?</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https://arxiv.org/abs/2211.08095</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[28]2026新款智能学习机六大品牌深度解析：定位、AI能力、资源全对比_教育_作业_信通</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ff"/>
          <w:i w:val="off"/>
        </w:rPr>
        <w:t>https://www.sohu.com/a/1051412143_122045836</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[29]LLMScore: Unveiling the Power of Large Language Models in Text-to Image Synthesis Evaluation</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https://arxiv.org/abs/2305.11116</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[30]安谋科技牵头发起开源 AIOS 联盟_ZAKER新闻</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https://www.myzaker.com/article/6a6025e1b15ec012a8651178</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[31]Second-Order Semantic Dependency Parsing with End-to-End Neural Networks</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https://arxiv.org/abs/1906.07880</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[32]MedAide: Leveraging Large Language Models for On-Premise Medical Assistance on Edge Devices</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ff"/>
          <w:i w:val="off"/>
        </w:rPr>
        <w:t>https://arxiv.org/abs/2403.00830</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[33]安谋科技发布“周易”X3-Pro架构 牵头发起AIOS联盟拓展端侧AI生态版图-人工智能-ITBear科技资讯</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https://m.itbear.com.cn/html/2026-07/1459280.html</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[34]Toward Exploring the Code Understanding Capacities of Pre-trained Code Generation Models</w:t>
      </w:r>
      <w:bookmarkEnd w:id="1245"/>
    </w:p>
    <w:p>
      <w:pPr>
        <w:pageBreakBefore w:val="off"/>
        <w:tabs/>
        <w:wordWrap w:val="on"/>
        <w:spacing w:after="0" w:before="160"/>
        <w:ind w:left="0" w:right="0"/>
        <w:jc w:val="left"/>
        <w:textAlignment w:val="auto"/>
        <w:rPr>
          <w:sz w:val="24"/>
        </w:rPr>
      </w:pPr>
      <w:bookmarkStart w:id="1246" w:name=""/>
      <w:r>
        <w:rPr>
          <w:rFonts w:ascii="宋体" w:cs="宋体" w:eastAsia="宋体" w:hAnsi="宋体"/>
          <w:sz w:val="24"/>
          <w:spacing w:val="0"/>
          <w:b w:val="off"/>
          <w:i w:val="off"/>
        </w:rPr>
        <w:t>https://arxiv.org/abs/2406.12326</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[35]A Survey of Large Language Models in Medicine: Principles, Applications, and Challenges</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https://arxiv.org/abs/2311.05112</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[36]布局AI产品基础设施新生态，安谋科技牵头发起“开源AIOS联盟” -</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ff"/>
          <w:i w:val="off"/>
        </w:rPr>
        <w:t>https://www.cicmag.com/bbx/93858-93858.html?id=7301&amp;newsid=3269043</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[37]Large Language Models are Edge-Case Fuzzers Testing Deep Learning Libraries via FuzzGPT</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ff"/>
          <w:i w:val="off"/>
        </w:rPr>
        <w:t>https://arxiv.org/abs/2304.02014</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[38]【开发者实战】当自研大模型遇上HarmonyOS：一个周末，我用「鸿眸」+ 昇腾造了台会「看路」的智能应用-CSDN博客</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ff"/>
          <w:i w:val="off"/>
        </w:rPr>
        <w:t>https://blog.csdn.net/csdndevpress0045/article/details/163879788</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ff"/>
          <w:i w:val="off"/>
        </w:rPr>
        <w:t>[39]Large Language Models (LLMs): Deployment, Tokenomics and Sustainability</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https://arxiv.org/abs/2405.17147</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ff"/>
          <w:i w:val="off"/>
        </w:rPr>
        <w:t>[40]Large Language Models Struggle to Learn Long-Tail Knowledge</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ff"/>
          <w:i w:val="off"/>
        </w:rPr>
        <w:t>https://arxiv.org/abs/2211.08411</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[41]国产算力跑通低比特大模型 - 中国金融信息网</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https://m.cnfin.com/gs-lb/zixun/20260524/4416644_1.html</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[42]ChUXIN: 1.6B Technical Report</w:t>
      </w:r>
      <w:bookmarkEnd w:id="1261"/>
    </w:p>
    <w:p>
      <w:pPr>
        <w:pageBreakBefore w:val="off"/>
        <w:tabs/>
        <w:wordWrap w:val="on"/>
        <w:spacing w:after="0" w:before="160"/>
        <w:ind w:left="0" w:right="0"/>
        <w:jc w:val="left"/>
        <w:textAlignment w:val="auto"/>
        <w:rPr>
          <w:sz w:val="24"/>
        </w:rPr>
      </w:pPr>
      <w:bookmarkStart w:id="1262" w:name=""/>
      <w:r>
        <w:rPr>
          <w:rFonts w:ascii="宋体" w:cs="宋体" w:eastAsia="宋体" w:hAnsi="宋体"/>
          <w:sz w:val="24"/>
          <w:spacing w:val="0"/>
          <w:b w:val="off"/>
          <w:i w:val="off"/>
        </w:rPr>
        <w:t>https://arxiv.org/abs/2405.04828</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[43]大模型上手机，三星为何选中面壁智能？ 正观新闻</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https://wap.zhengguannews.cn/html/zgh/414462.html</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[44]Navigating the Landscape of Large Language Models: A Comprehensive Review and Analysis of Paradigms and Fine-Tuning Strategies</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ff"/>
          <w:i w:val="off"/>
        </w:rPr>
        <w:t>https://arxiv.org/abs/2404.09022</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[45]惠每科技联合昇腾发布四大AI一体机，助推医院智慧化升级新征程-惠每科技 | Dr.Mayson</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https://www.huimei.com/news/1765269030919.html</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[46]Democratizing LLMs: An Exploration of Cost-Performance Trade-offs in Self-Renified Open-Source Models</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ff"/>
          <w:i w:val="off"/>
        </w:rPr>
        <w:t>https://arxiv.org/abs/2310.07611</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[47]昇腾大模型解决方案-文档课程资源-昇腾社区</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https://www.hiascend.com/solutions/Foundation-Model</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[48]h2oGPT: Democratizing Large Language Models</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https://arxiv.org/abs/2306.08161</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[49]昇腾能源应用-昇腾社区</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https://www.hiascend.com/industries/electricity</w:t>
      </w:r>
      <w:bookmarkEnd w:id="1276"/>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2026-08-23T08:46:07Z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BElrFN2RP1ZtYCyyvQI+zY8NHULpQexzkoJssJ6wviw=","ProduceID":"doc_sgs:46fb015f-6bd4-49d5-b0b5-7ba7dbea3962","ReservedCode2":"BElrFN2RP1ZtYCyyvQI+zY8NHULpQexzkoJssJ6wviw=","PropagateID":"doc_sgs:46fb015f-6bd4-49d5-b0b5-7ba7dbea3962","ContentProducer":"001191440101MA9Y9T4H7A00000"}</vt:lpwstr>
  </property>
</Properties>
</file>