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麻醉科检验心肺功能监测血气及特殊检查分析模板库</w:t>
      </w:r>
    </w:p>
    <w:p>
      <w:pPr>
        <w:spacing w:after="180"/>
      </w:pPr>
      <w:r>
        <w:t>模块编号 04</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分开保存检查原文、监测原值、数据质量及临床分析，建立条件一致的比较。本模块将医学资料、临床判断和实际执行分开，为本次麻醉事件生成可追溯的待审文书；关键缺失或冲突须核实后才能形成完整净稿。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检查原文与临床分析两种模式</w:t>
        </w:r>
      </w:hyperlink>
    </w:p>
    <w:p>
      <w:pPr>
        <w:spacing w:after="60"/>
      </w:pPr>
      <w:hyperlink w:anchor="chapter3">
        <w:r>
          <w:t>四 44类检查监测资料卡</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分开保存检查原文、监测原值、数据质量及临床分析，建立条件一致的比较。本模块面向中国医院麻醉医师及病历质控人员，提供待人工审核的规则和模板。版本V1.0，建设及规范核验日期2026年10月29日，尚未经过医院临床上线验收。</w:t>
      </w:r>
    </w:p>
    <w:p>
      <w:r>
        <w:t>适用范围及触发：当任务涉及分开保存检查原文、监测原值、数据质量及临床分析时，由00及11按最小充分原则调用。专病模块服务于具体麻醉技术和人群，不能覆盖01的真实性要求。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检查原文与临床分析两种模式</w:t>
      </w:r>
      <w:bookmarkEnd w:id="2"/>
    </w:p>
    <w:p>
      <w:r>
        <w:t>原文模式按报告原名称、标本、采样时间、数值单位、参考范围、结论及签发可用时间转录；不加入解释。分析模式先引用原事实，再按当时手术、治疗、氧疗和器官状态解释其意义，标明判断者、不确定性和复查需求。两种模式均不能补造未做项目。异常值首先核对质量、单位、条件及可比性。</w:t>
      </w:r>
    </w:p>
    <w:p>
      <w:r>
        <w:t>强制记录基线：WS 329要求脉搏和血压至少每5min记录并采用图示，血液氧合至少每15min记录；全麻气管插管及喉罩患者持续监测呼出气CO2、至少每30min记录（监测无效需记原因）；机械通气开始及设置改变须记参数。预计手术长于120min从麻醉开始到准备离室监测体温，至少记录1次。记录频度不等于只按此频度观察；院内可更严格。本模板不自动生成法定图示或取代医院正式麻醉单。</w:t>
      </w:r>
    </w:p>
    <w:p>
      <w:bookmarkStart w:id="3" w:name="chapter3"/>
      <w:pPr>
        <w:pStyle w:val="Heading1"/>
      </w:pPr>
      <w:r>
        <w:t>四 44类检查监测资料卡</w:t>
      </w:r>
      <w:bookmarkEnd w:id="3"/>
    </w:p>
    <w:p>
      <w:pPr>
        <w:pStyle w:val="Heading2"/>
      </w:pPr>
      <w:r>
        <w:t>01 血常规</w:t>
      </w:r>
    </w:p>
    <w:p>
      <w:r>
        <w:t>原始字段：标本时间、血细胞各项单位和实验室范围。分析与限制：结合感染贫血出血背景，不把白细胞升高直接诊断感染。文书范式：【采集时间】血常规【原值、单位、条件和来源】，于【可用时间】取得；与【可比前值】比较【变化】，医师判断【意义及确定度】，拟或已进行【区分状态的措施】，待复核【问题】。</w:t>
      </w:r>
    </w:p>
    <w:p>
      <w:pPr>
        <w:pStyle w:val="Heading2"/>
      </w:pPr>
      <w:r>
        <w:t>02 血红蛋白</w:t>
      </w:r>
    </w:p>
    <w:p>
      <w:r>
        <w:t>原始字段：Hb及单位、采血时间、输血稀释影响。分析与限制：动态失血时单次Hb不能代表总失血量，不自动触发输血。文书范式：【采集时间】血红蛋白【原值、单位、条件和来源】，于【可用时间】取得；与【可比前值】比较【变化】，医师判断【意义及确定度】，拟或已进行【区分状态的措施】，待复核【问题】。</w:t>
      </w:r>
    </w:p>
    <w:p>
      <w:pPr>
        <w:pStyle w:val="Heading2"/>
      </w:pPr>
      <w:r>
        <w:t>03 血小板</w:t>
      </w:r>
    </w:p>
    <w:p>
      <w:r>
        <w:t>原始字段：计数单位、趋势、出血史及影响功能的药物。分析与限制：计数正常不等于功能正常，阻滞决定由医师综合判断。文书范式：【采集时间】血小板【原值、单位、条件和来源】，于【可用时间】取得；与【可比前值】比较【变化】，医师判断【意义及确定度】，拟或已进行【区分状态的措施】，待复核【问题】。</w:t>
      </w:r>
    </w:p>
    <w:p>
      <w:pPr>
        <w:pStyle w:val="Heading2"/>
      </w:pPr>
      <w:r>
        <w:t>04 凝血功能</w:t>
      </w:r>
    </w:p>
    <w:p>
      <w:r>
        <w:t>原始字段：PT INR APTT纤维蛋白原等、抗栓与采样条件。分析与限制：常规凝血不能排除所有DOAC作用；异常须排除采样污染。文书范式：【采集时间】凝血功能【原值、单位、条件和来源】，于【可用时间】取得；与【可比前值】比较【变化】，医师判断【意义及确定度】，拟或已进行【区分状态的措施】，待复核【问题】。</w:t>
      </w:r>
    </w:p>
    <w:p>
      <w:pPr>
        <w:pStyle w:val="Heading2"/>
      </w:pPr>
      <w:r>
        <w:t>05 肝功能</w:t>
      </w:r>
    </w:p>
    <w:p>
      <w:r>
        <w:t>原始字段：转氨酶胆红素白蛋白及单位趋势。分析与限制：细胞损伤与合成功能区分，不从单项异常确诊肝衰竭。文书范式：【采集时间】肝功能【原值、单位、条件和来源】，于【可用时间】取得；与【可比前值】比较【变化】，医师判断【意义及确定度】，拟或已进行【区分状态的措施】，待复核【问题】。</w:t>
      </w:r>
    </w:p>
    <w:p>
      <w:pPr>
        <w:pStyle w:val="Heading2"/>
      </w:pPr>
      <w:r>
        <w:t>06 肾功能</w:t>
      </w:r>
    </w:p>
    <w:p>
      <w:r>
        <w:t>原始字段：肌酐eGFR尿素、采样和透析时间。分析与限制：eGFR公式适用性及单位保留，急变时稳态估算有限。文书范式：【采集时间】肾功能【原值、单位、条件和来源】，于【可用时间】取得；与【可比前值】比较【变化】，医师判断【意义及确定度】，拟或已进行【区分状态的措施】，待复核【问题】。</w:t>
      </w:r>
    </w:p>
    <w:p>
      <w:pPr>
        <w:pStyle w:val="Heading2"/>
      </w:pPr>
      <w:r>
        <w:t>07 电解质</w:t>
      </w:r>
    </w:p>
    <w:p>
      <w:r>
        <w:t>原始字段：Na K Ca Mg及溶血、酸碱、采样条件。分析与限制：危急值与仪器伪差先核实，不能自行填补未测离子。文书范式：【采集时间】电解质【原值、单位、条件和来源】，于【可用时间】取得；与【可比前值】比较【变化】，医师判断【意义及确定度】，拟或已进行【区分状态的措施】，待复核【问题】。</w:t>
      </w:r>
    </w:p>
    <w:p>
      <w:pPr>
        <w:pStyle w:val="Heading2"/>
      </w:pPr>
      <w:r>
        <w:t>08 血糖</w:t>
      </w:r>
    </w:p>
    <w:p>
      <w:r>
        <w:t>原始字段：血糖单位、空腹或应激、胰岛素执行时间。分析与限制：不同仪器标本不可无条件比较，未知不可写正常。文书范式：【采集时间】血糖【原值、单位、条件和来源】，于【可用时间】取得；与【可比前值】比较【变化】，医师判断【意义及确定度】，拟或已进行【区分状态的措施】，待复核【问题】。</w:t>
      </w:r>
    </w:p>
    <w:p>
      <w:pPr>
        <w:pStyle w:val="Heading2"/>
      </w:pPr>
      <w:r>
        <w:t>09 感染指标</w:t>
      </w:r>
    </w:p>
    <w:p>
      <w:r>
        <w:t>原始字段：体温白细胞CRP PCT培养等时间和治疗。分析与限制：生物标志物与感染诊断分开，不自动写脓毒症。文书范式：【采集时间】感染指标【原值、单位、条件和来源】，于【可用时间】取得；与【可比前值】比较【变化】，医师判断【意义及确定度】，拟或已进行【区分状态的措施】，待复核【问题】。</w:t>
      </w:r>
    </w:p>
    <w:p>
      <w:pPr>
        <w:pStyle w:val="Heading2"/>
      </w:pPr>
      <w:r>
        <w:t>10 血型及输血相关检查</w:t>
      </w:r>
    </w:p>
    <w:p>
      <w:r>
        <w:t>原始字段：血型交叉配血、血源状态、采集核对来源。分析与限制：申请、备妥、领取、输注各自状态，备血不能算输血。文书范式：【采集时间】血型及输血相关检查【原值、单位、条件和来源】，于【可用时间】取得；与【可比前值】比较【变化】，医师判断【意义及确定度】，拟或已进行【区分状态的措施】，待复核【问题】。</w:t>
      </w:r>
    </w:p>
    <w:p>
      <w:pPr>
        <w:pStyle w:val="Heading2"/>
      </w:pPr>
      <w:r>
        <w:t>11 其他适用检查</w:t>
      </w:r>
    </w:p>
    <w:p>
      <w:r>
        <w:t>原始字段：明确检查名称适应目的、报告全文与签发。分析与限制：未明确项目不自造标准，引用专科解释的责任来源。文书范式：【采集时间】其他适用检查【原值、单位、条件和来源】，于【可用时间】取得；与【可比前值】比较【变化】，医师判断【意义及确定度】，拟或已进行【区分状态的措施】，待复核【问题】。</w:t>
      </w:r>
    </w:p>
    <w:p>
      <w:pPr>
        <w:pStyle w:val="Heading2"/>
      </w:pPr>
      <w:r>
        <w:t>12 心电图</w:t>
      </w:r>
    </w:p>
    <w:p>
      <w:r>
        <w:t>原始字段：导联日期、心率节律、原报告与原图可用性。分析与限制：原文与麻醉分析分开，新旧变化先确认导联和条件。文书范式：【采集时间】心电图【原值、单位、条件和来源】，于【可用时间】取得；与【可比前值】比较【变化】，医师判断【意义及确定度】，拟或已进行【区分状态的措施】，待复核【问题】。</w:t>
      </w:r>
    </w:p>
    <w:p>
      <w:pPr>
        <w:pStyle w:val="Heading2"/>
      </w:pPr>
      <w:r>
        <w:t>13 超声心动图</w:t>
      </w:r>
    </w:p>
    <w:p>
      <w:r>
        <w:t>原始字段：检查时间、检查者、窗口、结构功能及原结论。分析与限制：保留负荷和支持条件，不把单一指标替代整体评价。文书范式：【采集时间】超声心动图【原值、单位、条件和来源】，于【可用时间】取得；与【可比前值】比较【变化】，医师判断【意义及确定度】，拟或已进行【区分状态的措施】，待复核【问题】。</w:t>
      </w:r>
    </w:p>
    <w:p>
      <w:pPr>
        <w:pStyle w:val="Heading2"/>
      </w:pPr>
      <w:r>
        <w:t>14 LVEF</w:t>
      </w:r>
    </w:p>
    <w:p>
      <w:r>
        <w:t>原始字段：百分比、测量方法、负荷及原始报告。分析与限制：EF保留不能排除舒张性心衰，低值不自动指定麻醉方式。文书范式：【采集时间】LVEF【原值、单位、条件和来源】，于【可用时间】取得；与【可比前值】比较【变化】，医师判断【意义及确定度】，拟或已进行【区分状态的措施】，待复核【问题】。</w:t>
      </w:r>
    </w:p>
    <w:p>
      <w:pPr>
        <w:pStyle w:val="Heading2"/>
      </w:pPr>
      <w:r>
        <w:t>15 心脏瓣膜评估</w:t>
      </w:r>
    </w:p>
    <w:p>
      <w:r>
        <w:t>原始字段：瓣膜部位、类型、严重度方法、症状及肺压。分析与限制：狭窄与返流风险不同，病史改变需复核而非仅复制报告。文书范式：【采集时间】心脏瓣膜评估【原值、单位、条件和来源】，于【可用时间】取得；与【可比前值】比较【变化】，医师判断【意义及确定度】，拟或已进行【区分状态的措施】，待复核【问题】。</w:t>
      </w:r>
    </w:p>
    <w:p>
      <w:pPr>
        <w:pStyle w:val="Heading2"/>
      </w:pPr>
      <w:r>
        <w:t>16 心律失常相关检查</w:t>
      </w:r>
    </w:p>
    <w:p>
      <w:r>
        <w:t>原始字段：原始节律、持续时间、Holter电解质与治疗。分析与限制：伪差与真心律失常核对脉搏和血压，诊断由医师确认。文书范式：【采集时间】心律失常相关检查【原值、单位、条件和来源】，于【可用时间】取得；与【可比前值】比较【变化】，医师判断【意义及确定度】，拟或已进行【区分状态的措施】，待复核【问题】。</w:t>
      </w:r>
    </w:p>
    <w:p>
      <w:pPr>
        <w:pStyle w:val="Heading2"/>
      </w:pPr>
      <w:r>
        <w:t>17 心肌损伤相关标志物</w:t>
      </w:r>
    </w:p>
    <w:p>
      <w:r>
        <w:t>原始字段：肌钙蛋白种类单位、参考上限与动态时间。分析与限制：损伤不等于梗死，需症状ECG影像及临床判断。文书范式：【采集时间】心肌损伤相关标志物【原值、单位、条件和来源】，于【可用时间】取得；与【可比前值】比较【变化】，医师判断【意义及确定度】，拟或已进行【区分状态的措施】，待复核【问题】。</w:t>
      </w:r>
    </w:p>
    <w:p>
      <w:pPr>
        <w:pStyle w:val="Heading2"/>
      </w:pPr>
      <w:r>
        <w:t>18 心力衰竭相关检查</w:t>
      </w:r>
    </w:p>
    <w:p>
      <w:r>
        <w:t>原始字段：BNP或NT-proBNP、单位、肾功能及支持。分析与限制：二者不直接互换，不能按单值自行确诊心衰。文书范式：【采集时间】心力衰竭相关检查【原值、单位、条件和来源】，于【可用时间】取得；与【可比前值】比较【变化】，医师判断【意义及确定度】，拟或已进行【区分状态的措施】，待复核【问题】。</w:t>
      </w:r>
    </w:p>
    <w:p>
      <w:pPr>
        <w:pStyle w:val="Heading2"/>
      </w:pPr>
      <w:r>
        <w:t>19 其他心脏检查</w:t>
      </w:r>
    </w:p>
    <w:p>
      <w:r>
        <w:t>原始字段：项目、时间、条件、原结论及适用范围。分析与限制：造影负荷试验等只在真实获得时分析，不声称已检查。文书范式：【采集时间】其他心脏检查【原值、单位、条件和来源】，于【可用时间】取得；与【可比前值】比较【变化】，医师判断【意义及确定度】，拟或已进行【区分状态的措施】，待复核【问题】。</w:t>
      </w:r>
    </w:p>
    <w:p>
      <w:pPr>
        <w:pStyle w:val="Heading2"/>
      </w:pPr>
      <w:r>
        <w:t>20 肺功能</w:t>
      </w:r>
    </w:p>
    <w:p>
      <w:r>
        <w:t>原始字段：FEV1 FVC比值预计值、质量与支扩前后。分析与限制：检查可接受性先于解读，不由单值预测必然拔管失败。文书范式：【采集时间】肺功能【原值、单位、条件和来源】，于【可用时间】取得；与【可比前值】比较【变化】，医师判断【意义及确定度】，拟或已进行【区分状态的措施】，待复核【问题】。</w:t>
      </w:r>
    </w:p>
    <w:p>
      <w:pPr>
        <w:pStyle w:val="Heading2"/>
      </w:pPr>
      <w:r>
        <w:t>21 动脉血气</w:t>
      </w:r>
    </w:p>
    <w:p>
      <w:r>
        <w:t>原始字段：动脉部位、时间、FiO2和通气设置、各原值。分析与限制：静脉血气不冒充动脉，氧疗改变前后不无条件比较。文书范式：【采集时间】动脉血气【原值、单位、条件和来源】，于【可用时间】取得；与【可比前值】比较【变化】，医师判断【意义及确定度】，拟或已进行【区分状态的措施】，待复核【问题】。</w:t>
      </w:r>
    </w:p>
    <w:p>
      <w:pPr>
        <w:pStyle w:val="Heading2"/>
      </w:pPr>
      <w:r>
        <w:t>22 氧合情况</w:t>
      </w:r>
    </w:p>
    <w:p>
      <w:r>
        <w:t>原始字段：SpO2 PaO2及各自来源、FiO2是否可确定。分析与限制：SpO2不能充当PaO2；FiO2未知不算PaO2/FiO2。文书范式：【采集时间】氧合情况【原值、单位、条件和来源】，于【可用时间】取得；与【可比前值】比较【变化】，医师判断【意义及确定度】，拟或已进行【区分状态的措施】，待复核【问题】。</w:t>
      </w:r>
    </w:p>
    <w:p>
      <w:pPr>
        <w:pStyle w:val="Heading2"/>
      </w:pPr>
      <w:r>
        <w:t>23 二氧化碳分压</w:t>
      </w:r>
    </w:p>
    <w:p>
      <w:r>
        <w:t>原始字段：PaCO2 PvCO2 EtCO2来源与通气状态。分析与限制：三者不同，死腔和低灌注可增大梯度，不能互填。文书范式：【采集时间】二氧化碳分压【原值、单位、条件和来源】，于【可用时间】取得；与【可比前值】比较【变化】，医师判断【意义及确定度】，拟或已进行【区分状态的措施】，待复核【问题】。</w:t>
      </w:r>
    </w:p>
    <w:p>
      <w:pPr>
        <w:pStyle w:val="Heading2"/>
      </w:pPr>
      <w:r>
        <w:t>24 酸碱平衡</w:t>
      </w:r>
    </w:p>
    <w:p>
      <w:r>
        <w:t>原始字段：pH PaCO2 HCO3乳酸、代偿条件与标本。分析与限制：按原值分析方向及可能混合障碍，不生成未测数值。文书范式：【采集时间】酸碱平衡【原值、单位、条件和来源】，于【可用时间】取得；与【可比前值】比较【变化】，医师判断【意义及确定度】，拟或已进行【区分状态的措施】，待复核【问题】。</w:t>
      </w:r>
    </w:p>
    <w:p>
      <w:pPr>
        <w:pStyle w:val="Heading2"/>
      </w:pPr>
      <w:r>
        <w:t>25 胸部影像</w:t>
      </w:r>
    </w:p>
    <w:p>
      <w:r>
        <w:t>原始字段：影像部位日期、原报告、图像及治疗变化。分析与限制：原报告和麻醉风险分析分开，未见片不能写阅片所见。文书范式：【采集时间】胸部影像【原值、单位、条件和来源】，于【可用时间】取得；与【可比前值】比较【变化】，医师判断【意义及确定度】，拟或已进行【区分状态的措施】，待复核【问题】。</w:t>
      </w:r>
    </w:p>
    <w:p>
      <w:pPr>
        <w:pStyle w:val="Heading2"/>
      </w:pPr>
      <w:r>
        <w:t>26 睡眠呼吸相关评估</w:t>
      </w:r>
    </w:p>
    <w:p>
      <w:r>
        <w:t>原始字段：睡眠报告AHI氧饱和、CPAP实际使用。分析与限制：筛查与诊断分开，报告不代替术后呼吸监护。文书范式：【采集时间】睡眠呼吸相关评估【原值、单位、条件和来源】，于【可用时间】取得；与【可比前值】比较【变化】，医师判断【意义及确定度】，拟或已进行【区分状态的措施】，待复核【问题】。</w:t>
      </w:r>
    </w:p>
    <w:p>
      <w:pPr>
        <w:pStyle w:val="Heading2"/>
      </w:pPr>
      <w:r>
        <w:t>27 其他呼吸相关检查</w:t>
      </w:r>
    </w:p>
    <w:p>
      <w:r>
        <w:t>原始字段：检查名称、标本、条件及原始结果。分析与限制：不自动开检查，不将缺失写为无异常。文书范式：【采集时间】其他呼吸相关检查【原值、单位、条件和来源】，于【可用时间】取得；与【可比前值】比较【变化】，医师判断【意义及确定度】，拟或已进行【区分状态的措施】，待复核【问题】。</w:t>
      </w:r>
    </w:p>
    <w:p>
      <w:pPr>
        <w:pStyle w:val="Heading2"/>
      </w:pPr>
      <w:r>
        <w:t>28 ECG</w:t>
      </w:r>
    </w:p>
    <w:p>
      <w:r>
        <w:t>原始字段：导联、采集时间、心率节律、信号质量。分析与限制：ECG电活动不单独证明有效循环，异常核对脉搏血压。文书范式：【采集时间】ECG【原值、单位、条件和来源】，于【可用时间】取得；与【可比前值】比较【变化】，医师判断【意义及确定度】，拟或已进行【区分状态的措施】，待复核【问题】。</w:t>
      </w:r>
    </w:p>
    <w:p>
      <w:pPr>
        <w:pStyle w:val="Heading2"/>
      </w:pPr>
      <w:r>
        <w:t>29 无创血压</w:t>
      </w:r>
    </w:p>
    <w:p>
      <w:r>
        <w:t>原始字段：袖带尺寸、侧别、体位、间隔及数值。分析与限制：过小袖带或体动可误差，与动脉压冲突不自行裁决。文书范式：【采集时间】无创血压【原值、单位、条件和来源】，于【可用时间】取得；与【可比前值】比较【变化】，医师判断【意义及确定度】，拟或已进行【区分状态的措施】，待复核【问题】。</w:t>
      </w:r>
    </w:p>
    <w:p>
      <w:pPr>
        <w:pStyle w:val="Heading2"/>
      </w:pPr>
      <w:r>
        <w:t>30 有创动脉血压</w:t>
      </w:r>
    </w:p>
    <w:p>
      <w:r>
        <w:t>原始字段：动脉置管部位、调零高度、波形、时间数值。分析与限制：冲洗阻尼伪差先查质量，数值不直接覆盖无创压。文书范式：【采集时间】有创动脉血压【原值、单位、条件和来源】，于【可用时间】取得；与【可比前值】比较【变化】，医师判断【意义及确定度】，拟或已进行【区分状态的措施】，待复核【问题】。</w:t>
      </w:r>
    </w:p>
    <w:p>
      <w:pPr>
        <w:pStyle w:val="Heading2"/>
      </w:pPr>
      <w:r>
        <w:t>31 SpO2</w:t>
      </w:r>
    </w:p>
    <w:p>
      <w:r>
        <w:t>原始字段：部位、波形灌注、氧疗条件、时间数值。分析与限制：低灌注体动可伪差，正常SpO2不排除氧疗下低通气。文书范式：【采集时间】SpO2【原值、单位、条件和来源】，于【可用时间】取得；与【可比前值】比较【变化】，医师判断【意义及确定度】，拟或已进行【区分状态的措施】，待复核【问题】。</w:t>
      </w:r>
    </w:p>
    <w:p>
      <w:pPr>
        <w:pStyle w:val="Heading2"/>
      </w:pPr>
      <w:r>
        <w:t>32 EtCO2</w:t>
      </w:r>
    </w:p>
    <w:p>
      <w:r>
        <w:t>原始字段：采样方式、波形、呼气末值单位与时间。分析与限制：无波形不自动等于食管插管或停搏，结合临床立即复核。文书范式：【采集时间】EtCO2【原值、单位、条件和来源】，于【可用时间】取得；与【可比前值】比较【变化】，医师判断【意义及确定度】，拟或已进行【区分状态的措施】，待复核【问题】。</w:t>
      </w:r>
    </w:p>
    <w:p>
      <w:pPr>
        <w:pStyle w:val="Heading2"/>
      </w:pPr>
      <w:r>
        <w:t>33 体温</w:t>
      </w:r>
    </w:p>
    <w:p>
      <w:r>
        <w:t>原始字段：部位、设备、时间、数值及保温措施。分析与限制：核心和表面温度不混比，记录实际值而非设定温度。文书范式：【采集时间】体温【原值、单位、条件和来源】，于【可用时间】取得；与【可比前值】比较【变化】，医师判断【意义及确定度】，拟或已进行【区分状态的措施】，待复核【问题】。</w:t>
      </w:r>
    </w:p>
    <w:p>
      <w:pPr>
        <w:pStyle w:val="Heading2"/>
      </w:pPr>
      <w:r>
        <w:t>34 呼吸机参数</w:t>
      </w:r>
    </w:p>
    <w:p>
      <w:r>
        <w:t>原始字段：模式VT频率PEEPFiO2峰压平台压及单位。分析与限制：设定值与实测值区分，体重依据和改变时间保留。文书范式：【采集时间】呼吸机参数【原值、单位、条件和来源】，于【可用时间】取得；与【可比前值】比较【变化】，医师判断【意义及确定度】，拟或已进行【区分状态的措施】，待复核【问题】。</w:t>
      </w:r>
    </w:p>
    <w:p>
      <w:pPr>
        <w:pStyle w:val="Heading2"/>
      </w:pPr>
      <w:r>
        <w:t>35 麻醉深度相关监测</w:t>
      </w:r>
    </w:p>
    <w:p>
      <w:r>
        <w:t>原始字段：设备、指数、信号质量、麻醉及电干扰条件。分析与限制：指数不能独自证明术中知晓或足够麻醉。文书范式：【采集时间】麻醉深度相关监测【原值、单位、条件和来源】，于【可用时间】取得；与【可比前值】比较【变化】，医师判断【意义及确定度】，拟或已进行【区分状态的措施】，待复核【问题】。</w:t>
      </w:r>
    </w:p>
    <w:p>
      <w:pPr>
        <w:pStyle w:val="Heading2"/>
      </w:pPr>
      <w:r>
        <w:t>36 神经肌肉功能监测</w:t>
      </w:r>
    </w:p>
    <w:p>
      <w:r>
        <w:t>原始字段：部位、设备、刺激模式、校准、TOF计数比值。分析与限制：抬头或握力不能替代定量TOF，恢复判断保留医师依据。文书范式：【采集时间】神经肌肉功能监测【原值、单位、条件和来源】，于【可用时间】取得；与【可比前值】比较【变化】，医师判断【意义及确定度】，拟或已进行【区分状态的措施】，待复核【问题】。</w:t>
      </w:r>
    </w:p>
    <w:p>
      <w:pPr>
        <w:pStyle w:val="Heading2"/>
      </w:pPr>
      <w:r>
        <w:t>37 尿量</w:t>
      </w:r>
    </w:p>
    <w:p>
      <w:r>
        <w:t>原始字段：测量起止、量mL、体重、导尿及利尿剂。分析与限制：尿量不是GFR，不将未留置导尿写0。文书范式：【采集时间】尿量【原值、单位、条件和来源】，于【可用时间】取得；与【可比前值】比较【变化】，医师判断【意义及确定度】，拟或已进行【区分状态的措施】，待复核【问题】。</w:t>
      </w:r>
    </w:p>
    <w:p>
      <w:pPr>
        <w:pStyle w:val="Heading2"/>
      </w:pPr>
      <w:r>
        <w:t>38 有创循环监测</w:t>
      </w:r>
    </w:p>
    <w:p>
      <w:r>
        <w:t>原始字段：设备、导管部位、调零、CO SVV等条件。分析与限制：机械通气节律等影响动态指标，不能单阈值决定补液。文书范式：【采集时间】有创循环监测【原值、单位、条件和来源】，于【可用时间】取得；与【可比前值】比较【变化】，医师判断【意义及确定度】，拟或已进行【区分状态的措施】，待复核【问题】。</w:t>
      </w:r>
    </w:p>
    <w:p>
      <w:pPr>
        <w:pStyle w:val="Heading2"/>
      </w:pPr>
      <w:r>
        <w:t>39 其他实际监测项目</w:t>
      </w:r>
    </w:p>
    <w:p>
      <w:r>
        <w:t>原始字段：项目、设备、时间、条件、质量和有效性。分析与限制：区分原值、计算值、医师分析；无设备不生成数据。文书范式：【采集时间】其他实际监测项目【原值、单位、条件和来源】，于【可用时间】取得；与【可比前值】比较【变化】，医师判断【意义及确定度】，拟或已进行【区分状态的措施】，待复核【问题】。</w:t>
      </w:r>
    </w:p>
    <w:p>
      <w:pPr>
        <w:pStyle w:val="Heading2"/>
      </w:pPr>
      <w:r>
        <w:t>40 床旁超声</w:t>
      </w:r>
    </w:p>
    <w:p>
      <w:r>
        <w:t>原始字段：目的、操作者、切面、图像保存及所见。分析与限制：床旁有限检查不能冒充正式完整超声报告。文书范式：【采集时间】床旁超声【原值、单位、条件和来源】，于【可用时间】取得；与【可比前值】比较【变化】，医师判断【意义及确定度】，拟或已进行【区分状态的措施】，待复核【问题】。</w:t>
      </w:r>
    </w:p>
    <w:p>
      <w:pPr>
        <w:pStyle w:val="Heading2"/>
      </w:pPr>
      <w:r>
        <w:t>41 经食管超声心动图</w:t>
      </w:r>
    </w:p>
    <w:p>
      <w:r>
        <w:t>原始字段：适应情景、禁忌核对、置入、视图及操作者。分析与限制：只记录实际切面和结论；无TEE不能写EF变化。文书范式：【采集时间】经食管超声心动图【原值、单位、条件和来源】，于【可用时间】取得；与【可比前值】比较【变化】，医师判断【意义及确定度】，拟或已进行【区分状态的措施】，待复核【问题】。</w:t>
      </w:r>
    </w:p>
    <w:p>
      <w:pPr>
        <w:pStyle w:val="Heading2"/>
      </w:pPr>
      <w:r>
        <w:t>42 凝血功能动态检查</w:t>
      </w:r>
    </w:p>
    <w:p>
      <w:r>
        <w:t>原始字段：采样时点、血制品药物、黏弹仪模式与原值。分析与限制：不同平台算法不混用，结果与实际处理建立时间关系。文书范式：【采集时间】凝血功能动态检查【原值、单位、条件和来源】，于【可用时间】取得；与【可比前值】比较【变化】，医师判断【意义及确定度】，拟或已进行【区分状态的措施】，待复核【问题】。</w:t>
      </w:r>
    </w:p>
    <w:p>
      <w:pPr>
        <w:pStyle w:val="Heading2"/>
      </w:pPr>
      <w:r>
        <w:t>43 床旁血气及乳酸</w:t>
      </w:r>
    </w:p>
    <w:p>
      <w:r>
        <w:t>原始字段：设备和标本动静脉、时间、FiO2及乳酸单位。分析与限制：同标本条件下比较趋势，乳酸非组织缺氧唯一证据。文书范式：【采集时间】床旁血气及乳酸【原值、单位、条件和来源】，于【可用时间】取得；与【可比前值】比较【变化】，医师判断【意义及确定度】，拟或已进行【区分状态的措施】，待复核【问题】。</w:t>
      </w:r>
    </w:p>
    <w:p>
      <w:pPr>
        <w:pStyle w:val="Heading2"/>
      </w:pPr>
      <w:r>
        <w:t>44 其他经实际实施的麻醉相关检查</w:t>
      </w:r>
    </w:p>
    <w:p>
      <w:r>
        <w:t>原始字段：真实项目名称、实施人、目的及原报告。分析与限制：超出本库知识需保留原文并提示专科复核。文书范式：【采集时间】其他经实际实施的麻醉相关检查【原值、单位、条件和来源】，于【可用时间】取得；与【可比前值】比较【变化】，医师判断【意义及确定度】，拟或已进行【区分状态的措施】，待复核【问题】。</w:t>
      </w:r>
    </w:p>
    <w:p>
      <w:bookmarkStart w:id="4" w:name="chapter4"/>
      <w:pPr>
        <w:pStyle w:val="Heading1"/>
      </w:pPr>
      <w:r>
        <w:t>五 通用文书组合与完整输出示范</w:t>
      </w:r>
      <w:bookmarkEnd w:id="4"/>
    </w:p>
    <w:p>
      <w:pPr>
        <w:keepNext/>
      </w:pPr>
      <w:r>
        <w:rPr>
          <w:rFonts w:ascii="宋体" w:hAnsi="宋体" w:eastAsia="宋体"/>
          <w:b/>
          <w:color w:val="000000"/>
          <w:sz w:val="21"/>
        </w:rPr>
        <w:t>【日期 时间】 本模块完整记录框架</w:t>
      </w:r>
    </w:p>
    <w:p>
      <w:pPr>
        <w:keepNext/>
        <w:spacing w:after="0"/>
      </w:pPr>
      <w:r>
        <w:rPr>
          <w:rFonts w:ascii="宋体" w:hAnsi="宋体" w:eastAsia="宋体"/>
          <w:b w:val="0"/>
          <w:color w:val="000000"/>
          <w:sz w:val="18"/>
        </w:rPr>
        <w:t>```text</w:t>
      </w:r>
    </w:p>
    <w:p>
      <w:pPr>
        <w:widowControl/>
        <w:spacing w:after="40" w:line="264" w:lineRule="auto"/>
        <w:ind w:left="142"/>
      </w:pPr>
      <w:r>
        <w:t>对象：【本次患者及就诊、手术或诊疗、麻醉事件ID】</w:t>
      </w:r>
    </w:p>
    <w:p>
      <w:pPr>
        <w:widowControl/>
        <w:spacing w:after="40" w:line="264" w:lineRule="auto"/>
        <w:ind w:left="142"/>
      </w:pPr>
      <w:r>
        <w:t>截止：【事实可用截止时点及记录版本】</w:t>
      </w:r>
    </w:p>
    <w:p>
      <w:pPr>
        <w:widowControl/>
        <w:spacing w:after="40" w:line="264" w:lineRule="auto"/>
        <w:ind w:left="142"/>
      </w:pPr>
      <w:r>
        <w:t>任务：【本次文书类型和临床阶段】</w:t>
      </w:r>
    </w:p>
    <w:p>
      <w:pPr>
        <w:widowControl/>
        <w:spacing w:after="40" w:line="264" w:lineRule="auto"/>
        <w:ind w:left="142"/>
      </w:pPr>
      <w:r>
        <w:t>资料：【原始事实、来源、时间、核验与局限】</w:t>
      </w:r>
    </w:p>
    <w:p>
      <w:pPr>
        <w:widowControl/>
        <w:spacing w:after="40" w:line="264" w:lineRule="auto"/>
        <w:ind w:left="142"/>
      </w:pPr>
      <w:r>
        <w:t>判断：【有权限医师的有据意见和确定度】</w:t>
      </w:r>
    </w:p>
    <w:p>
      <w:pPr>
        <w:widowControl/>
        <w:spacing w:after="40" w:line="264" w:lineRule="auto"/>
        <w:ind w:left="142"/>
      </w:pPr>
      <w:r>
        <w:t>计划：【拟采取事项及责任】</w:t>
      </w:r>
    </w:p>
    <w:p>
      <w:pPr>
        <w:widowControl/>
        <w:spacing w:after="40" w:line="264" w:lineRule="auto"/>
        <w:ind w:left="142"/>
      </w:pPr>
      <w:r>
        <w:t>执行：【确有记录的实际事项及时间，未发生不补】</w:t>
      </w:r>
    </w:p>
    <w:p>
      <w:pPr>
        <w:widowControl/>
        <w:spacing w:after="40" w:line="264" w:lineRule="auto"/>
        <w:ind w:left="142"/>
      </w:pPr>
      <w:r>
        <w:t>当前：【临床状态、未解决问题、真实去向】</w:t>
      </w:r>
    </w:p>
    <w:p>
      <w:pPr>
        <w:keepNext/>
        <w:widowControl/>
        <w:spacing w:after="40" w:line="264" w:lineRule="auto"/>
        <w:ind w:left="142"/>
      </w:pPr>
      <w:r>
        <w:t>后续：【复评、交接、责任和审核签署状态】</w:t>
      </w:r>
    </w:p>
    <w:p>
      <w:pPr>
        <w:spacing w:before="0"/>
      </w:pPr>
      <w:r>
        <w:rPr>
          <w:rFonts w:ascii="宋体" w:hAnsi="宋体" w:eastAsia="宋体"/>
          <w:b w:val="0"/>
          <w:color w:val="000000"/>
          <w:sz w:val="18"/>
        </w:rPr>
        <w:t>```</w:t>
      </w:r>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血气与氧合分析</w:t>
      </w:r>
    </w:p>
    <w:p>
      <w:pPr>
        <w:keepNext/>
        <w:spacing w:after="0"/>
      </w:pPr>
      <w:r>
        <w:rPr>
          <w:rFonts w:ascii="宋体" w:hAnsi="宋体" w:eastAsia="宋体"/>
          <w:b w:val="0"/>
          <w:color w:val="000000"/>
          <w:sz w:val="18"/>
        </w:rPr>
        <w:t>```text</w:t>
      </w:r>
    </w:p>
    <w:p>
      <w:pPr>
        <w:keepNext/>
        <w:widowControl/>
        <w:spacing w:after="40" w:line="264" w:lineRule="auto"/>
        <w:ind w:left="142"/>
      </w:pPr>
      <w:r>
        <w:t>模拟患者SIM-04于2026年10月21日09:10采集桡动脉血气，原报告pH7.30、PaCO2 50mmHg、PaO2 86mmHg、HCO3⁻24mmol/L、乳酸1.8mmol/L；当时鼻导管给氧2L/min，精确FiO2未知。现有资料显示酸血症伴PaCO2升高，需结合通气、循环及复查判断，不能以SpO2代替PaO2，也不计算PaO2/FiO2。报告于09:15可用，09:12的早期文书不能引用尚不可用结果。</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R09 Standards for Basic Anesthetic Monitoring。发布：ASA；正式年份：2025-10-15修订；实施：无中国法定实施日；版本：2025修订版。适用：氧合、通气、循环、体温和在场照护的记录映射。主要适用章节：本模块评估、管理及对应模板；核验：2026-10-29，官方正文；不将国际监测要求替代中国记录要求。</w:t>
      </w:r>
    </w:p>
    <w:p>
      <w:hyperlink r:id="rId12">
        <w:r>
          <w:rPr>
            <w:sz w:val="20"/>
          </w:rPr>
          <w:t>正式来源 R09</w:t>
        </w:r>
      </w:hyperlink>
    </w:p>
    <w:p>
      <w:r>
        <w:t>R18 Management of severe peri-operative bleeding。发布：ESAIC；正式年份：2023；实施：无独立实施日；版本：2022第二次更新 2023刊载。适用：出血、凝血、输血与复评。主要适用章节：本模块评估、管理及对应模板；核验：2026-10-29，协会发布说明及指南目录；具体制品阈值不内置。</w:t>
      </w:r>
    </w:p>
    <w:p>
      <w:hyperlink r:id="rId13">
        <w:r>
          <w:rPr>
            <w:sz w:val="20"/>
          </w:rPr>
          <w:t>正式来源 R18</w:t>
        </w:r>
      </w:hyperlink>
    </w:p>
    <w:p>
      <w:r>
        <w:t>R19 Guideline for Perioperative Cardiovascular Management for Noncardiac Surgery。发布：AHA ACC及合作学会；正式年份：2026-09-29更新；实施：无中国法定实施日；版本：2026再确认版 替代2024标题版本，建议内容相同。适用：非心脏手术心血管风险和分步评估；不可直接替代心脏手术指南。主要适用章节：本模块评估、管理及对应模板；核验：2026-10-29，AHA官方发布页明确再确认及适用范围。</w:t>
      </w:r>
    </w:p>
    <w:p>
      <w:hyperlink r:id="rId14">
        <w:r>
          <w:rPr>
            <w:sz w:val="20"/>
          </w:rPr>
          <w:t>正式来源 R19</w:t>
        </w:r>
      </w:hyperlink>
    </w:p>
    <w:p>
      <w:r>
        <w:t>R28 Hypothermia prevention and management in adults having surgery。发布：NICE；正式年份：2008；2016更新；实施：无中国法定实施日；版本：CG65。适用：成人围术期体温评估监测与保温记录。主要适用章节：本模块评估、管理及对应模板；核验：2026-10-29，NICE正式建议页面；不替代WS记录频度。</w:t>
      </w:r>
    </w:p>
    <w:p>
      <w:hyperlink r:id="rId15">
        <w:r>
          <w:rPr>
            <w:sz w:val="20"/>
          </w:rPr>
          <w:t>正式来源 R28</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standards-for-basic-anesthetic-monitoring" TargetMode="External"/><Relationship Id="rId13" Type="http://schemas.openxmlformats.org/officeDocument/2006/relationships/hyperlink" Target="https://esaic.org/new-version-of-the-esaic-guidelines-on-severe-perioperative-bleeding-management/" TargetMode="External"/><Relationship Id="rId14" Type="http://schemas.openxmlformats.org/officeDocument/2006/relationships/hyperlink" Target="https://professional.heart.org/en/science-news/2026-guideline-for-perioperative-cardiovascular-management-for-noncardiac-surgery" TargetMode="External"/><Relationship Id="rId15" Type="http://schemas.openxmlformats.org/officeDocument/2006/relationships/hyperlink" Target="https://www.nice.org.uk/guidance/cg65/chapter/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麻醉科检验心肺功能监测血气及特殊检查分析模板库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