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麻醉技术实施气道操作术中记录及围麻醉期文书模板库</w:t>
      </w:r>
    </w:p>
    <w:p>
      <w:pPr>
        <w:spacing w:after="180"/>
      </w:pPr>
      <w:r>
        <w:t>模块编号 05</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逐事件记录实际麻醉、气道、区域技术、监测给药与离室信息。本模块将医学资料、临床判断和实际执行分开，为本次麻醉事件生成可追溯的待审文书；关键缺失或冲突须核实后才能形成完整净稿。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操作与全过程事件模型</w:t>
        </w:r>
      </w:hyperlink>
    </w:p>
    <w:p>
      <w:pPr>
        <w:spacing w:after="60"/>
      </w:pPr>
      <w:hyperlink w:anchor="chapter3">
        <w:r>
          <w:t>四 42类实施记录</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逐事件记录实际麻醉、气道、区域技术、监测给药与离室信息。本模块面向中国医院麻醉医师及病历质控人员，提供待人工审核的规则和模板。版本V1.0，建设及规范核验日期2026年10月29日，尚未经过医院临床上线验收。</w:t>
      </w:r>
    </w:p>
    <w:p>
      <w:r>
        <w:t>适用范围及触发：当任务涉及逐事件记录实际麻醉、气道、区域技术、监测给药与离室信息时，由00及11按最小充分原则调用。专病模块服务于具体麻醉技术和人群，不能覆盖01的真实性要求。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操作与全过程事件模型</w:t>
      </w:r>
      <w:bookmarkEnd w:id="2"/>
    </w:p>
    <w:p>
      <w:r>
        <w:t>每次实际操作保存适应情景、操作者和协作者、知情及核查状态、开始结束、技术步骤、器械规格、侧别部位、药物执行、确认方法及效果、不良事件、装置当前状态。不可仅写麻醉顺利或穿刺成功代替关键字段。局麻药浓度与体积原值保留，质量仅在核实浓度后标为推导值。</w:t>
      </w:r>
    </w:p>
    <w:p>
      <w:r>
        <w:t>气道逐次：预氧合及实际支持、面罩通气、每次喉镜、暴露、导管通过、CO2确认、固定复查、失败与转换；每次尝试可有独立procedure_id。区域技术：体位节段、针型、穿刺尝试、回抽或脑脊液、导管深度、超声针尖扩散、实际药物、感觉运动测试与平面，目标平面不能当成实际平面。</w:t>
      </w:r>
    </w:p>
    <w:p>
      <w:bookmarkStart w:id="3" w:name="chapter3"/>
      <w:pPr>
        <w:pStyle w:val="Heading1"/>
      </w:pPr>
      <w:r>
        <w:t>四 42类实施记录</w:t>
      </w:r>
      <w:bookmarkEnd w:id="3"/>
    </w:p>
    <w:p>
      <w:pPr>
        <w:pStyle w:val="Heading2"/>
      </w:pPr>
      <w:r>
        <w:t>01 静脉全身麻醉</w:t>
      </w:r>
    </w:p>
    <w:p>
      <w:r>
        <w:t>专项必需资料：药物执行、输注各阶段与意识呼吸。临床记录重点：不把静脉镇静自动称全身麻醉。</w:t>
      </w:r>
    </w:p>
    <w:p>
      <w:pPr>
        <w:keepNext/>
      </w:pPr>
      <w:r>
        <w:rPr>
          <w:rFonts w:ascii="宋体" w:hAnsi="宋体" w:eastAsia="宋体"/>
          <w:b/>
          <w:color w:val="000000"/>
          <w:sz w:val="21"/>
        </w:rPr>
        <w:t>【日期 时间】 静脉全身麻醉记录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实施：药物执行、输注各阶段与意识呼吸【逐项真实内容】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02 吸入全身麻醉</w:t>
      </w:r>
    </w:p>
    <w:p>
      <w:r>
        <w:t>专项必需资料：吸入药、呼气末浓度、气流及监测。临床记录重点：挥发罐设定不等于实际呼气末浓度。</w:t>
      </w:r>
    </w:p>
    <w:p>
      <w:pPr>
        <w:keepNext/>
      </w:pPr>
      <w:r>
        <w:rPr>
          <w:rFonts w:ascii="宋体" w:hAnsi="宋体" w:eastAsia="宋体"/>
          <w:b/>
          <w:color w:val="000000"/>
          <w:sz w:val="21"/>
        </w:rPr>
        <w:t>【日期 时间】 吸入全身麻醉记录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实施：吸入药、呼气末浓度、气流及监测【逐项真实内容】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03 静吸复合全身麻醉</w:t>
      </w:r>
    </w:p>
    <w:p>
      <w:r>
        <w:t>专项必需资料：各静脉及吸入成分起止与调整。临床记录重点：不能根据术式反推具体药物。</w:t>
      </w:r>
    </w:p>
    <w:p>
      <w:pPr>
        <w:keepNext/>
      </w:pPr>
      <w:r>
        <w:rPr>
          <w:rFonts w:ascii="宋体" w:hAnsi="宋体" w:eastAsia="宋体"/>
          <w:b/>
          <w:color w:val="000000"/>
          <w:sz w:val="21"/>
        </w:rPr>
        <w:t>【日期 时间】 静吸复合全身麻醉记录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实施：各静脉及吸入成分起止与调整【逐项真实内容】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04 气管插管全身麻醉</w:t>
      </w:r>
    </w:p>
    <w:p>
      <w:r>
        <w:t>专项必需资料：诱导、喉镜器械、导管型号深度及确认。临床记录重点：持续呼气末CO2波形结合听诊等，不能仅写插管顺利。</w:t>
      </w:r>
    </w:p>
    <w:p>
      <w:pPr>
        <w:keepNext/>
      </w:pPr>
      <w:r>
        <w:rPr>
          <w:rFonts w:ascii="宋体" w:hAnsi="宋体" w:eastAsia="宋体"/>
          <w:b/>
          <w:color w:val="000000"/>
          <w:sz w:val="21"/>
        </w:rPr>
        <w:t>【日期 时间】 气管插管全身麻醉记录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实施：诱导、喉镜器械、导管型号深度及确认【逐项真实内容】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05 喉罩全身麻醉</w:t>
      </w:r>
    </w:p>
    <w:p>
      <w:r>
        <w:t>专项必需资料：喉罩类型型号、次数、密封及通气确认。临床记录重点：置入与失败后改插管分别保存。</w:t>
      </w:r>
    </w:p>
    <w:p>
      <w:pPr>
        <w:keepNext/>
      </w:pPr>
      <w:r>
        <w:rPr>
          <w:rFonts w:ascii="宋体" w:hAnsi="宋体" w:eastAsia="宋体"/>
          <w:b/>
          <w:color w:val="000000"/>
          <w:sz w:val="21"/>
        </w:rPr>
        <w:t>【日期 时间】 喉罩全身麻醉记录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实施：喉罩类型型号、次数、密封及通气确认【逐项真实内容】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06 其他声门上气道装置全麻</w:t>
      </w:r>
    </w:p>
    <w:p>
      <w:r>
        <w:t>专项必需资料：装置名称型号、置入、通气及误吸风险。临床记录重点：声门上装置不等同气管插管保护水平。</w:t>
      </w:r>
    </w:p>
    <w:p>
      <w:pPr>
        <w:keepNext/>
      </w:pPr>
      <w:r>
        <w:rPr>
          <w:rFonts w:ascii="宋体" w:hAnsi="宋体" w:eastAsia="宋体"/>
          <w:b/>
          <w:color w:val="000000"/>
          <w:sz w:val="21"/>
        </w:rPr>
        <w:t>【日期 时间】 其他声门上气道装置全麻记录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实施：装置名称型号、置入、通气及误吸风险【逐项真实内容】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07 全身麻醉联合区域阻滞</w:t>
      </w:r>
    </w:p>
    <w:p>
      <w:r>
        <w:t>专项必需资料：全麻与阻滞各自操作用药及效果。临床记录重点：阻滞计划不代表已实施成功。</w:t>
      </w:r>
    </w:p>
    <w:p>
      <w:pPr>
        <w:keepNext/>
      </w:pPr>
      <w:r>
        <w:rPr>
          <w:rFonts w:ascii="宋体" w:hAnsi="宋体" w:eastAsia="宋体"/>
          <w:b/>
          <w:color w:val="000000"/>
          <w:sz w:val="21"/>
        </w:rPr>
        <w:t>【日期 时间】 全身麻醉联合区域阻滞记录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实施：全麻与阻滞各自操作用药及效果【逐项真实内容】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08 其他实际开展的全麻方式</w:t>
      </w:r>
    </w:p>
    <w:p>
      <w:r>
        <w:t>专项必需资料：实际技术名称、执行人员及过程。临床记录重点：不能用其他方式笼统代替技术关键字段。</w:t>
      </w:r>
    </w:p>
    <w:p>
      <w:pPr>
        <w:keepNext/>
      </w:pPr>
      <w:r>
        <w:rPr>
          <w:rFonts w:ascii="宋体" w:hAnsi="宋体" w:eastAsia="宋体"/>
          <w:b/>
          <w:color w:val="000000"/>
          <w:sz w:val="21"/>
        </w:rPr>
        <w:t>【日期 时间】 其他实际开展的全麻方式记录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实施：实际技术名称、执行人员及过程【逐项真实内容】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09 面罩通气</w:t>
      </w:r>
    </w:p>
    <w:p>
      <w:r>
        <w:t>专项必需资料：密闭、单或双人、辅助器具、胸廓及CO2。临床记录重点：困难程度与实施条件明确。</w:t>
      </w:r>
    </w:p>
    <w:p>
      <w:pPr>
        <w:keepNext/>
      </w:pPr>
      <w:r>
        <w:rPr>
          <w:rFonts w:ascii="宋体" w:hAnsi="宋体" w:eastAsia="宋体"/>
          <w:b/>
          <w:color w:val="000000"/>
          <w:sz w:val="21"/>
        </w:rPr>
        <w:t>【日期 时间】 面罩通气记录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实施：密闭、单或双人、辅助器具、胸廓及CO2【逐项真实内容】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10 直接喉镜插管</w:t>
      </w:r>
    </w:p>
    <w:p>
      <w:r>
        <w:t>专项必需资料：直接喉镜型号、声门暴露、次数、导管和确认。临床记录重点：声门分级仅当实际观察记载。</w:t>
      </w:r>
    </w:p>
    <w:p>
      <w:pPr>
        <w:keepNext/>
      </w:pPr>
      <w:r>
        <w:rPr>
          <w:rFonts w:ascii="宋体" w:hAnsi="宋体" w:eastAsia="宋体"/>
          <w:b/>
          <w:color w:val="000000"/>
          <w:sz w:val="21"/>
        </w:rPr>
        <w:t>【日期 时间】 直接喉镜插管记录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实施：直接喉镜型号、声门暴露、次数、导管和确认【逐项真实内容】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11 视频喉镜插管</w:t>
      </w:r>
    </w:p>
    <w:p>
      <w:r>
        <w:t>专项必需资料：视频喉镜型号、图像、次数、导管及确认。临床记录重点：不得将设备计划写已使用。</w:t>
      </w:r>
    </w:p>
    <w:p>
      <w:pPr>
        <w:keepNext/>
      </w:pPr>
      <w:r>
        <w:rPr>
          <w:rFonts w:ascii="宋体" w:hAnsi="宋体" w:eastAsia="宋体"/>
          <w:b/>
          <w:color w:val="000000"/>
          <w:sz w:val="21"/>
        </w:rPr>
        <w:t>【日期 时间】 视频喉镜插管记录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实施：视频喉镜型号、图像、次数、导管及确认【逐项真实内容】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12 纤维支气管镜辅助插管</w:t>
      </w:r>
    </w:p>
    <w:p>
      <w:r>
        <w:t>专项必需资料：镜型路径、视野、导管、镜下及CO2确认。临床记录重点：纤支镜使用与常规吸痰分开。</w:t>
      </w:r>
    </w:p>
    <w:p>
      <w:pPr>
        <w:keepNext/>
      </w:pPr>
      <w:r>
        <w:rPr>
          <w:rFonts w:ascii="宋体" w:hAnsi="宋体" w:eastAsia="宋体"/>
          <w:b/>
          <w:color w:val="000000"/>
          <w:sz w:val="21"/>
        </w:rPr>
        <w:t>【日期 时间】 纤维支气管镜辅助插管记录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实施：镜型路径、视野、导管、镜下及CO2确认【逐项真实内容】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13 清醒气管插管相关文书</w:t>
      </w:r>
    </w:p>
    <w:p>
      <w:r>
        <w:t>专项必需资料：局麻镇静实际用药、合作、氧合、清醒插管结果。临床记录重点：不自动补镇静方案或剂量。</w:t>
      </w:r>
    </w:p>
    <w:p>
      <w:pPr>
        <w:keepNext/>
      </w:pPr>
      <w:r>
        <w:rPr>
          <w:rFonts w:ascii="宋体" w:hAnsi="宋体" w:eastAsia="宋体"/>
          <w:b/>
          <w:color w:val="000000"/>
          <w:sz w:val="21"/>
        </w:rPr>
        <w:t>【日期 时间】 清醒气管插管相关文书记录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实施：局麻镇静实际用药、合作、氧合、清醒插管结果【逐项真实内容】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14 双腔气管导管</w:t>
      </w:r>
    </w:p>
    <w:p>
      <w:r>
        <w:t>专项必需资料：左右型、型号、深度、纤支镜定位及体位后复查。临床记录重点：听诊不能替代已有镜下定位记录。</w:t>
      </w:r>
    </w:p>
    <w:p>
      <w:pPr>
        <w:keepNext/>
      </w:pPr>
      <w:r>
        <w:rPr>
          <w:rFonts w:ascii="宋体" w:hAnsi="宋体" w:eastAsia="宋体"/>
          <w:b/>
          <w:color w:val="000000"/>
          <w:sz w:val="21"/>
        </w:rPr>
        <w:t>【日期 时间】 双腔气管导管记录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实施：左右型、型号、深度、纤支镜定位及体位后复查【逐项真实内容】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15 支气管封堵器</w:t>
      </w:r>
    </w:p>
    <w:p>
      <w:r>
        <w:t>专项必需资料：封堵器型号、侧别、深度、镜下定位及调整。临床记录重点：肺隔离后监测与位置变动留痕。</w:t>
      </w:r>
    </w:p>
    <w:p>
      <w:pPr>
        <w:keepNext/>
      </w:pPr>
      <w:r>
        <w:rPr>
          <w:rFonts w:ascii="宋体" w:hAnsi="宋体" w:eastAsia="宋体"/>
          <w:b/>
          <w:color w:val="000000"/>
          <w:sz w:val="21"/>
        </w:rPr>
        <w:t>【日期 时间】 支气管封堵器记录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实施：封堵器型号、侧别、深度、镜下定位及调整【逐项真实内容】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16 困难气道处理</w:t>
      </w:r>
    </w:p>
    <w:p>
      <w:r>
        <w:t>专项必需资料：每次尝试、人员、器械、通气状态、停试与援助。临床记录重点：不能自动补救援已成功。</w:t>
      </w:r>
    </w:p>
    <w:p>
      <w:pPr>
        <w:keepNext/>
      </w:pPr>
      <w:r>
        <w:rPr>
          <w:rFonts w:ascii="宋体" w:hAnsi="宋体" w:eastAsia="宋体"/>
          <w:b/>
          <w:color w:val="000000"/>
          <w:sz w:val="21"/>
        </w:rPr>
        <w:t>【日期 时间】 困难气道处理记录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实施：每次尝试、人员、器械、通气状态、停试与援助【逐项真实内容】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17 气管插管方式转换</w:t>
      </w:r>
    </w:p>
    <w:p>
      <w:r>
        <w:t>专项必需资料：原器械失败原因、决策、实际转换与确认。临床记录重点：新procedure_id关联原过程。</w:t>
      </w:r>
    </w:p>
    <w:p>
      <w:pPr>
        <w:keepNext/>
      </w:pPr>
      <w:r>
        <w:rPr>
          <w:rFonts w:ascii="宋体" w:hAnsi="宋体" w:eastAsia="宋体"/>
          <w:b/>
          <w:color w:val="000000"/>
          <w:sz w:val="21"/>
        </w:rPr>
        <w:t>【日期 时间】 气管插管方式转换记录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实施：原器械失败原因、决策、实际转换与确认【逐项真实内容】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18 拔管与延迟拔管</w:t>
      </w:r>
    </w:p>
    <w:p>
      <w:r>
        <w:t>专项必需资料：意识、气道保护、通气循环和肌松、地点时点。临床记录重点：拔管标准和实际拔管分别记录。</w:t>
      </w:r>
    </w:p>
    <w:p>
      <w:pPr>
        <w:keepNext/>
      </w:pPr>
      <w:r>
        <w:rPr>
          <w:rFonts w:ascii="宋体" w:hAnsi="宋体" w:eastAsia="宋体"/>
          <w:b/>
          <w:color w:val="000000"/>
          <w:sz w:val="21"/>
        </w:rPr>
        <w:t>【日期 时间】 拔管与延迟拔管记录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实施：意识、气道保护、通气循环和肌松、地点时点【逐项真实内容】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19 计划外再次插管</w:t>
      </w:r>
    </w:p>
    <w:p>
      <w:r>
        <w:t>专项必需资料：失效表现、呼叫、再插管器械药物、确认与反应。临床记录重点：不要用术前困难气道风险替代实际失败证据。</w:t>
      </w:r>
    </w:p>
    <w:p>
      <w:pPr>
        <w:keepNext/>
      </w:pPr>
      <w:r>
        <w:rPr>
          <w:rFonts w:ascii="宋体" w:hAnsi="宋体" w:eastAsia="宋体"/>
          <w:b/>
          <w:color w:val="000000"/>
          <w:sz w:val="21"/>
        </w:rPr>
        <w:t>【日期 时间】 计划外再次插管记录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实施：失效表现、呼叫、再插管器械药物、确认与反应【逐项真实内容】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20 蛛网膜下腔麻醉</w:t>
      </w:r>
    </w:p>
    <w:p>
      <w:r>
        <w:t>专项必需资料：体位节段、针型、穿刺次数、脑脊液、药物、平面。临床记录重点：目标平面与实际双侧感觉运动测试区分。</w:t>
      </w:r>
    </w:p>
    <w:p>
      <w:pPr>
        <w:keepNext/>
      </w:pPr>
      <w:r>
        <w:rPr>
          <w:rFonts w:ascii="宋体" w:hAnsi="宋体" w:eastAsia="宋体"/>
          <w:b/>
          <w:color w:val="000000"/>
          <w:sz w:val="21"/>
        </w:rPr>
        <w:t>【日期 时间】 蛛网膜下腔麻醉记录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实施：体位节段、针型、穿刺次数、脑脊液、药物、平面【逐项真实内容】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21 硬膜外麻醉</w:t>
      </w:r>
    </w:p>
    <w:p>
      <w:r>
        <w:t>专项必需资料：节段针型、阻力消失介质、导管深度、回抽、药物。临床记录重点：试验剂量必须有实际执行记录，不能默认阴性。</w:t>
      </w:r>
    </w:p>
    <w:p>
      <w:pPr>
        <w:keepNext/>
      </w:pPr>
      <w:r>
        <w:rPr>
          <w:rFonts w:ascii="宋体" w:hAnsi="宋体" w:eastAsia="宋体"/>
          <w:b/>
          <w:color w:val="000000"/>
          <w:sz w:val="21"/>
        </w:rPr>
        <w:t>【日期 时间】 硬膜外麻醉记录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实施：节段针型、阻力消失介质、导管深度、回抽、药物【逐项真实内容】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22 腰硬联合麻醉</w:t>
      </w:r>
    </w:p>
    <w:p>
      <w:r>
        <w:t>专项必需资料：蛛网膜下腔与硬膜外各自操作和用药。临床记录重点：两部分单独判断实际成功，不因名称补全步骤。</w:t>
      </w:r>
    </w:p>
    <w:p>
      <w:pPr>
        <w:keepNext/>
      </w:pPr>
      <w:r>
        <w:rPr>
          <w:rFonts w:ascii="宋体" w:hAnsi="宋体" w:eastAsia="宋体"/>
          <w:b/>
          <w:color w:val="000000"/>
          <w:sz w:val="21"/>
        </w:rPr>
        <w:t>【日期 时间】 腰硬联合麻醉记录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实施：蛛网膜下腔与硬膜外各自操作和用药【逐项真实内容】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23 连续硬膜外镇痛</w:t>
      </w:r>
    </w:p>
    <w:p>
      <w:r>
        <w:t>专项必需资料：导管、末次抗栓、浓度速率、感觉运动和复评。临床记录重点：泵停止与拔管分别记录。</w:t>
      </w:r>
    </w:p>
    <w:p>
      <w:pPr>
        <w:keepNext/>
      </w:pPr>
      <w:r>
        <w:rPr>
          <w:rFonts w:ascii="宋体" w:hAnsi="宋体" w:eastAsia="宋体"/>
          <w:b/>
          <w:color w:val="000000"/>
          <w:sz w:val="21"/>
        </w:rPr>
        <w:t>【日期 时间】 连续硬膜外镇痛记录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实施：导管、末次抗栓、浓度速率、感觉运动和复评【逐项真实内容】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24 超声引导神经阻滞</w:t>
      </w:r>
    </w:p>
    <w:p>
      <w:r>
        <w:t>专项必需资料：靶点侧别、探头针型、针尖可视、扩散、回抽药物。临床记录重点：超声引导不等于零神经损伤或零血管内注射风险。</w:t>
      </w:r>
    </w:p>
    <w:p>
      <w:pPr>
        <w:keepNext/>
      </w:pPr>
      <w:r>
        <w:rPr>
          <w:rFonts w:ascii="宋体" w:hAnsi="宋体" w:eastAsia="宋体"/>
          <w:b/>
          <w:color w:val="000000"/>
          <w:sz w:val="21"/>
        </w:rPr>
        <w:t>【日期 时间】 超声引导神经阻滞记录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实施：靶点侧别、探头针型、针尖可视、扩散、回抽药物【逐项真实内容】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25 上肢神经阻滞</w:t>
      </w:r>
    </w:p>
    <w:p>
      <w:r>
        <w:t>专项必需资料：具体臂丛入路、侧别、神经功能基线和效果。临床记录重点：邻近膈神经等相关症状据实复评。</w:t>
      </w:r>
    </w:p>
    <w:p>
      <w:pPr>
        <w:keepNext/>
      </w:pPr>
      <w:r>
        <w:rPr>
          <w:rFonts w:ascii="宋体" w:hAnsi="宋体" w:eastAsia="宋体"/>
          <w:b/>
          <w:color w:val="000000"/>
          <w:sz w:val="21"/>
        </w:rPr>
        <w:t>【日期 时间】 上肢神经阻滞记录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实施：具体臂丛入路、侧别、神经功能基线和效果【逐项真实内容】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26 下肢神经阻滞</w:t>
      </w:r>
    </w:p>
    <w:p>
      <w:r>
        <w:t>专项必需资料：具体神经和侧别、运动感觉基线、效果。临床记录重点：股神经与收肌管不互用模板掩盖靶点。</w:t>
      </w:r>
    </w:p>
    <w:p>
      <w:pPr>
        <w:keepNext/>
      </w:pPr>
      <w:r>
        <w:rPr>
          <w:rFonts w:ascii="宋体" w:hAnsi="宋体" w:eastAsia="宋体"/>
          <w:b/>
          <w:color w:val="000000"/>
          <w:sz w:val="21"/>
        </w:rPr>
        <w:t>【日期 时间】 下肢神经阻滞记录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实施：具体神经和侧别、运动感觉基线、效果【逐项真实内容】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27 躯干筋膜平面阻滞</w:t>
      </w:r>
    </w:p>
    <w:p>
      <w:r>
        <w:t>专项必需资料：平面名称侧别、筋膜层次、体积和局麻总量。临床记录重点：TAP ESP等不写成椎管内阻滞。</w:t>
      </w:r>
    </w:p>
    <w:p>
      <w:pPr>
        <w:keepNext/>
      </w:pPr>
      <w:r>
        <w:rPr>
          <w:rFonts w:ascii="宋体" w:hAnsi="宋体" w:eastAsia="宋体"/>
          <w:b/>
          <w:color w:val="000000"/>
          <w:sz w:val="21"/>
        </w:rPr>
        <w:t>【日期 时间】 躯干筋膜平面阻滞记录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实施：平面名称侧别、筋膜层次、体积和局麻总量【逐项真实内容】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28 其他实际实施的区域阻滞</w:t>
      </w:r>
    </w:p>
    <w:p>
      <w:r>
        <w:t>专项必需资料：技术名称靶点、途径、人员及实际效果。临床记录重点：无通用正常结论，缺失要核实。</w:t>
      </w:r>
    </w:p>
    <w:p>
      <w:pPr>
        <w:keepNext/>
      </w:pPr>
      <w:r>
        <w:rPr>
          <w:rFonts w:ascii="宋体" w:hAnsi="宋体" w:eastAsia="宋体"/>
          <w:b/>
          <w:color w:val="000000"/>
          <w:sz w:val="21"/>
        </w:rPr>
        <w:t>【日期 时间】 其他实际实施的区域阻滞记录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实施：技术名称靶点、途径、人员及实际效果【逐项真实内容】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29 麻醉开始</w:t>
      </w:r>
    </w:p>
    <w:p>
      <w:r>
        <w:t>专项必需资料：患者入室后首次实际基本监测或治疗事件。临床记录重点：依WS定义取时，非计划或诱导时点。</w:t>
      </w:r>
    </w:p>
    <w:p>
      <w:pPr>
        <w:keepNext/>
      </w:pPr>
      <w:r>
        <w:rPr>
          <w:rFonts w:ascii="宋体" w:hAnsi="宋体" w:eastAsia="宋体"/>
          <w:b/>
          <w:color w:val="000000"/>
          <w:sz w:val="21"/>
        </w:rPr>
        <w:t>【日期 时间】 麻醉开始记录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实施：患者入室后首次实际基本监测或治疗事件【逐项真实内容】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30 诱导</w:t>
      </w:r>
    </w:p>
    <w:p>
      <w:r>
        <w:t>专项必需资料：实际诱导逐药、反应、气道和时间。临床记录重点：每种药单独给药事件，不复制预案。</w:t>
      </w:r>
    </w:p>
    <w:p>
      <w:pPr>
        <w:keepNext/>
      </w:pPr>
      <w:r>
        <w:rPr>
          <w:rFonts w:ascii="宋体" w:hAnsi="宋体" w:eastAsia="宋体"/>
          <w:b/>
          <w:color w:val="000000"/>
          <w:sz w:val="21"/>
        </w:rPr>
        <w:t>【日期 时间】 诱导记录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实施：实际诱导逐药、反应、气道和时间【逐项真实内容】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31 气道操作</w:t>
      </w:r>
    </w:p>
    <w:p>
      <w:r>
        <w:t>专项必需资料：各次尝试及置入确认时间。临床记录重点：插管、调整、拔管、再插管各自事件。</w:t>
      </w:r>
    </w:p>
    <w:p>
      <w:pPr>
        <w:keepNext/>
      </w:pPr>
      <w:r>
        <w:rPr>
          <w:rFonts w:ascii="宋体" w:hAnsi="宋体" w:eastAsia="宋体"/>
          <w:b/>
          <w:color w:val="000000"/>
          <w:sz w:val="21"/>
        </w:rPr>
        <w:t>【日期 时间】 气道操作记录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实施：各次尝试及置入确认时间【逐项真实内容】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32 麻醉维持</w:t>
      </w:r>
    </w:p>
    <w:p>
      <w:r>
        <w:t>专项必需资料：维持药物、设备设置变化和逐时监测。临床记录重点：不能凭少数节点概括全程平稳。</w:t>
      </w:r>
    </w:p>
    <w:p>
      <w:pPr>
        <w:keepNext/>
      </w:pPr>
      <w:r>
        <w:rPr>
          <w:rFonts w:ascii="宋体" w:hAnsi="宋体" w:eastAsia="宋体"/>
          <w:b/>
          <w:color w:val="000000"/>
          <w:sz w:val="21"/>
        </w:rPr>
        <w:t>【日期 时间】 麻醉维持记录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实施：维持药物、设备设置变化和逐时监测【逐项真实内容】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33 术中生命体征变化</w:t>
      </w:r>
    </w:p>
    <w:p>
      <w:r>
        <w:t>专项必需资料：时间数值单位、条件来源与异常段。临床记录重点：禁止插值生成未采集的麻醉单数据。</w:t>
      </w:r>
    </w:p>
    <w:p>
      <w:pPr>
        <w:keepNext/>
      </w:pPr>
      <w:r>
        <w:rPr>
          <w:rFonts w:ascii="宋体" w:hAnsi="宋体" w:eastAsia="宋体"/>
          <w:b/>
          <w:color w:val="000000"/>
          <w:sz w:val="21"/>
        </w:rPr>
        <w:t>【日期 时间】 术中生命体征变化记录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实施：时间数值单位、条件来源与异常段【逐项真实内容】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34 术中用药</w:t>
      </w:r>
    </w:p>
    <w:p>
      <w:r>
        <w:t>专项必需资料：医嘱与实际执行、剂量单位途径及输注事件。临床记录重点：同药补量分别记录，计划量不累计为实给量。</w:t>
      </w:r>
    </w:p>
    <w:p>
      <w:pPr>
        <w:keepNext/>
      </w:pPr>
      <w:r>
        <w:rPr>
          <w:rFonts w:ascii="宋体" w:hAnsi="宋体" w:eastAsia="宋体"/>
          <w:b/>
          <w:color w:val="000000"/>
          <w:sz w:val="21"/>
        </w:rPr>
        <w:t>【日期 时间】 术中用药记录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实施：医嘱与实际执行、剂量单位途径及输注事件【逐项真实内容】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35 术中液体管理</w:t>
      </w:r>
    </w:p>
    <w:p>
      <w:r>
        <w:t>专项必需资料：液体类别、每次量、起止、通路及反应。临床记录重点：入量不等于净平衡，尿失血引流分开。</w:t>
      </w:r>
    </w:p>
    <w:p>
      <w:pPr>
        <w:keepNext/>
      </w:pPr>
      <w:r>
        <w:rPr>
          <w:rFonts w:ascii="宋体" w:hAnsi="宋体" w:eastAsia="宋体"/>
          <w:b/>
          <w:color w:val="000000"/>
          <w:sz w:val="21"/>
        </w:rPr>
        <w:t>【日期 时间】 术中液体管理记录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实施：液体类别、每次量、起止、通路及反应【逐项真实内容】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36 术中输血</w:t>
      </w:r>
    </w:p>
    <w:p>
      <w:r>
        <w:t>专项必需资料：制品标识、核对人员、时间、单位体积及反应。临床记录重点：备血和领血不等于输注。</w:t>
      </w:r>
    </w:p>
    <w:p>
      <w:pPr>
        <w:keepNext/>
      </w:pPr>
      <w:r>
        <w:rPr>
          <w:rFonts w:ascii="宋体" w:hAnsi="宋体" w:eastAsia="宋体"/>
          <w:b/>
          <w:color w:val="000000"/>
          <w:sz w:val="21"/>
        </w:rPr>
        <w:t>【日期 时间】 术中输血记录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实施：制品标识、核对人员、时间、单位体积及反应【逐项真实内容】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37 术中异常事件</w:t>
      </w:r>
    </w:p>
    <w:p>
      <w:r>
        <w:t>专项必需资料：异常证据、判断、处理和复评实际时间。临床记录重点：拟处理与已实施分开，急救后补记有据。</w:t>
      </w:r>
    </w:p>
    <w:p>
      <w:pPr>
        <w:keepNext/>
      </w:pPr>
      <w:r>
        <w:rPr>
          <w:rFonts w:ascii="宋体" w:hAnsi="宋体" w:eastAsia="宋体"/>
          <w:b/>
          <w:color w:val="000000"/>
          <w:sz w:val="21"/>
        </w:rPr>
        <w:t>【日期 时间】 术中异常事件记录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实施：异常证据、判断、处理和复评实际时间【逐项真实内容】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38 麻醉方式转换</w:t>
      </w:r>
    </w:p>
    <w:p>
      <w:r>
        <w:t>专项必需资料：原方式、转换原因、医师决定、实际开始及反应。临床记录重点：连续照护转换不自动建第二麻醉事件。</w:t>
      </w:r>
    </w:p>
    <w:p>
      <w:pPr>
        <w:keepNext/>
      </w:pPr>
      <w:r>
        <w:rPr>
          <w:rFonts w:ascii="宋体" w:hAnsi="宋体" w:eastAsia="宋体"/>
          <w:b/>
          <w:color w:val="000000"/>
          <w:sz w:val="21"/>
        </w:rPr>
        <w:t>【日期 时间】 麻醉方式转换记录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实施：原方式、转换原因、医师决定、实际开始及反应【逐项真实内容】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39 麻醉结束</w:t>
      </w:r>
    </w:p>
    <w:p>
      <w:r>
        <w:t>专项必需资料：达到出室标准或照护移交、时点与接收者。临床记录重点：不是停药、手术结束或拔管的固定同义词。</w:t>
      </w:r>
    </w:p>
    <w:p>
      <w:pPr>
        <w:keepNext/>
      </w:pPr>
      <w:r>
        <w:rPr>
          <w:rFonts w:ascii="宋体" w:hAnsi="宋体" w:eastAsia="宋体"/>
          <w:b/>
          <w:color w:val="000000"/>
          <w:sz w:val="21"/>
        </w:rPr>
        <w:t>【日期 时间】 麻醉结束记录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实施：达到出室标准或照护移交、时点与接收者【逐项真实内容】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40 苏醒</w:t>
      </w:r>
    </w:p>
    <w:p>
      <w:r>
        <w:t>专项必需资料：意识、指令反应、呼吸循环及体温。临床记录重点：睁眼不能单独判断可安全离室。</w:t>
      </w:r>
    </w:p>
    <w:p>
      <w:pPr>
        <w:keepNext/>
      </w:pPr>
      <w:r>
        <w:rPr>
          <w:rFonts w:ascii="宋体" w:hAnsi="宋体" w:eastAsia="宋体"/>
          <w:b/>
          <w:color w:val="000000"/>
          <w:sz w:val="21"/>
        </w:rPr>
        <w:t>【日期 时间】 苏醒记录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实施：意识、指令反应、呼吸循环及体温【逐项真实内容】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41 拔管或保留人工气道</w:t>
      </w:r>
    </w:p>
    <w:p>
      <w:r>
        <w:t>专项必需资料：拔管条件、实际拔管，或保留原因支持参数。临床记录重点：保留导管不允许模板自动写已拔管。</w:t>
      </w:r>
    </w:p>
    <w:p>
      <w:pPr>
        <w:keepNext/>
      </w:pPr>
      <w:r>
        <w:rPr>
          <w:rFonts w:ascii="宋体" w:hAnsi="宋体" w:eastAsia="宋体"/>
          <w:b/>
          <w:color w:val="000000"/>
          <w:sz w:val="21"/>
        </w:rPr>
        <w:t>【日期 时间】 拔管或保留人工气道记录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实施：拔管条件、实际拔管，或保留原因支持参数【逐项真实内容】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pPr>
        <w:pStyle w:val="Heading2"/>
      </w:pPr>
      <w:r>
        <w:t>42 转入PACU或ICU</w:t>
      </w:r>
    </w:p>
    <w:p>
      <w:r>
        <w:t>专项必需资料：转运前后状态、设备药物、实际到达和接收。临床记录重点：拟去向与已到达区别，PACU与ICU路径可分叉。</w:t>
      </w:r>
    </w:p>
    <w:p>
      <w:pPr>
        <w:keepNext/>
      </w:pPr>
      <w:r>
        <w:rPr>
          <w:rFonts w:ascii="宋体" w:hAnsi="宋体" w:eastAsia="宋体"/>
          <w:b/>
          <w:color w:val="000000"/>
          <w:sz w:val="21"/>
        </w:rPr>
        <w:t>【日期 时间】 转入PACU或ICU记录</w:t>
      </w:r>
    </w:p>
    <w:p>
      <w:pPr>
        <w:keepNext/>
        <w:spacing w:after="0"/>
      </w:pPr>
      <w:r>
        <w:rPr>
          <w:rFonts w:ascii="宋体" w:hAnsi="宋体" w:eastAsia="宋体"/>
          <w:b w:val="0"/>
          <w:color w:val="000000"/>
          <w:sz w:val="18"/>
        </w:rPr>
        <w:t>```text</w:t>
      </w:r>
    </w:p>
    <w:p>
      <w:pPr>
        <w:widowControl/>
        <w:spacing w:after="40" w:line="264" w:lineRule="auto"/>
        <w:ind w:left="142"/>
      </w:pPr>
      <w:r>
        <w:t>事件及操作：【患者、本次诊疗、麻醉事件、操作ID】</w:t>
      </w:r>
    </w:p>
    <w:p>
      <w:pPr>
        <w:widowControl/>
        <w:spacing w:after="40" w:line="264" w:lineRule="auto"/>
        <w:ind w:left="142"/>
      </w:pPr>
      <w:r>
        <w:t>发生：【实际日期时间、地点、操作者】</w:t>
      </w:r>
    </w:p>
    <w:p>
      <w:pPr>
        <w:widowControl/>
        <w:spacing w:after="40" w:line="264" w:lineRule="auto"/>
        <w:ind w:left="142"/>
      </w:pPr>
      <w:r>
        <w:t>依据与核查：【真实评估、计划及知情状态】</w:t>
      </w:r>
    </w:p>
    <w:p>
      <w:pPr>
        <w:widowControl/>
        <w:spacing w:after="40" w:line="264" w:lineRule="auto"/>
        <w:ind w:left="142"/>
      </w:pPr>
      <w:r>
        <w:t>实施：转运前后状态、设备药物、实际到达和接收【逐项真实内容】</w:t>
      </w:r>
    </w:p>
    <w:p>
      <w:pPr>
        <w:widowControl/>
        <w:spacing w:after="40" w:line="264" w:lineRule="auto"/>
        <w:ind w:left="142"/>
      </w:pPr>
      <w:r>
        <w:t>监测及结果：【实际时间、数值单位条件来源、确认方法】</w:t>
      </w:r>
    </w:p>
    <w:p>
      <w:pPr>
        <w:widowControl/>
        <w:spacing w:after="40" w:line="264" w:lineRule="auto"/>
        <w:ind w:left="142"/>
      </w:pPr>
      <w:r>
        <w:t>异常及处理：【事实、判断、执行和反应】</w:t>
      </w:r>
    </w:p>
    <w:p>
      <w:pPr>
        <w:keepNext/>
        <w:widowControl/>
        <w:spacing w:after="40" w:line="264" w:lineRule="auto"/>
        <w:ind w:left="142"/>
      </w:pPr>
      <w:r>
        <w:t>当前与交接：【装置在位或移除、持续支持、后续责任】</w:t>
      </w:r>
    </w:p>
    <w:p>
      <w:pPr>
        <w:spacing w:before="0"/>
      </w:pPr>
      <w:r>
        <w:rPr>
          <w:rFonts w:ascii="宋体" w:hAnsi="宋体" w:eastAsia="宋体"/>
          <w:b w:val="0"/>
          <w:color w:val="000000"/>
          <w:sz w:val="18"/>
        </w:rPr>
        <w:t>```</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气管插管操作记录</w:t>
      </w:r>
    </w:p>
    <w:p>
      <w:pPr>
        <w:keepNext/>
        <w:spacing w:after="0"/>
      </w:pPr>
      <w:r>
        <w:rPr>
          <w:rFonts w:ascii="宋体" w:hAnsi="宋体" w:eastAsia="宋体"/>
          <w:b w:val="0"/>
          <w:color w:val="000000"/>
          <w:sz w:val="18"/>
        </w:rPr>
        <w:t>```text</w:t>
      </w:r>
    </w:p>
    <w:p>
      <w:pPr>
        <w:widowControl/>
        <w:spacing w:after="40" w:line="264" w:lineRule="auto"/>
        <w:ind w:left="142"/>
      </w:pPr>
      <w:r>
        <w:t>一般资料：模拟患者SIM-05，本次事件SIM-A05，操作SIM-OP05，2026年10月21日由模拟责任麻醉医师完成。</w:t>
      </w:r>
    </w:p>
    <w:p>
      <w:pPr>
        <w:widowControl/>
        <w:spacing w:after="40" w:line="264" w:lineRule="auto"/>
        <w:ind w:left="142"/>
      </w:pPr>
      <w:r>
        <w:t>操作前：08:10已开始诱导，08:11面罩通气可见胸廓起伏及CO2波形；药物详见独立实际执行表。</w:t>
      </w:r>
    </w:p>
    <w:p>
      <w:pPr>
        <w:widowControl/>
        <w:spacing w:after="40" w:line="264" w:lineRule="auto"/>
        <w:ind w:left="142"/>
      </w:pPr>
      <w:r>
        <w:t>操作：08:12经口使用视频喉镜一次置入7.0号气管导管，门齿处深度21cm。</w:t>
      </w:r>
    </w:p>
    <w:p>
      <w:pPr>
        <w:widowControl/>
        <w:spacing w:after="40" w:line="264" w:lineRule="auto"/>
        <w:ind w:left="142"/>
      </w:pPr>
      <w:r>
        <w:t>确认：记录持续呼气末CO2波形，双肺听诊结果由操作者确认，导管已固定。</w:t>
      </w:r>
    </w:p>
    <w:p>
      <w:pPr>
        <w:widowControl/>
        <w:spacing w:after="40" w:line="264" w:lineRule="auto"/>
        <w:ind w:left="142"/>
      </w:pPr>
      <w:r>
        <w:t>复评：08:13 SpO2 99%，当时FiO2 0.5；气道压及后续监测另记。</w:t>
      </w:r>
    </w:p>
    <w:p>
      <w:pPr>
        <w:keepNext/>
        <w:widowControl/>
        <w:spacing w:after="40" w:line="264" w:lineRule="auto"/>
        <w:ind w:left="142"/>
      </w:pPr>
      <w:r>
        <w:t>当前状态：气管导管在位，尚未发生拔管；此操作记录不冒充完整麻醉记录单。</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R09 Standards for Basic Anesthetic Monitoring。发布：ASA；正式年份：2025-10-15修订；实施：无中国法定实施日；版本：2025修订版。适用：氧合、通气、循环、体温和在场照护的记录映射。主要适用章节：本模块评估、管理及对应模板；核验：2026-10-29，官方正文；不将国际监测要求替代中国记录要求。</w:t>
      </w:r>
    </w:p>
    <w:p>
      <w:hyperlink r:id="rId12">
        <w:r>
          <w:rPr>
            <w:sz w:val="20"/>
          </w:rPr>
          <w:t>正式来源 R09</w:t>
        </w:r>
      </w:hyperlink>
    </w:p>
    <w:p>
      <w:r>
        <w:t>R11 2022 Practice Guidelines for Management of the Difficult Airway。发布：ASA；正式年份：2022；实施：期刊发表；版本：2022正式指南 DOI 10.1097/ALN.0000000000004002。适用：气道评估、计划、救援、拔管和随访记录。主要适用章节：本模块评估、管理及对应模板；核验：2026-10-29，正式期刊及ASA指南目录；本次未发现ASA后续替代正式版。</w:t>
      </w:r>
    </w:p>
    <w:p>
      <w:hyperlink r:id="rId13">
        <w:r>
          <w:rPr>
            <w:sz w:val="20"/>
          </w:rPr>
          <w:t>正式来源 R11</w:t>
        </w:r>
      </w:hyperlink>
    </w:p>
    <w:p>
      <w:r>
        <w:t>R14 Regional anesthesia in the patient receiving antithrombotic or thrombolytic therapy。发布：ASRA Pain Medicine；正式年份：2025；实施：无独立实施日；版本：第5版 DOI 10.1136/rapm-2024-105766；核对2025-09页面。适用：椎管内及深丛外周阻滞、置管拔管与抗栓。主要适用章节：本模块评估、管理及对应模板；核验：2026-10-29，期刊正式正文；未将药物间隔表写入自动处方。</w:t>
      </w:r>
    </w:p>
    <w:p>
      <w:hyperlink r:id="rId14">
        <w:r>
          <w:rPr>
            <w:sz w:val="20"/>
          </w:rPr>
          <w:t>正式来源 R14</w:t>
        </w:r>
      </w:hyperlink>
    </w:p>
    <w:p>
      <w:r>
        <w:t>R20 Practice Guidelines for Monitoring and Antagonism of Neuromuscular Blockade。发布：ASA；正式年份：2023；实施：无独立实施日；版本：2023正式指南。适用：神经肌肉监测与恢复记录。主要适用章节：本模块评估、管理及对应模板；核验：2026-10-29，ASA正式指南目录及原始期刊PDF元数据。</w:t>
      </w:r>
    </w:p>
    <w:p>
      <w:hyperlink r:id="rId15">
        <w:r>
          <w:rPr>
            <w:sz w:val="20"/>
          </w:rPr>
          <w:t>正式来源 R20</w:t>
        </w:r>
      </w:hyperlink>
    </w:p>
    <w:p>
      <w:r>
        <w:t>R30 手术安全核查制度。发布：卫生部办公厅；正式年份：2010-03-17；实施：通知未另列；版本：卫办医政发〔2010〕41号。适用：麻醉前、手术前和离室前三方核查。主要适用章节：本模块评估、管理及对应模板；核验：2026-10-29，官方正文。</w:t>
      </w:r>
    </w:p>
    <w:p>
      <w:hyperlink r:id="rId16">
        <w:r>
          <w:rPr>
            <w:sz w:val="20"/>
          </w:rPr>
          <w:t>正式来源 R30</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standards-for-basic-anesthetic-monitoring" TargetMode="External"/><Relationship Id="rId13" Type="http://schemas.openxmlformats.org/officeDocument/2006/relationships/hyperlink" Target="https://doi.org/10.1097/ALN.0000000000004002" TargetMode="External"/><Relationship Id="rId14" Type="http://schemas.openxmlformats.org/officeDocument/2006/relationships/hyperlink" Target="https://rapm.bmj.com/content/early/2025/09/16/rapm-2024-105766" TargetMode="External"/><Relationship Id="rId15" Type="http://schemas.openxmlformats.org/officeDocument/2006/relationships/hyperlink" Target="https://pubs.asahq.org/anesthesiology/article-pdf/138/1/13/682670/20230100.0-00011.pdf" TargetMode="External"/><Relationship Id="rId16" Type="http://schemas.openxmlformats.org/officeDocument/2006/relationships/hyperlink" Target="https://www.nhc.gov.cn/wjw/gfxwj/201003/c4b599eb645c4c3dbacc28b39d8d470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麻醉技术实施气道操作术中记录及围麻醉期文书模板库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