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肾内科基础医学文书与通用病程模板库</w:t>
      </w:r>
    </w:p>
    <w:p>
      <w:r>
        <w:t>肾内科 AI 病历书写系统 V1.0</w:t>
      </w:r>
    </w:p>
    <w:p>
      <w:r>
        <w:t>第二级模块  医师审核用规则与模板</w:t>
      </w:r>
    </w:p>
    <w:p>
      <w:r>
        <w:t>编制及来源核验 2026年10月29日</w:t>
      </w:r>
    </w:p>
    <w:p>
      <w:r>
        <w:t>提供40类基础文书的必要资料、完整结构及输出模板。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时限及文书属性</w:t>
        </w:r>
      </w:hyperlink>
    </w:p>
    <w:p>
      <w:hyperlink w:anchor="sec9">
        <w:r>
          <w:t>四十类完整模板</w:t>
        </w:r>
      </w:hyperlink>
    </w:p>
    <w:p>
      <w:hyperlink w:anchor="sec210">
        <w:r>
          <w:t>虚构病例与完整示范</w:t>
        </w:r>
      </w:hyperlink>
    </w:p>
    <w:p>
      <w:hyperlink w:anchor="sec214">
        <w:r>
          <w:t>真实性边界与常见错误</w:t>
        </w:r>
      </w:hyperlink>
    </w:p>
    <w:p>
      <w:hyperlink w:anchor="sec218">
        <w:r>
          <w:t>最终核对及协同</w:t>
        </w:r>
      </w:hyperlink>
    </w:p>
    <w:p>
      <w:hyperlink w:anchor="sec232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功能定位：提供40类基础文书的必要资料、完整结构及输出模板。</w:t>
      </w:r>
    </w:p>
    <w:p>
      <w:r>
        <w:t>适用场景与自动调用：病史、入院、连续病程、查房、操作、交接及出院等文书。</w:t>
      </w:r>
    </w:p>
    <w:p>
      <w:r>
        <w:t>必要资料：当次主键及时间、病史实查检查、治疗执行及医师意见。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时限及文书属性</w:t>
      </w:r>
      <w:bookmarkEnd w:id="6"/>
    </w:p>
    <w:p>
      <w:r>
        <w:t>按R01及本院更严格制度执行：入院记录通常入院24小时内、首次病程8小时内完成；抢救未及记录者抢救结束后6小时内据实补记并注明。不能为满足时限伪造记录时间。危重病情随变化记录，文书频率不能替代床旁监测。具体本院时限和医师签署权限须核实。</w:t>
      </w:r>
    </w:p>
    <w:p>
      <w:r>
        <w:t>下列均为设计模板，变量只能由实际资料填充；“必要资料”未齐先按01分流。省略非关键缺项，遇核心诊断、操作、医师归属等缺项，不能用占位符直接作为正式净稿。</w:t>
      </w:r>
    </w:p>
    <w:p>
      <w:bookmarkStart w:id="9" w:name="sec9"/>
      <w:pPr>
        <w:pStyle w:val="Heading1"/>
      </w:pPr>
      <w:r>
        <w:t>四十类完整模板</w:t>
      </w:r>
      <w:bookmarkEnd w:id="9"/>
    </w:p>
    <w:p>
      <w:bookmarkStart w:id="10" w:name="sec10"/>
      <w:pPr>
        <w:pStyle w:val="Heading2"/>
      </w:pPr>
      <w:r>
        <w:t>主诉</w:t>
      </w:r>
      <w:bookmarkEnd w:id="10"/>
    </w:p>
    <w:p>
      <w:r>
        <w:t>适用及必要资料：主要问题、起始或持续时间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主诉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【主要症状或异常及持续时间】。</w:t>
      </w:r>
    </w:p>
    <w:p>
      <w:r>
        <w:t>```</w:t>
      </w:r>
    </w:p>
    <w:p>
      <w:r>
        <w:t>事实限制与质控：避免用诊断代替未经证实的主诉</w:t>
      </w:r>
    </w:p>
    <w:p>
      <w:bookmarkStart w:id="15" w:name="sec15"/>
      <w:pPr>
        <w:pStyle w:val="Heading2"/>
      </w:pPr>
      <w:r>
        <w:t>现病史</w:t>
      </w:r>
      <w:bookmarkEnd w:id="15"/>
    </w:p>
    <w:p>
      <w:r>
        <w:t>适用及必要资料：起病、演变、院前检查治疗、当前状态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现病史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患者于【真实起病时间】出现【症状】，随后【实际变化】；在【日期及机构】接受【真实检查及已执行治疗】，疗效【实际反应】。现【入院时症状、尿量和容量相关表现】。</w:t>
      </w:r>
    </w:p>
    <w:p>
      <w:r>
        <w:t>```</w:t>
      </w:r>
    </w:p>
    <w:p>
      <w:r>
        <w:t>事实限制与质控：区分既往及入院前后时间，不写未经问诊的阴性症状</w:t>
      </w:r>
    </w:p>
    <w:p>
      <w:bookmarkStart w:id="20" w:name="sec20"/>
      <w:pPr>
        <w:pStyle w:val="Heading2"/>
      </w:pPr>
      <w:r>
        <w:t>既往史</w:t>
      </w:r>
      <w:bookmarkEnd w:id="20"/>
    </w:p>
    <w:p>
      <w:r>
        <w:t>适用及必要资料：疾病、治疗和过敏来源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既往史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既往【真实疾病、手术外伤、输血及感染史】，过敏史【实际资料】；长期用药【真实药物及使用状态】。</w:t>
      </w:r>
    </w:p>
    <w:p>
      <w:r>
        <w:t>```</w:t>
      </w:r>
    </w:p>
    <w:p>
      <w:r>
        <w:t>事实限制与质控：未知过敏史不写无过敏</w:t>
      </w:r>
    </w:p>
    <w:p>
      <w:bookmarkStart w:id="25" w:name="sec25"/>
      <w:pPr>
        <w:pStyle w:val="Heading2"/>
      </w:pPr>
      <w:r>
        <w:t>肾脏病既往史</w:t>
      </w:r>
      <w:bookmarkEnd w:id="25"/>
    </w:p>
    <w:p>
      <w:r>
        <w:t>适用及必要资料：慢性证据、历次肾功能病理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肾脏病既往史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【日期】首次发现【肾脏异常】，历次肾功能及尿检【真实日期结果】；既有肾病诊断及依据【资料】，既往活检【实际报告及时间】。</w:t>
      </w:r>
    </w:p>
    <w:p>
      <w:r>
        <w:t>```</w:t>
      </w:r>
    </w:p>
    <w:p>
      <w:r>
        <w:t>事实限制与质控：不把既往疑诊写为本次确诊</w:t>
      </w:r>
    </w:p>
    <w:p>
      <w:bookmarkStart w:id="30" w:name="sec30"/>
      <w:pPr>
        <w:pStyle w:val="Heading2"/>
      </w:pPr>
      <w:r>
        <w:t>透析史</w:t>
      </w:r>
      <w:bookmarkEnd w:id="30"/>
    </w:p>
    <w:p>
      <w:r>
        <w:t>适用及必要资料：首次透析、方式通路、残肾及异常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透析史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于【真实时间】因【医师记录原因】开始【方式】，既往安排【实际处方背景】，通路【已核实类型及事件】；残余尿量【有日期的资料】，既往透析异常【记录】。</w:t>
      </w:r>
    </w:p>
    <w:p>
      <w:r>
        <w:t>```</w:t>
      </w:r>
    </w:p>
    <w:p>
      <w:r>
        <w:t>事实限制与质控：既往处方不自动成为今日处方</w:t>
      </w:r>
    </w:p>
    <w:p>
      <w:bookmarkStart w:id="35" w:name="sec35"/>
      <w:pPr>
        <w:pStyle w:val="Heading2"/>
      </w:pPr>
      <w:r>
        <w:t>肾移植史</w:t>
      </w:r>
      <w:bookmarkEnd w:id="35"/>
    </w:p>
    <w:p>
      <w:r>
        <w:t>适用及必要资料：移植、基线、治疗和并发症来源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肾移植史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于【时间及机构】接受【真实移植记录】，既往移植肾功能【日期结果】，免疫抑制治疗【医嘱与实际使用】，感染或排斥相关史【经核实资料】。</w:t>
      </w:r>
    </w:p>
    <w:p>
      <w:r>
        <w:t>```</w:t>
      </w:r>
    </w:p>
    <w:p>
      <w:r>
        <w:t>事实限制与质控：无资料不推供者类型或排斥</w:t>
      </w:r>
    </w:p>
    <w:p>
      <w:bookmarkStart w:id="40" w:name="sec40"/>
      <w:pPr>
        <w:pStyle w:val="Heading2"/>
      </w:pPr>
      <w:r>
        <w:t>药物史</w:t>
      </w:r>
      <w:bookmarkEnd w:id="40"/>
    </w:p>
    <w:p>
      <w:r>
        <w:t>适用及必要资料：处方、执行、停复及暴露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药物史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药物【名称】于【日期】因【记录原因】开始或调整，处方【实际内容】，使用【真实执行和依从】，不良反应【资料】；可疑肾毒性暴露【时间和来源】。</w:t>
      </w:r>
    </w:p>
    <w:p>
      <w:r>
        <w:t>```</w:t>
      </w:r>
    </w:p>
    <w:p>
      <w:r>
        <w:t>事实限制与质控：接触药物不独证药物性肾损伤</w:t>
      </w:r>
    </w:p>
    <w:p>
      <w:bookmarkStart w:id="45" w:name="sec45"/>
      <w:pPr>
        <w:pStyle w:val="Heading2"/>
      </w:pPr>
      <w:r>
        <w:t>家族史</w:t>
      </w:r>
      <w:bookmarkEnd w:id="45"/>
    </w:p>
    <w:p>
      <w:r>
        <w:t>适用及必要资料：家庭关系疾病与来源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家族史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家族成员【实际关系】有【已知疾病及信息来源】，遗传检测【实际结果或未提供】。</w:t>
      </w:r>
    </w:p>
    <w:p>
      <w:r>
        <w:t>```</w:t>
      </w:r>
    </w:p>
    <w:p>
      <w:r>
        <w:t>事实限制与质控：家族史未知不写阴性，不推基因</w:t>
      </w:r>
    </w:p>
    <w:p>
      <w:bookmarkStart w:id="50" w:name="sec50"/>
      <w:pPr>
        <w:pStyle w:val="Heading2"/>
      </w:pPr>
      <w:r>
        <w:t>个人史</w:t>
      </w:r>
      <w:bookmarkEnd w:id="50"/>
    </w:p>
    <w:p>
      <w:r>
        <w:t>适用及必要资料：相关暴露和生活资料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个人史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个人生活、职业及相关暴露【真实内容】，烟酒及饮食【实际问诊】，居住与支持情况【与诊疗相关资料】。</w:t>
      </w:r>
    </w:p>
    <w:p>
      <w:r>
        <w:t>```</w:t>
      </w:r>
    </w:p>
    <w:p>
      <w:r>
        <w:t>事实限制与质控：不采集与任务无关身份隐私</w:t>
      </w:r>
    </w:p>
    <w:p>
      <w:bookmarkStart w:id="55" w:name="sec55"/>
      <w:pPr>
        <w:pStyle w:val="Heading2"/>
      </w:pPr>
      <w:r>
        <w:t>体格检查</w:t>
      </w:r>
      <w:bookmarkEnd w:id="55"/>
    </w:p>
    <w:p>
      <w:r>
        <w:t>适用及必要资料：实查项目、测量时间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体格检查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生命体征：【当次测值及时间】。一般及系统查体：【实际已检查所见】。</w:t>
      </w:r>
    </w:p>
    <w:p>
      <w:r>
        <w:t>```</w:t>
      </w:r>
    </w:p>
    <w:p>
      <w:r>
        <w:t>事实限制与质控：未查项目不能统一写正常</w:t>
      </w:r>
    </w:p>
    <w:p>
      <w:bookmarkStart w:id="60" w:name="sec60"/>
      <w:pPr>
        <w:pStyle w:val="Heading2"/>
      </w:pPr>
      <w:r>
        <w:t>肾内科专科检查</w:t>
      </w:r>
      <w:bookmarkEnd w:id="60"/>
    </w:p>
    <w:p>
      <w:r>
        <w:t>适用及必要资料：容量、尿路及治疗通路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肾内科专科检查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血压及体重【当次值】，容量相关实查【水肿部位、肺部及其他已查所见】，肾区【实查】，通路或腹透出口【适用的当次资料】。</w:t>
      </w:r>
    </w:p>
    <w:p>
      <w:r>
        <w:t>```</w:t>
      </w:r>
    </w:p>
    <w:p>
      <w:r>
        <w:t>事实限制与质控：不复制昨天水肿和通路为今日实查</w:t>
      </w:r>
    </w:p>
    <w:p>
      <w:bookmarkStart w:id="65" w:name="sec65"/>
      <w:pPr>
        <w:pStyle w:val="Heading2"/>
      </w:pPr>
      <w:r>
        <w:t>入院记录</w:t>
      </w:r>
      <w:bookmarkEnd w:id="65"/>
    </w:p>
    <w:p>
      <w:r>
        <w:t>适用及必要资料：病史实查原报告及初诊依据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入院记录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一般资料：【患者及本次住院信息】</w:t>
      </w:r>
    </w:p>
    <w:p>
      <w:pPr>
        <w:keepNext/>
        <w:keepLines/>
        <w:spacing w:after="0" w:line="252" w:lineRule="auto"/>
      </w:pPr>
      <w:r>
        <w:t>主诉：【真实内容】</w:t>
      </w:r>
    </w:p>
    <w:p>
      <w:pPr>
        <w:keepNext/>
        <w:keepLines/>
        <w:spacing w:after="0" w:line="252" w:lineRule="auto"/>
      </w:pPr>
      <w:r>
        <w:t>现病史：【起病演变、肾病及当时治疗】</w:t>
      </w:r>
    </w:p>
    <w:p>
      <w:pPr>
        <w:keepNext/>
        <w:keepLines/>
        <w:spacing w:after="0" w:line="252" w:lineRule="auto"/>
      </w:pPr>
      <w:r>
        <w:t>既往史、个人史及家族史：【实际资料】</w:t>
      </w:r>
    </w:p>
    <w:p>
      <w:pPr>
        <w:keepNext/>
        <w:keepLines/>
        <w:spacing w:after="0" w:line="252" w:lineRule="auto"/>
      </w:pPr>
      <w:r>
        <w:t>体格及专科检查：【入院实查】</w:t>
      </w:r>
    </w:p>
    <w:p>
      <w:pPr>
        <w:keepNext/>
        <w:keepLines/>
        <w:spacing w:after="0" w:line="252" w:lineRule="auto"/>
      </w:pPr>
      <w:r>
        <w:t>辅助检查：【日期与原报告】</w:t>
      </w:r>
    </w:p>
    <w:p>
      <w:pPr>
        <w:keepNext/>
        <w:keepLines/>
        <w:spacing w:after="0" w:line="252" w:lineRule="auto"/>
      </w:pPr>
      <w:r>
        <w:t>初步诊断：【名称及确定度】。</w:t>
      </w:r>
    </w:p>
    <w:p>
      <w:r>
        <w:t>```</w:t>
      </w:r>
    </w:p>
    <w:p>
      <w:r>
        <w:t>事实限制与质控：保留病史陈述者和可靠性，未有慢性证据不补CKD</w:t>
      </w:r>
    </w:p>
    <w:p>
      <w:bookmarkStart w:id="70" w:name="sec70"/>
      <w:pPr>
        <w:pStyle w:val="Heading2"/>
      </w:pPr>
      <w:r>
        <w:t>再次或多次入院记录</w:t>
      </w:r>
      <w:bookmarkEnd w:id="70"/>
    </w:p>
    <w:p>
      <w:r>
        <w:t>适用及必要资料：前次和本次独立住院标识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再次或多次入院记录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本次入院原因：【当前问题】</w:t>
      </w:r>
    </w:p>
    <w:p>
      <w:pPr>
        <w:keepNext/>
        <w:keepLines/>
        <w:spacing w:after="0" w:line="252" w:lineRule="auto"/>
      </w:pPr>
      <w:r>
        <w:t>既往住院概况：【有日期的真实诊疗】</w:t>
      </w:r>
    </w:p>
    <w:p>
      <w:pPr>
        <w:keepNext/>
        <w:keepLines/>
        <w:spacing w:after="0" w:line="252" w:lineRule="auto"/>
      </w:pPr>
      <w:r>
        <w:t>两次住院间变化：【实际随访及用药】</w:t>
      </w:r>
    </w:p>
    <w:p>
      <w:pPr>
        <w:keepNext/>
        <w:keepLines/>
        <w:spacing w:after="0" w:line="252" w:lineRule="auto"/>
      </w:pPr>
      <w:r>
        <w:t>本次病史查体检查：【当次资料】</w:t>
      </w:r>
    </w:p>
    <w:p>
      <w:pPr>
        <w:keepNext/>
        <w:keepLines/>
        <w:spacing w:after="0" w:line="252" w:lineRule="auto"/>
      </w:pPr>
      <w:r>
        <w:t>初步诊断：【当前依据】。</w:t>
      </w:r>
    </w:p>
    <w:p>
      <w:r>
        <w:t>```</w:t>
      </w:r>
    </w:p>
    <w:p>
      <w:r>
        <w:t>事实限制与质控：不继承旧执行医嘱和旧当日查体</w:t>
      </w:r>
    </w:p>
    <w:p>
      <w:bookmarkStart w:id="75" w:name="sec75"/>
      <w:pPr>
        <w:pStyle w:val="Heading2"/>
      </w:pPr>
      <w:r>
        <w:t>首次病程记录</w:t>
      </w:r>
      <w:bookmarkEnd w:id="75"/>
    </w:p>
    <w:p>
      <w:r>
        <w:t>适用及必要资料：本次入院、证据与医师计划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首次病程记录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病例特点：【病史实查、尿液肾功能及关键检查摘要】</w:t>
      </w:r>
    </w:p>
    <w:p>
      <w:pPr>
        <w:keepNext/>
        <w:keepLines/>
        <w:spacing w:after="0" w:line="252" w:lineRule="auto"/>
      </w:pPr>
      <w:r>
        <w:t>初步诊断及依据：【对应真实证据及缺口】</w:t>
      </w:r>
    </w:p>
    <w:p>
      <w:pPr>
        <w:keepNext/>
        <w:keepLines/>
        <w:spacing w:after="0" w:line="252" w:lineRule="auto"/>
      </w:pPr>
      <w:r>
        <w:t>鉴别诊断：【本例支持、反对及待查】</w:t>
      </w:r>
    </w:p>
    <w:p>
      <w:pPr>
        <w:keepNext/>
        <w:keepLines/>
        <w:spacing w:after="0" w:line="252" w:lineRule="auto"/>
      </w:pPr>
      <w:r>
        <w:t>病情风险：【当前器官危险与限制】</w:t>
      </w:r>
    </w:p>
    <w:p>
      <w:pPr>
        <w:keepNext/>
        <w:keepLines/>
        <w:spacing w:after="0" w:line="252" w:lineRule="auto"/>
      </w:pPr>
      <w:r>
        <w:t>诊疗计划：【真实医师拟定检查治疗及观察】。</w:t>
      </w:r>
    </w:p>
    <w:p>
      <w:r>
        <w:t>```</w:t>
      </w:r>
    </w:p>
    <w:p>
      <w:r>
        <w:t>事实限制与质控：鉴别不机械全排除，计划不写已执行</w:t>
      </w:r>
    </w:p>
    <w:p>
      <w:bookmarkStart w:id="80" w:name="sec80"/>
      <w:pPr>
        <w:pStyle w:val="Heading2"/>
      </w:pPr>
      <w:r>
        <w:t>日常病程记录</w:t>
      </w:r>
      <w:bookmarkEnd w:id="80"/>
    </w:p>
    <w:p>
      <w:r>
        <w:t>适用及必要资料：当日增量和现行治疗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日常病程记录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患者今日【实际症状及变化】，查体【当日实查】，辅助检查【实际日期、结果及趋势】。结合【证据】考虑【真实判断及确定度】，目前【已执行治疗与透析事件状态】，后续【医师实际计划及重点监测】。</w:t>
      </w:r>
    </w:p>
    <w:p>
      <w:r>
        <w:t>```</w:t>
      </w:r>
    </w:p>
    <w:p>
      <w:r>
        <w:t>事实限制与质控：连续完整一段，旧结果标原日期</w:t>
      </w:r>
    </w:p>
    <w:p>
      <w:bookmarkStart w:id="85" w:name="sec85"/>
      <w:pPr>
        <w:pStyle w:val="Heading2"/>
      </w:pPr>
      <w:r>
        <w:t>主治医师查房记录</w:t>
      </w:r>
      <w:bookmarkEnd w:id="85"/>
    </w:p>
    <w:p>
      <w:r>
        <w:t>适用及必要资料：真实查房及主治意见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主治医师查房记录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今日随【真实姓名】主治医师查房，患者【当日症状】，查体【当次所见】，检查【日期及关键变化】。主治医师分析【对当日肾功能、容量电解质及实际执行的真实意见】，后续【近期计划】。</w:t>
      </w:r>
    </w:p>
    <w:p>
      <w:r>
        <w:t>```</w:t>
      </w:r>
    </w:p>
    <w:p>
      <w:r>
        <w:t>事实限制与质控：无意见不冒用医师归属，按08补场景</w:t>
      </w:r>
    </w:p>
    <w:p>
      <w:bookmarkStart w:id="90" w:name="sec90"/>
      <w:pPr>
        <w:pStyle w:val="Heading2"/>
      </w:pPr>
      <w:r>
        <w:t>副主任医师查房记录</w:t>
      </w:r>
      <w:bookmarkEnd w:id="90"/>
    </w:p>
    <w:p>
      <w:r>
        <w:t>适用及必要资料：真实副主任意见及证据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副主任医师查房记录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今日随【真实姓名】副主任医师查房，患者【真实情况】，查体及检查【当次资料】。副主任医师分析【病因、AKI与CKD鉴别、尿液病理及治疗优化的实际意见】，后续【真实决策与复查】。</w:t>
      </w:r>
    </w:p>
    <w:p>
      <w:r>
        <w:t>```</w:t>
      </w:r>
    </w:p>
    <w:p>
      <w:r>
        <w:t>事实限制与质控：不只改职称，不编造病理</w:t>
      </w:r>
    </w:p>
    <w:p>
      <w:bookmarkStart w:id="95" w:name="sec95"/>
      <w:pPr>
        <w:pStyle w:val="Heading2"/>
      </w:pPr>
      <w:r>
        <w:t>主任医师查房记录</w:t>
      </w:r>
      <w:bookmarkEnd w:id="95"/>
    </w:p>
    <w:p>
      <w:r>
        <w:t>适用及必要资料：真实主任决策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主任医师查房记录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今日随【真实姓名】主任医师查房，患者【真实变化】，查体与检查【资料】。主任医师分析【复杂病因、重大治疗权衡、可逆性和预后的真实意见】，目前【真实治疗状态】，下一步【真实策略与观察】。</w:t>
      </w:r>
    </w:p>
    <w:p>
      <w:r>
        <w:t>```</w:t>
      </w:r>
    </w:p>
    <w:p>
      <w:r>
        <w:t>事实限制与质控：连续一段，医师意见来源不足框外提示</w:t>
      </w:r>
    </w:p>
    <w:p>
      <w:bookmarkStart w:id="100" w:name="sec100"/>
      <w:pPr>
        <w:pStyle w:val="Heading2"/>
      </w:pPr>
      <w:r>
        <w:t>诊疗方案</w:t>
      </w:r>
      <w:bookmarkEnd w:id="100"/>
    </w:p>
    <w:p>
      <w:r>
        <w:t>适用及必要资料：医师真实方案及依据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诊疗方案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当前问题：【证据充分的诊断与待排】</w:t>
      </w:r>
    </w:p>
    <w:p>
      <w:pPr>
        <w:keepNext/>
        <w:keepLines/>
        <w:spacing w:after="0" w:line="252" w:lineRule="auto"/>
      </w:pPr>
      <w:r>
        <w:t>检查计划：【实际拟定项目和目的】</w:t>
      </w:r>
    </w:p>
    <w:p>
      <w:pPr>
        <w:keepNext/>
        <w:keepLines/>
        <w:spacing w:after="0" w:line="252" w:lineRule="auto"/>
      </w:pPr>
      <w:r>
        <w:t>治疗计划：【医师决定及替代考虑】</w:t>
      </w:r>
    </w:p>
    <w:p>
      <w:pPr>
        <w:keepNext/>
        <w:keepLines/>
        <w:spacing w:after="0" w:line="252" w:lineRule="auto"/>
      </w:pPr>
      <w:r>
        <w:t>监测与复评：【实际安排】。</w:t>
      </w:r>
    </w:p>
    <w:p>
      <w:r>
        <w:t>```</w:t>
      </w:r>
    </w:p>
    <w:p>
      <w:r>
        <w:t>事实限制与质控：不自动生成真实患者剂量机器设置</w:t>
      </w:r>
    </w:p>
    <w:p>
      <w:bookmarkStart w:id="105" w:name="sec105"/>
      <w:pPr>
        <w:pStyle w:val="Heading2"/>
      </w:pPr>
      <w:r>
        <w:t>诊疗风险</w:t>
      </w:r>
      <w:bookmarkEnd w:id="105"/>
    </w:p>
    <w:p>
      <w:r>
        <w:t>适用及必要资料：病情和治疗风险来源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诊疗风险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依据【实际病情与治疗】，当前需关注【本例具体危险】；已有并发症【证据】，潜在风险【判断及限制】，防范和监测【真实计划】。</w:t>
      </w:r>
    </w:p>
    <w:p>
      <w:r>
        <w:t>```</w:t>
      </w:r>
    </w:p>
    <w:p>
      <w:r>
        <w:t>事实限制与质控：风险不等于已发生并发症或已沟通</w:t>
      </w:r>
    </w:p>
    <w:p>
      <w:bookmarkStart w:id="110" w:name="sec110"/>
      <w:pPr>
        <w:pStyle w:val="Heading2"/>
      </w:pPr>
      <w:r>
        <w:t>肾穿刺前评估</w:t>
      </w:r>
      <w:bookmarkEnd w:id="110"/>
    </w:p>
    <w:p>
      <w:r>
        <w:t>适用及必要资料：风险及准备、沟通状态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肾穿刺前评估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拟行肾穿刺原因：【适应性】</w:t>
      </w:r>
    </w:p>
    <w:p>
      <w:pPr>
        <w:keepNext/>
        <w:keepLines/>
        <w:spacing w:after="0" w:line="252" w:lineRule="auto"/>
      </w:pPr>
      <w:r>
        <w:t>出血及其他风险：【实查化验用药】</w:t>
      </w:r>
    </w:p>
    <w:p>
      <w:pPr>
        <w:keepNext/>
        <w:keepLines/>
        <w:spacing w:after="0" w:line="252" w:lineRule="auto"/>
      </w:pPr>
      <w:r>
        <w:t>准备与知情同意状态：【真实完成项】</w:t>
      </w:r>
    </w:p>
    <w:p>
      <w:pPr>
        <w:keepNext/>
        <w:keepLines/>
        <w:spacing w:after="0" w:line="252" w:lineRule="auto"/>
      </w:pPr>
      <w:r>
        <w:t>结论及计划：【医师真实决定】。</w:t>
      </w:r>
    </w:p>
    <w:p>
      <w:r>
        <w:t>```</w:t>
      </w:r>
    </w:p>
    <w:p>
      <w:r>
        <w:t>事实限制与质控：已签同意不证实际穿刺</w:t>
      </w:r>
    </w:p>
    <w:p>
      <w:bookmarkStart w:id="115" w:name="sec115"/>
      <w:pPr>
        <w:pStyle w:val="Heading2"/>
      </w:pPr>
      <w:r>
        <w:t>肾穿刺后病程</w:t>
      </w:r>
      <w:bookmarkEnd w:id="115"/>
    </w:p>
    <w:p>
      <w:r>
        <w:t>适用及必要资料：操作与术后观察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肾穿刺后病程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于【实际时间】完成【操作】，当次资料【真实摘要】。目前【实测生命体征、尿色尿量及症状】，相关复查【已获得结果】，后续【真实观察计划及病理状态】。</w:t>
      </w:r>
    </w:p>
    <w:p>
      <w:r>
        <w:t>```</w:t>
      </w:r>
    </w:p>
    <w:p>
      <w:r>
        <w:t>事实限制与质控：不填针具次数组织条数等缺失项</w:t>
      </w:r>
    </w:p>
    <w:p>
      <w:bookmarkStart w:id="120" w:name="sec120"/>
      <w:pPr>
        <w:pStyle w:val="Heading2"/>
      </w:pPr>
      <w:r>
        <w:t>血液透析前病程</w:t>
      </w:r>
      <w:bookmarkEnd w:id="120"/>
    </w:p>
    <w:p>
      <w:r>
        <w:t>适用及必要资料：本次处方通路与指征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血液透析前病程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本次因【真实评估】拟行【方式】，通路【实查状态】，透前【生命体征体重容量及检查】，处方【真实医嘱已开或尚拟定状态】，后续【实际安排】。</w:t>
      </w:r>
    </w:p>
    <w:p>
      <w:r>
        <w:t>```</w:t>
      </w:r>
    </w:p>
    <w:p>
      <w:r>
        <w:t>事实限制与质控：不能写成已透析</w:t>
      </w:r>
    </w:p>
    <w:p>
      <w:bookmarkStart w:id="125" w:name="sec125"/>
      <w:pPr>
        <w:pStyle w:val="Heading2"/>
      </w:pPr>
      <w:r>
        <w:t>血液透析后病程</w:t>
      </w:r>
      <w:bookmarkEnd w:id="125"/>
    </w:p>
    <w:p>
      <w:r>
        <w:t>适用及必要资料：完整执行单和实际事件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血液透析后病程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本次【方式】实际于【起止时间】执行，处方时长【真实值】，实际时长【真实值】，目标超滤【真实值】，实际超滤【真实值】，通路与抗凝【记录】，治疗中【真实事件及处理】，结束后【实测反应】，后续【计划】。</w:t>
      </w:r>
    </w:p>
    <w:p>
      <w:r>
        <w:t>```</w:t>
      </w:r>
    </w:p>
    <w:p>
      <w:r>
        <w:t>事实限制与质控：目标与实际不互换，参数未知不推</w:t>
      </w:r>
    </w:p>
    <w:p>
      <w:bookmarkStart w:id="130" w:name="sec130"/>
      <w:pPr>
        <w:pStyle w:val="Heading2"/>
      </w:pPr>
      <w:r>
        <w:t>腹膜透析相关病程</w:t>
      </w:r>
      <w:bookmarkEnd w:id="130"/>
    </w:p>
    <w:p>
      <w:r>
        <w:t>适用及必要资料：方式处方交换和留腹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腹膜透析相关病程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目前【真实方式和处方状态】，本时段实际换液【执行记录】，灌入排出及超滤【明确区间】，腹部及透出液、出口【实际观察】，检查与处理【记录】，后续【真实计划】。</w:t>
      </w:r>
    </w:p>
    <w:p>
      <w:r>
        <w:t>```</w:t>
      </w:r>
    </w:p>
    <w:p>
      <w:r>
        <w:t>事实限制与质控：方案不证交换全部执行</w:t>
      </w:r>
    </w:p>
    <w:p>
      <w:bookmarkStart w:id="135" w:name="sec135"/>
      <w:pPr>
        <w:pStyle w:val="Heading2"/>
      </w:pPr>
      <w:r>
        <w:t>CRRT相关病程</w:t>
      </w:r>
      <w:bookmarkEnd w:id="135"/>
    </w:p>
    <w:p>
      <w:r>
        <w:t>适用及必要资料：方式时段净移除和中断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CRRT相关病程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因【真实指征评估】于【实际时间】开展【模式】，本时段实际执行【记录】，净移除【实际值与窗口】，中断和恢复【真实时刻原因】，监测及并发症【证据】，后续【医师安排】。</w:t>
      </w:r>
    </w:p>
    <w:p>
      <w:r>
        <w:t>```</w:t>
      </w:r>
    </w:p>
    <w:p>
      <w:r>
        <w:t>事实限制与质控：总废液不等于患者净移除</w:t>
      </w:r>
    </w:p>
    <w:p>
      <w:bookmarkStart w:id="140" w:name="sec140"/>
      <w:pPr>
        <w:pStyle w:val="Heading2"/>
      </w:pPr>
      <w:r>
        <w:t>治疗方案调整病程</w:t>
      </w:r>
      <w:bookmarkEnd w:id="140"/>
    </w:p>
    <w:p>
      <w:r>
        <w:t>适用及必要资料：调整前后及执行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治疗方案调整病程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针对【真实变化】，医师决定【调整及理由】，已开医嘱【状态】，截至本记录实际执行【证据】，暂停停止或恢复【真实情况】，后续监测【计划】。</w:t>
      </w:r>
    </w:p>
    <w:p>
      <w:r>
        <w:t>```</w:t>
      </w:r>
    </w:p>
    <w:p>
      <w:r>
        <w:t>事实限制与质控：建议或开嘱不能变成已经给药</w:t>
      </w:r>
    </w:p>
    <w:p>
      <w:bookmarkStart w:id="145" w:name="sec145"/>
      <w:pPr>
        <w:pStyle w:val="Heading2"/>
      </w:pPr>
      <w:r>
        <w:t>重要检验异常病程</w:t>
      </w:r>
      <w:bookmarkEnd w:id="145"/>
    </w:p>
    <w:p>
      <w:r>
        <w:t>适用及必要资料：报告、危急值和实际处理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重要检验异常病程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【采样或回报时点】检查【原项目数值单位】，复核【真实状态】。结合【病情和既往日期结果】考虑【判断】，已处理【记录】，复评【实际结果或待复查】，后续【计划】。</w:t>
      </w:r>
    </w:p>
    <w:p>
      <w:r>
        <w:t>```</w:t>
      </w:r>
    </w:p>
    <w:p>
      <w:r>
        <w:t>事实限制与质控：复查未回不编结果，不因等资料延误急救</w:t>
      </w:r>
    </w:p>
    <w:p>
      <w:bookmarkStart w:id="150" w:name="sec150"/>
      <w:pPr>
        <w:pStyle w:val="Heading2"/>
      </w:pPr>
      <w:r>
        <w:t>会诊申请</w:t>
      </w:r>
      <w:bookmarkEnd w:id="150"/>
    </w:p>
    <w:p>
      <w:r>
        <w:t>适用及必要资料：问题和申请目的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会诊申请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患者当前【真实问题及病情】，已有【相关检查和治疗】，拟请【实际专科】协助评估【明确问题】，紧急程度【真实评估】。</w:t>
      </w:r>
    </w:p>
    <w:p>
      <w:r>
        <w:t>```</w:t>
      </w:r>
    </w:p>
    <w:p>
      <w:r>
        <w:t>事实限制与质控：申请不写为会诊已完成</w:t>
      </w:r>
    </w:p>
    <w:p>
      <w:bookmarkStart w:id="155" w:name="sec155"/>
      <w:pPr>
        <w:pStyle w:val="Heading2"/>
      </w:pPr>
      <w:r>
        <w:t>会诊记录</w:t>
      </w:r>
      <w:bookmarkEnd w:id="155"/>
    </w:p>
    <w:p>
      <w:r>
        <w:t>适用及必要资料：实际会诊来源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会诊记录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会诊时间及实际医师：【记录】</w:t>
      </w:r>
    </w:p>
    <w:p>
      <w:pPr>
        <w:keepNext/>
        <w:keepLines/>
        <w:spacing w:after="0" w:line="252" w:lineRule="auto"/>
      </w:pPr>
      <w:r>
        <w:t>病情及检查：【已知资料】</w:t>
      </w:r>
    </w:p>
    <w:p>
      <w:pPr>
        <w:keepNext/>
        <w:keepLines/>
        <w:spacing w:after="0" w:line="252" w:lineRule="auto"/>
      </w:pPr>
      <w:r>
        <w:t>会诊意见：【真实意见】</w:t>
      </w:r>
    </w:p>
    <w:p>
      <w:pPr>
        <w:keepNext/>
        <w:keepLines/>
        <w:spacing w:after="0" w:line="252" w:lineRule="auto"/>
      </w:pPr>
      <w:r>
        <w:t>执行及反馈：【实际安排与后续落实】。</w:t>
      </w:r>
    </w:p>
    <w:p>
      <w:r>
        <w:t>```</w:t>
      </w:r>
    </w:p>
    <w:p>
      <w:r>
        <w:t>事实限制与质控：不能编会诊发言或执行</w:t>
      </w:r>
    </w:p>
    <w:p>
      <w:bookmarkStart w:id="160" w:name="sec160"/>
      <w:pPr>
        <w:pStyle w:val="Heading2"/>
      </w:pPr>
      <w:r>
        <w:t>疑难病例讨论</w:t>
      </w:r>
      <w:bookmarkEnd w:id="160"/>
    </w:p>
    <w:p>
      <w:r>
        <w:t>适用及必要资料：真实讨论和发言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疑难病例讨论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讨论时间主持及实际参加者：【记录】</w:t>
      </w:r>
    </w:p>
    <w:p>
      <w:pPr>
        <w:keepNext/>
        <w:keepLines/>
        <w:spacing w:after="0" w:line="252" w:lineRule="auto"/>
      </w:pPr>
      <w:r>
        <w:t>病例摘要及争议：【真实事实与缺口】</w:t>
      </w:r>
    </w:p>
    <w:p>
      <w:pPr>
        <w:keepNext/>
        <w:keepLines/>
        <w:spacing w:after="0" w:line="252" w:lineRule="auto"/>
      </w:pPr>
      <w:r>
        <w:t>实际意见：【按发言归属】</w:t>
      </w:r>
    </w:p>
    <w:p>
      <w:pPr>
        <w:keepNext/>
        <w:keepLines/>
        <w:spacing w:after="0" w:line="252" w:lineRule="auto"/>
      </w:pPr>
      <w:r>
        <w:t>结论与计划：【真实共识及仍待明确问题】。</w:t>
      </w:r>
    </w:p>
    <w:p>
      <w:r>
        <w:t>```</w:t>
      </w:r>
    </w:p>
    <w:p>
      <w:r>
        <w:t>事实限制与质控：不按职称虚构观点或一致同意</w:t>
      </w:r>
    </w:p>
    <w:p>
      <w:bookmarkStart w:id="165" w:name="sec165"/>
      <w:pPr>
        <w:pStyle w:val="Heading2"/>
      </w:pPr>
      <w:r>
        <w:t>病危病重记录</w:t>
      </w:r>
      <w:bookmarkEnd w:id="165"/>
    </w:p>
    <w:p>
      <w:r>
        <w:t>适用及必要资料：危重依据和真实处置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病危病重记录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当前【症状、生命体征、尿量及器官异常】，依据【实际证据】评估病情【真实程度】，已处置【时间和执行】，医师及家属沟通【实际状态】，后续【观察和救治计划】。</w:t>
      </w:r>
    </w:p>
    <w:p>
      <w:r>
        <w:t>```</w:t>
      </w:r>
    </w:p>
    <w:p>
      <w:r>
        <w:t>事实限制与质控：无沟通证据不写已告知</w:t>
      </w:r>
    </w:p>
    <w:p>
      <w:bookmarkStart w:id="170" w:name="sec170"/>
      <w:pPr>
        <w:pStyle w:val="Heading2"/>
      </w:pPr>
      <w:r>
        <w:t>抢救记录</w:t>
      </w:r>
      <w:bookmarkEnd w:id="170"/>
    </w:p>
    <w:p>
      <w:r>
        <w:t>适用及必要资料：抢救单时刻和执行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抢救记录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病情及发现：【真实时刻与表现】</w:t>
      </w:r>
    </w:p>
    <w:p>
      <w:pPr>
        <w:keepNext/>
        <w:keepLines/>
        <w:spacing w:after="0" w:line="252" w:lineRule="auto"/>
      </w:pPr>
      <w:r>
        <w:t>抢救经过：【逐真实事件时间、实施措施、人员及反应】</w:t>
      </w:r>
    </w:p>
    <w:p>
      <w:pPr>
        <w:keepNext/>
        <w:keepLines/>
        <w:spacing w:after="0" w:line="252" w:lineRule="auto"/>
      </w:pPr>
      <w:r>
        <w:t>结果及去向：【实际结局】</w:t>
      </w:r>
    </w:p>
    <w:p>
      <w:pPr>
        <w:keepNext/>
        <w:keepLines/>
        <w:spacing w:after="0" w:line="252" w:lineRule="auto"/>
      </w:pPr>
      <w:r>
        <w:t>后续计划：【真实安排】</w:t>
      </w:r>
    </w:p>
    <w:p>
      <w:pPr>
        <w:keepNext/>
        <w:keepLines/>
        <w:spacing w:after="0" w:line="252" w:lineRule="auto"/>
      </w:pPr>
      <w:r>
        <w:t>补记情况：【如适用的真实补记原因及时间】。</w:t>
      </w:r>
    </w:p>
    <w:p>
      <w:r>
        <w:t>```</w:t>
      </w:r>
    </w:p>
    <w:p>
      <w:r>
        <w:t>事实限制与质控：不得补造药量与措施，事件时间保留正文</w:t>
      </w:r>
    </w:p>
    <w:p>
      <w:bookmarkStart w:id="175" w:name="sec175"/>
      <w:pPr>
        <w:pStyle w:val="Heading2"/>
      </w:pPr>
      <w:r>
        <w:t>阶段小结</w:t>
      </w:r>
      <w:bookmarkEnd w:id="175"/>
    </w:p>
    <w:p>
      <w:r>
        <w:t>适用及必要资料：连续时间轴和未解决问题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阶段小结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住院阶段：【起止】</w:t>
      </w:r>
    </w:p>
    <w:p>
      <w:pPr>
        <w:keepNext/>
        <w:keepLines/>
        <w:spacing w:after="0" w:line="252" w:lineRule="auto"/>
      </w:pPr>
      <w:r>
        <w:t>病情及诊断演变：【有日期的依据】</w:t>
      </w:r>
    </w:p>
    <w:p>
      <w:pPr>
        <w:keepNext/>
        <w:keepLines/>
        <w:spacing w:after="0" w:line="252" w:lineRule="auto"/>
      </w:pPr>
      <w:r>
        <w:t>实际检查和治疗：【按独立事件】</w:t>
      </w:r>
    </w:p>
    <w:p>
      <w:pPr>
        <w:keepNext/>
        <w:keepLines/>
        <w:spacing w:after="0" w:line="252" w:lineRule="auto"/>
      </w:pPr>
      <w:r>
        <w:t>目前情况及待办：【真实状态】</w:t>
      </w:r>
    </w:p>
    <w:p>
      <w:pPr>
        <w:keepNext/>
        <w:keepLines/>
        <w:spacing w:after="0" w:line="252" w:lineRule="auto"/>
      </w:pPr>
      <w:r>
        <w:t>下一阶段：【医师计划】。</w:t>
      </w:r>
    </w:p>
    <w:p>
      <w:r>
        <w:t>```</w:t>
      </w:r>
    </w:p>
    <w:p>
      <w:r>
        <w:t>事实限制与质控：新病理不倒灌旧诊断</w:t>
      </w:r>
    </w:p>
    <w:p>
      <w:bookmarkStart w:id="180" w:name="sec180"/>
      <w:pPr>
        <w:pStyle w:val="Heading2"/>
      </w:pPr>
      <w:r>
        <w:t>转入及转出记录</w:t>
      </w:r>
      <w:bookmarkEnd w:id="180"/>
    </w:p>
    <w:p>
      <w:r>
        <w:t>适用及必要资料：双向交接及状态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转入及转出记录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转科原因及时间：【实际资料】</w:t>
      </w:r>
    </w:p>
    <w:p>
      <w:pPr>
        <w:keepNext/>
        <w:keepLines/>
        <w:spacing w:after="0" w:line="252" w:lineRule="auto"/>
      </w:pPr>
      <w:r>
        <w:t>原科诊断和实际经过：【摘要】</w:t>
      </w:r>
    </w:p>
    <w:p>
      <w:pPr>
        <w:keepNext/>
        <w:keepLines/>
        <w:spacing w:after="0" w:line="252" w:lineRule="auto"/>
      </w:pPr>
      <w:r>
        <w:t>转科时情况：【实查及通路】</w:t>
      </w:r>
    </w:p>
    <w:p>
      <w:pPr>
        <w:keepNext/>
        <w:keepLines/>
        <w:spacing w:after="0" w:line="252" w:lineRule="auto"/>
      </w:pPr>
      <w:r>
        <w:t>现行医嘱及待办：【执行状态、待回结果和风险】</w:t>
      </w:r>
    </w:p>
    <w:p>
      <w:pPr>
        <w:keepNext/>
        <w:keepLines/>
        <w:spacing w:after="0" w:line="252" w:lineRule="auto"/>
      </w:pPr>
      <w:r>
        <w:t>接收安排：【实际记录】。</w:t>
      </w:r>
    </w:p>
    <w:p>
      <w:r>
        <w:t>```</w:t>
      </w:r>
    </w:p>
    <w:p>
      <w:r>
        <w:t>事实限制与质控：转入不默认继承全部旧医嘱</w:t>
      </w:r>
    </w:p>
    <w:p>
      <w:bookmarkStart w:id="185" w:name="sec185"/>
      <w:pPr>
        <w:pStyle w:val="Heading2"/>
      </w:pPr>
      <w:r>
        <w:t>交接班记录</w:t>
      </w:r>
      <w:bookmarkEnd w:id="185"/>
    </w:p>
    <w:p>
      <w:r>
        <w:t>适用及必要资料：交接双方和待办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交接班记录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交接时间人员：【真实记录】</w:t>
      </w:r>
    </w:p>
    <w:p>
      <w:pPr>
        <w:keepNext/>
        <w:keepLines/>
        <w:spacing w:after="0" w:line="252" w:lineRule="auto"/>
      </w:pPr>
      <w:r>
        <w:t>当前诊断与病情：【事实】</w:t>
      </w:r>
    </w:p>
    <w:p>
      <w:pPr>
        <w:keepNext/>
        <w:keepLines/>
        <w:spacing w:after="0" w:line="252" w:lineRule="auto"/>
      </w:pPr>
      <w:r>
        <w:t>治疗与通路、透析状态：【执行】</w:t>
      </w:r>
    </w:p>
    <w:p>
      <w:pPr>
        <w:keepNext/>
        <w:keepLines/>
        <w:spacing w:after="0" w:line="252" w:lineRule="auto"/>
      </w:pPr>
      <w:r>
        <w:t>需继续处理与待回检查：【具体事件】</w:t>
      </w:r>
    </w:p>
    <w:p>
      <w:pPr>
        <w:keepNext/>
        <w:keepLines/>
        <w:spacing w:after="0" w:line="252" w:lineRule="auto"/>
      </w:pPr>
      <w:r>
        <w:t>异常触发及观察：【实际交代】。</w:t>
      </w:r>
    </w:p>
    <w:p>
      <w:r>
        <w:t>```</w:t>
      </w:r>
    </w:p>
    <w:p>
      <w:r>
        <w:t>事实限制与质控：无交接不写已交代</w:t>
      </w:r>
    </w:p>
    <w:p>
      <w:bookmarkStart w:id="190" w:name="sec190"/>
      <w:pPr>
        <w:pStyle w:val="Heading2"/>
      </w:pPr>
      <w:r>
        <w:t>出院前查房</w:t>
      </w:r>
      <w:bookmarkEnd w:id="190"/>
    </w:p>
    <w:p>
      <w:r>
        <w:t>适用及必要资料：实际出院决定与未解决事项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出院前查房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今日【真实医师】查房，患者【实查状态】，检查【日期结果】，诊断及治疗经过【摘要】。医师认为【真实出院决定及遗留风险】，出院用药、透析及复查【已核实计划】，待回结果【责任安排】。</w:t>
      </w:r>
    </w:p>
    <w:p>
      <w:r>
        <w:t>```</w:t>
      </w:r>
    </w:p>
    <w:p>
      <w:r>
        <w:t>事实限制与质控：好转不自动代表已同意出院</w:t>
      </w:r>
    </w:p>
    <w:p>
      <w:bookmarkStart w:id="195" w:name="sec195"/>
      <w:pPr>
        <w:pStyle w:val="Heading2"/>
      </w:pPr>
      <w:r>
        <w:t>出院记录</w:t>
      </w:r>
      <w:bookmarkEnd w:id="195"/>
    </w:p>
    <w:p>
      <w:r>
        <w:t>适用及必要资料：入院到出院全过程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出院记录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入院日期及情况：【真实内容】</w:t>
      </w:r>
    </w:p>
    <w:p>
      <w:pPr>
        <w:keepNext/>
        <w:keepLines/>
        <w:spacing w:after="0" w:line="252" w:lineRule="auto"/>
      </w:pPr>
      <w:r>
        <w:t>诊疗经过：【病因、病理、每次透析及治疗时间轴】</w:t>
      </w:r>
    </w:p>
    <w:p>
      <w:pPr>
        <w:keepNext/>
        <w:keepLines/>
        <w:spacing w:after="0" w:line="252" w:lineRule="auto"/>
      </w:pPr>
      <w:r>
        <w:t>出院诊断：【最终证据及确定度】</w:t>
      </w:r>
    </w:p>
    <w:p>
      <w:pPr>
        <w:keepNext/>
        <w:keepLines/>
        <w:spacing w:after="0" w:line="252" w:lineRule="auto"/>
      </w:pPr>
      <w:r>
        <w:t>出院日期及情况：【实际状态】</w:t>
      </w:r>
    </w:p>
    <w:p>
      <w:pPr>
        <w:keepNext/>
        <w:keepLines/>
        <w:spacing w:after="0" w:line="252" w:lineRule="auto"/>
      </w:pPr>
      <w:r>
        <w:t>出院医嘱：【已核对处方、复查透析通路和警示症状】。</w:t>
      </w:r>
    </w:p>
    <w:p>
      <w:r>
        <w:t>```</w:t>
      </w:r>
    </w:p>
    <w:p>
      <w:r>
        <w:t>事实限制与质控：不遗漏暂停停药、待回病理与实际透析</w:t>
      </w:r>
    </w:p>
    <w:p>
      <w:bookmarkStart w:id="200" w:name="sec200"/>
      <w:pPr>
        <w:pStyle w:val="Heading2"/>
      </w:pPr>
      <w:r>
        <w:t>出院医嘱</w:t>
      </w:r>
      <w:bookmarkEnd w:id="200"/>
    </w:p>
    <w:p>
      <w:r>
        <w:t>适用及必要资料：真实带药及随访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出院医嘱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药物：【真实带药名称、剂量、途径、频次及疗程】</w:t>
      </w:r>
    </w:p>
    <w:p>
      <w:pPr>
        <w:keepNext/>
        <w:keepLines/>
        <w:spacing w:after="0" w:line="252" w:lineRule="auto"/>
      </w:pPr>
      <w:r>
        <w:t>停复及注意：【真实医师安排】</w:t>
      </w:r>
    </w:p>
    <w:p>
      <w:pPr>
        <w:keepNext/>
        <w:keepLines/>
        <w:spacing w:after="0" w:line="252" w:lineRule="auto"/>
      </w:pPr>
      <w:r>
        <w:t>透析通路和生活营养：【适用的真实计划】</w:t>
      </w:r>
    </w:p>
    <w:p>
      <w:pPr>
        <w:keepNext/>
        <w:keepLines/>
        <w:spacing w:after="0" w:line="252" w:lineRule="auto"/>
      </w:pPr>
      <w:r>
        <w:t>复查与责任科室：【已决定时间项目】</w:t>
      </w:r>
    </w:p>
    <w:p>
      <w:pPr>
        <w:keepNext/>
        <w:keepLines/>
        <w:spacing w:after="0" w:line="252" w:lineRule="auto"/>
      </w:pPr>
      <w:r>
        <w:t>及时就诊情形：【已交代的实际警示】。</w:t>
      </w:r>
    </w:p>
    <w:p>
      <w:r>
        <w:t>```</w:t>
      </w:r>
    </w:p>
    <w:p>
      <w:r>
        <w:t>事实限制与质控：不机械所有CKD限钾限水或安排透析</w:t>
      </w:r>
    </w:p>
    <w:p>
      <w:bookmarkStart w:id="205" w:name="sec205"/>
      <w:pPr>
        <w:pStyle w:val="Heading2"/>
      </w:pPr>
      <w:r>
        <w:t>死亡记录及死亡病例讨论</w:t>
      </w:r>
      <w:bookmarkEnd w:id="205"/>
    </w:p>
    <w:p>
      <w:r>
        <w:t>适用及必要资料：真实死亡及讨论分别记录</w:t>
      </w:r>
    </w:p>
    <w:p>
      <w:r>
        <w:t>结构与专科分析：按本模板栏目串联真实事实；涉及肾功能、病理、透析及治疗分别调用03—07。</w:t>
      </w:r>
    </w:p>
    <w:p>
      <w:pPr>
        <w:keepNext/>
      </w:pPr>
      <w:r>
        <w:t>【真实记录日期及时间】 死亡记录及死亡病例讨论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死亡记录：入院与实际死亡时间【资料】，病情演变和实际抢救【事件】，死亡诊断和原因判断【证据】。</w:t>
      </w:r>
    </w:p>
    <w:p>
      <w:pPr>
        <w:keepNext/>
        <w:keepLines/>
        <w:spacing w:after="0" w:line="252" w:lineRule="auto"/>
      </w:pPr>
      <w:r>
        <w:t>讨论记录：实际时间人员及发言【记录】，死因和诊疗评析【真实意见】，改进事项【共识】。</w:t>
      </w:r>
    </w:p>
    <w:p>
      <w:r>
        <w:t>```</w:t>
      </w:r>
    </w:p>
    <w:p>
      <w:r>
        <w:t>事实限制与质控：死亡记录不能代替未发生讨论，禁止虚构过程</w:t>
      </w:r>
    </w:p>
    <w:p>
      <w:bookmarkStart w:id="210" w:name="sec210"/>
      <w:pPr>
        <w:pStyle w:val="Heading1"/>
      </w:pPr>
      <w:r>
        <w:t>虚构病例与完整示范</w:t>
      </w:r>
      <w:bookmarkEnd w:id="210"/>
    </w:p>
    <w:p>
      <w:r>
        <w:t>以下为虚构病例，不进入真实患者事实。输入：N01/E1；10月27日肌酐100、29日160 μmol/L，两次采样相距48小时；尿量未提供。</w:t>
      </w:r>
    </w:p>
    <w:p>
      <w:pPr>
        <w:keepNext/>
      </w:pPr>
      <w:r>
        <w:t>2026年10月29日 09:00 AKI首次病程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病例特点：48小时内血肌酐由100 μmol/L升至160 μmol/L。初步诊断：急性肾损伤，肌酐标准符合1期。尿量资料未提供，尿量分期尚无法评价。需进一步评估容量、药物暴露及梗阻等病因。</w:t>
      </w:r>
    </w:p>
    <w:p>
      <w:r>
        <w:t>```</w:t>
      </w:r>
    </w:p>
    <w:p>
      <w:r>
        <w:t>核查重点：形成示例正文；必保留事实：100、160、1期、未提供。详见10静态模拟案例1。</w:t>
      </w:r>
    </w:p>
    <w:p>
      <w:bookmarkStart w:id="214" w:name="sec214"/>
      <w:pPr>
        <w:pStyle w:val="Heading1"/>
      </w:pPr>
      <w:r>
        <w:t>真实性边界与常见错误</w:t>
      </w:r>
      <w:bookmarkEnd w:id="214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218" w:name="sec218"/>
      <w:pPr>
        <w:pStyle w:val="Heading1"/>
      </w:pPr>
      <w:r>
        <w:t>最终核对及协同</w:t>
      </w:r>
      <w:bookmarkEnd w:id="218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232" w:name="sec232"/>
      <w:pPr>
        <w:pStyle w:val="Heading1"/>
      </w:pPr>
      <w:r>
        <w:t>参考依据与版本维护</w:t>
      </w:r>
      <w:bookmarkEnd w:id="232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[R03] 电子病历应用管理规范 试行。原国家卫生计生委 国家中医药局，2017正式。适用：电子病历建立修改和留痕。核验日期2026年10月29日；核验范围为发布状态及本模块引用规则，不代表所有推荐已逐条审查。</w:t>
      </w:r>
    </w:p>
    <w:p>
      <w:r>
        <w:t>https://www.nhc.gov.cn/zwgk/jdjd/201702/7d951fbd60d240f3b3ade52241c2c75a.shtml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02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