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101 急性肾损伤急性肾脏病及肾功能急性恶化专病模板库</w:t>
      </w:r>
    </w:p>
    <w:p>
      <w:r>
        <w:t>肾内科 AI 病历书写系统 V1.0</w:t>
      </w:r>
    </w:p>
    <w:p>
      <w:r>
        <w:t>第三级模块  医师审核用规则与模板</w:t>
      </w:r>
    </w:p>
    <w:p>
      <w:r>
        <w:t>编制及来源核验 2026年10月29日</w:t>
      </w:r>
    </w:p>
    <w:p>
      <w:r>
        <w:t>专病知识、诊断边界及33项连续文书主路径，并用差异分支覆盖相关病种。</w:t>
      </w:r>
    </w:p>
    <w:p>
      <w:r>
        <w:t>使用范围：真实病例资料的辅助拟稿、连续病程整理及医师质控。</w:t>
      </w:r>
    </w:p>
    <w:p>
      <w:r>
        <w:t>验证状态：规则与虚构病例验证见10；未经医院真实病例试用和授权医师签署，不作为临床认证声明。</w:t>
      </w:r>
    </w:p>
    <w:p>
      <w:r>
        <w:br w:type="page"/>
      </w:r>
    </w:p>
    <w:p>
      <w:pPr>
        <w:pStyle w:val="Heading1"/>
      </w:pPr>
      <w:r>
        <w:t>目录</w:t>
      </w:r>
    </w:p>
    <w:p>
      <w:hyperlink w:anchor="sec0">
        <w:r>
          <w:t>模块使用说明</w:t>
        </w:r>
      </w:hyperlink>
    </w:p>
    <w:p>
      <w:hyperlink w:anchor="sec6">
        <w:r>
          <w:t>诊断及版本基线</w:t>
        </w:r>
      </w:hyperlink>
    </w:p>
    <w:p>
      <w:hyperlink w:anchor="sec9">
        <w:r>
          <w:t>急性肾损伤 的33项路径</w:t>
        </w:r>
      </w:hyperlink>
    </w:p>
    <w:p>
      <w:hyperlink w:anchor="sec76">
        <w:r>
          <w:t>急性肾脏病与急慢性鉴别 的33项路径</w:t>
        </w:r>
      </w:hyperlink>
    </w:p>
    <w:p>
      <w:hyperlink w:anchor="sec143">
        <w:r>
          <w:t>AKI恢复期及肾脏替代治疗脱离评估 的33项路径</w:t>
        </w:r>
      </w:hyperlink>
    </w:p>
    <w:p>
      <w:hyperlink w:anchor="sec210">
        <w:r>
          <w:t>相关疾病和治疗分支的差异化调用</w:t>
        </w:r>
      </w:hyperlink>
    </w:p>
    <w:p>
      <w:hyperlink w:anchor="sec223">
        <w:r>
          <w:t>原始需求覆盖索引</w:t>
        </w:r>
      </w:hyperlink>
    </w:p>
    <w:p>
      <w:hyperlink w:anchor="sec244">
        <w:r>
          <w:t>虚构病例与完整示范</w:t>
        </w:r>
      </w:hyperlink>
    </w:p>
    <w:p>
      <w:hyperlink w:anchor="sec248">
        <w:r>
          <w:t>真实性边界与常见错误</w:t>
        </w:r>
      </w:hyperlink>
    </w:p>
    <w:p>
      <w:hyperlink w:anchor="sec252">
        <w:r>
          <w:t>最终核对及协同</w:t>
        </w:r>
      </w:hyperlink>
    </w:p>
    <w:p>
      <w:hyperlink w:anchor="sec266">
        <w:r>
          <w:t>参考依据与版本维护</w:t>
        </w:r>
      </w:hyperlink>
    </w:p>
    <w:p>
      <w:r>
        <w:br w:type="page"/>
      </w:r>
    </w:p>
    <w:p>
      <w:bookmarkStart w:id="0" w:name="sec0"/>
      <w:pPr>
        <w:pStyle w:val="Heading1"/>
      </w:pPr>
      <w:r>
        <w:t>模块使用说明</w:t>
      </w:r>
      <w:bookmarkEnd w:id="0"/>
    </w:p>
    <w:p>
      <w:r>
        <w:t>功能定位：专病知识、诊断边界及33项连续文书主路径，并用差异分支覆盖相关病种。</w:t>
      </w:r>
    </w:p>
    <w:p>
      <w:r>
        <w:t>适用场景与自动调用：识别该领域疾病、综合征、治疗阶段、复发或随访。</w:t>
      </w:r>
    </w:p>
    <w:p>
      <w:r>
        <w:t>必要资料：稳定史、当次肾脏实查及原始尿检肾功能，相关影像免疫病理、治疗及真实意见。</w:t>
      </w:r>
    </w:p>
    <w:p>
      <w:r>
        <w:t>每项事实绑定患者及可靠第二标识、本次住院、事件、发生或采样时间、结果可知时间、来源、核验状态。床号不作唯一键。未知、未提供、未做、待回报、冲突、阴性和阳性分别表达。稳定病史可保留日期和来源继承；查体、尿量、肌酐、体重、处方及执行须逐日或逐事件更新。</w:t>
      </w:r>
    </w:p>
    <w:p>
      <w:r>
        <w:t>本库用于具备相应权限的医师审核前拟稿与质控。它是文档规则库，并非已部署电子病历接口、后台调度、患者数据库或自动处方工具。无读取能力时需实际提供相关模块；不同患者和住院资料不得进入通用规则库。模拟结果不替代真实患者前瞻性验证或医院准入。真实诊疗、知情同意、签名及留痕修改按医疗制度完成。</w:t>
      </w:r>
    </w:p>
    <w:p>
      <w:bookmarkStart w:id="6" w:name="sec6"/>
      <w:pPr>
        <w:pStyle w:val="Heading1"/>
      </w:pPr>
      <w:r>
        <w:t>诊断及版本基线</w:t>
      </w:r>
      <w:bookmarkEnd w:id="6"/>
    </w:p>
    <w:p>
      <w:r>
        <w:t>KDIGO 2012：48小时肌酐升高≥26.5 μmol/L，或7天内升至基线≥1.5倍，或尿量&lt;0.5 mL/kg/h持续≥6小时，可支持AKI。分期取肌酐及尿量符合的最高级：1期肌酐1.5—1.9倍或升高≥26.5；尿量&lt;0.5持续6—12小时；2期肌酐2.0—2.9倍或尿量&lt;0.5持续≥12小时；3期肌酐≥3倍、升至≥353.6 μmol/L或因本次AKI启动RRT，或尿量&lt;0.3持续≥24小时、无尿≥12小时。未满18岁还包括eGFR降至&lt;35 mL/min/1.73m²。先证实急性过程再分期；长期维持透析不能因此被自动标为新发AKI 3期。肌酐和尿量标准各自可独立满足，缺其中一项不否定另一项；基线不能无依据反推。</w:t>
      </w:r>
    </w:p>
    <w:p>
      <w:r>
        <w:t>以下三条主要路径各含33项；同一患者只加载实际相关路径。其他相关病种使用后续差异分支，不把相邻疾病的病理、剂量或风险照搬。知识说明不是患者已有表现。</w:t>
      </w:r>
    </w:p>
    <w:p>
      <w:bookmarkStart w:id="9" w:name="sec9"/>
      <w:pPr>
        <w:pStyle w:val="Heading1"/>
      </w:pPr>
      <w:r>
        <w:t>急性肾损伤 的33项路径</w:t>
      </w:r>
      <w:bookmarkEnd w:id="9"/>
    </w:p>
    <w:p>
      <w:bookmarkStart w:id="10" w:name="sec10"/>
      <w:pPr>
        <w:pStyle w:val="Heading3"/>
      </w:pPr>
      <w:r>
        <w:t>01 疾病定义</w:t>
      </w:r>
      <w:bookmarkEnd w:id="10"/>
    </w:p>
    <w:p>
      <w:r>
        <w:t>急性肾功能下降，可由灌注不足、肾实质损伤及梗阻共同引起</w:t>
      </w:r>
    </w:p>
    <w:p>
      <w:bookmarkStart w:id="12" w:name="sec12"/>
      <w:pPr>
        <w:pStyle w:val="Heading3"/>
      </w:pPr>
      <w:r>
        <w:t>02 病因与机制</w:t>
      </w:r>
      <w:bookmarkEnd w:id="12"/>
    </w:p>
    <w:p>
      <w:r>
        <w:t>低灌注降低滤过，缺血或毒性致小管损伤，免疫性肾小球或间质病变及尿路梗阻亦可参与；并存机制需综合判断。</w:t>
      </w:r>
    </w:p>
    <w:p>
      <w:bookmarkStart w:id="14" w:name="sec14"/>
      <w:pPr>
        <w:pStyle w:val="Heading3"/>
      </w:pPr>
      <w:r>
        <w:t>03 临床表现</w:t>
      </w:r>
      <w:bookmarkEnd w:id="14"/>
    </w:p>
    <w:p>
      <w:r>
        <w:t>可见少尿或非少尿、乏力恶心及水肿，严重者出现呼吸或心律异常；症状缺失不排除AKI。这些是知识范围，不能自动写成患者已有事实。</w:t>
      </w:r>
    </w:p>
    <w:p>
      <w:bookmarkStart w:id="16" w:name="sec16"/>
      <w:pPr>
        <w:pStyle w:val="Heading3"/>
      </w:pPr>
      <w:r>
        <w:t>04 病史采集</w:t>
      </w:r>
      <w:bookmarkEnd w:id="16"/>
    </w:p>
    <w:p>
      <w:r>
        <w:t>失液感染心衰、药物或对比剂、肌损伤、尿量起止与先前肌酐；核发生时间、既往日期、真实治疗与反应及信息来源。</w:t>
      </w:r>
    </w:p>
    <w:p>
      <w:bookmarkStart w:id="18" w:name="sec18"/>
      <w:pPr>
        <w:pStyle w:val="Heading3"/>
      </w:pPr>
      <w:r>
        <w:t>05 专科查体</w:t>
      </w:r>
      <w:bookmarkEnd w:id="18"/>
    </w:p>
    <w:p>
      <w:r>
        <w:t>生命体征、灌注、肺部、水肿、膀胱及尿路梗阻线索。只写当次实际实施项目。</w:t>
      </w:r>
    </w:p>
    <w:p>
      <w:bookmarkStart w:id="20" w:name="sec20"/>
      <w:pPr>
        <w:pStyle w:val="Heading3"/>
      </w:pPr>
      <w:r>
        <w:t>06 尿液检验</w:t>
      </w:r>
      <w:bookmarkEnd w:id="20"/>
    </w:p>
    <w:p>
      <w:r>
        <w:t>尿量定时计量、尿沉渣、蛋白血尿，尿电解质受利尿剂等影响。标本和统计窗口注明，未测不写阴性。</w:t>
      </w:r>
    </w:p>
    <w:p>
      <w:bookmarkStart w:id="22" w:name="sec22"/>
      <w:pPr>
        <w:pStyle w:val="Heading3"/>
      </w:pPr>
      <w:r>
        <w:t>07 肾功能和电解质</w:t>
      </w:r>
      <w:bookmarkEnd w:id="22"/>
    </w:p>
    <w:p>
      <w:r>
        <w:t>依据真实基线和时间窗比较肌酐，结合血钾与血气；非稳态eGFR有局限。注意采样与RRT时序，不混单位和公式。</w:t>
      </w:r>
    </w:p>
    <w:p>
      <w:bookmarkStart w:id="24" w:name="sec24"/>
      <w:pPr>
        <w:pStyle w:val="Heading3"/>
      </w:pPr>
      <w:r>
        <w:t>08 影像</w:t>
      </w:r>
      <w:bookmarkEnd w:id="24"/>
    </w:p>
    <w:p>
      <w:r>
        <w:t>肾及泌尿系超声评估梗阻；其他影像按实际指征。报告原文与临床分析分开。</w:t>
      </w:r>
    </w:p>
    <w:p>
      <w:bookmarkStart w:id="26" w:name="sec26"/>
      <w:pPr>
        <w:pStyle w:val="Heading3"/>
      </w:pPr>
      <w:r>
        <w:t>09 免疫与病因检查</w:t>
      </w:r>
      <w:bookmarkEnd w:id="26"/>
    </w:p>
    <w:p>
      <w:r>
        <w:t>急进性或系统病线索时查相关免疫和感染；不全套机械申请。申请不证明结果已回。</w:t>
      </w:r>
    </w:p>
    <w:p>
      <w:bookmarkStart w:id="28" w:name="sec28"/>
      <w:pPr>
        <w:pStyle w:val="Heading3"/>
      </w:pPr>
      <w:r>
        <w:t>10 病理或替代性专科证据</w:t>
      </w:r>
      <w:bookmarkEnd w:id="28"/>
    </w:p>
    <w:p>
      <w:r>
        <w:t>疑肾小球或间质病且适用时由医师评估活检，未穿刺不推病理。按实际适用性替换，不强迫不必要操作。</w:t>
      </w:r>
    </w:p>
    <w:p>
      <w:bookmarkStart w:id="30" w:name="sec30"/>
      <w:pPr>
        <w:pStyle w:val="Heading3"/>
      </w:pPr>
      <w:r>
        <w:t>11 诊断标准</w:t>
      </w:r>
      <w:bookmarkEnd w:id="30"/>
    </w:p>
    <w:p>
      <w:r>
        <w:t>按本模块AKI标准；肌酐与尿量任一完整标准可独立满足。标准不完整时保持待明确，不用模板强行确诊。</w:t>
      </w:r>
    </w:p>
    <w:p>
      <w:bookmarkStart w:id="32" w:name="sec32"/>
      <w:pPr>
        <w:pStyle w:val="Heading3"/>
      </w:pPr>
      <w:r>
        <w:t>12 诊断依据</w:t>
      </w:r>
      <w:bookmarkEnd w:id="32"/>
    </w:p>
    <w:p>
      <w:r>
        <w:t>将本患者关于尿量定时计量、尿沉渣、蛋白血尿，尿电解质受利尿剂等影响、依据真实基线和时间窗比较肌酐，结合血钾与血气；非稳态eGFR有局限及相关病史逐项对应于诊断；列支持、反对及未获得证据。</w:t>
      </w:r>
    </w:p>
    <w:p>
      <w:bookmarkStart w:id="34" w:name="sec34"/>
      <w:pPr>
        <w:pStyle w:val="Heading3"/>
      </w:pPr>
      <w:r>
        <w:t>13 鉴别诊断</w:t>
      </w:r>
      <w:bookmarkEnd w:id="34"/>
    </w:p>
    <w:p>
      <w:r>
        <w:t>CKD、AKI叠加CKD、梗阻、假性肌酐升高。对本例逐项说明支持、反对及下一步，不机械宣称排除。</w:t>
      </w:r>
    </w:p>
    <w:p>
      <w:bookmarkStart w:id="36" w:name="sec36"/>
      <w:pPr>
        <w:pStyle w:val="Heading3"/>
      </w:pPr>
      <w:r>
        <w:t>14 分型与分期</w:t>
      </w:r>
      <w:bookmarkEnd w:id="36"/>
    </w:p>
    <w:p>
      <w:r>
        <w:t>肌酐与尿量分期取较重者；病因和器官危险另评估。无完整变量不补分型、评分或风险百分数。</w:t>
      </w:r>
    </w:p>
    <w:p>
      <w:bookmarkStart w:id="38" w:name="sec38"/>
      <w:pPr>
        <w:pStyle w:val="Heading3"/>
      </w:pPr>
      <w:r>
        <w:t>15 危险分层</w:t>
      </w:r>
      <w:bookmarkEnd w:id="38"/>
    </w:p>
    <w:p>
      <w:r>
        <w:t>高钾、酸中毒、肺水肿、尿毒症并发症及药物蓄积。潜在风险与已经发生的并发症分开。</w:t>
      </w:r>
    </w:p>
    <w:p>
      <w:bookmarkStart w:id="40" w:name="sec40"/>
      <w:pPr>
        <w:pStyle w:val="Heading3"/>
      </w:pPr>
      <w:r>
        <w:t>16 肾功能动态评价</w:t>
      </w:r>
      <w:bookmarkEnd w:id="40"/>
    </w:p>
    <w:p>
      <w:r>
        <w:t>依据真实基线和时间窗比较肌酐，结合血钾与血气；非稳态eGFR有局限；透析后降低、尿量受利尿影响、跨日基线均说明限制。</w:t>
      </w:r>
    </w:p>
    <w:p>
      <w:bookmarkStart w:id="42" w:name="sec42"/>
      <w:pPr>
        <w:pStyle w:val="Heading3"/>
      </w:pPr>
      <w:r>
        <w:t>17 治疗原则</w:t>
      </w:r>
      <w:bookmarkEnd w:id="42"/>
    </w:p>
    <w:p>
      <w:r>
        <w:t>处理诱因与灌注容量，核肾毒性暴露和药物，及时评估肾脏替代治疗。医师建议、已开处方和实际执行分别表达。</w:t>
      </w:r>
    </w:p>
    <w:p>
      <w:bookmarkStart w:id="44" w:name="sec44"/>
      <w:pPr>
        <w:pStyle w:val="Heading3"/>
      </w:pPr>
      <w:r>
        <w:t>18 肾脏替代或特殊治疗评估</w:t>
      </w:r>
      <w:bookmarkEnd w:id="44"/>
    </w:p>
    <w:p>
      <w:r>
        <w:t>评估当前容量、钾、酸碱及尿毒症等器官危险和治疗目标，由真实团队决定方式及时机；仅肌酐升高不自动触发透析。对已在RRT者核每次执行和残肾；特殊人群由相应团队协作。</w:t>
      </w:r>
    </w:p>
    <w:p>
      <w:bookmarkStart w:id="46" w:name="sec46"/>
      <w:pPr>
        <w:pStyle w:val="Heading3"/>
      </w:pPr>
      <w:r>
        <w:t>19 药物管理</w:t>
      </w:r>
      <w:bookmarkEnd w:id="46"/>
    </w:p>
    <w:p>
      <w:r>
        <w:t>处理诱因与灌注容量，核肾毒性暴露和药物，及时评估肾脏替代治疗；核肾功能适用、感染出血及停复。真实剂量途径频次来自医嘱和执行，不由AI补造。</w:t>
      </w:r>
    </w:p>
    <w:p>
      <w:bookmarkStart w:id="48" w:name="sec48"/>
      <w:pPr>
        <w:pStyle w:val="Heading3"/>
      </w:pPr>
      <w:r>
        <w:t>20 并发症</w:t>
      </w:r>
      <w:bookmarkEnd w:id="48"/>
    </w:p>
    <w:p>
      <w:r>
        <w:t>高钾、酸中毒、肺水肿、尿毒症并发症及药物蓄积。若出现异常转06，记录事件时刻、实际措施及复评。</w:t>
      </w:r>
    </w:p>
    <w:p>
      <w:bookmarkStart w:id="50" w:name="sec50"/>
      <w:pPr>
        <w:pStyle w:val="Heading3"/>
      </w:pPr>
      <w:r>
        <w:t>21 首次病程</w:t>
      </w:r>
      <w:bookmarkEnd w:id="50"/>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鉴别诊断：【针对本例CKD、AKI叠加CKD、梗阻、假性肌酐升高的支持反对】</w:t>
      </w:r>
    </w:p>
    <w:p>
      <w:pPr>
        <w:keepNext/>
        <w:keepLines/>
        <w:spacing w:after="0" w:line="252" w:lineRule="auto"/>
      </w:pPr>
      <w:r>
        <w:t>风险及计划：【真实医师对高钾、酸中毒、肺水肿、尿毒症并发症及药物蓄积的评估及安排】。</w:t>
      </w:r>
    </w:p>
    <w:p>
      <w:r>
        <w:t>```</w:t>
      </w:r>
    </w:p>
    <w:p>
      <w:bookmarkStart w:id="52" w:name="sec52"/>
      <w:pPr>
        <w:pStyle w:val="Heading3"/>
      </w:pPr>
      <w:r>
        <w:t>22 日常病程</w:t>
      </w:r>
      <w:bookmarkEnd w:id="52"/>
    </w:p>
    <w:p>
      <w:pPr>
        <w:keepNext/>
      </w:pPr>
      <w:r>
        <w:t>【真实记录日期及时间】 日常病程</w:t>
      </w:r>
    </w:p>
    <w:p>
      <w:pPr>
        <w:keepNext/>
      </w:pPr>
      <w:r>
        <w:t>```text</w:t>
      </w:r>
    </w:p>
    <w:p>
      <w:pPr>
        <w:keepNext/>
        <w:keepLines/>
        <w:spacing w:after="0" w:line="252" w:lineRule="auto"/>
      </w:pPr>
      <w:r>
        <w:t>患者今日【真实变化】，查体【与生命体征、灌注、肺部、水肿、膀胱及尿路梗阻线索相关的当次实查】，检查【实际日期及依据真实基线和时间窗比较肌酐，结合血钾与血气；非稳态eGFR有局限的结果】。目前【诊断确定度和真实阶段】，已实施【治疗执行与反应】，后续【围绕恢复后复查肾功能尿蛋白和血压，约3个月评估恢复或CKD的真实计划】。</w:t>
      </w:r>
    </w:p>
    <w:p>
      <w:r>
        <w:t>```</w:t>
      </w:r>
    </w:p>
    <w:p>
      <w:bookmarkStart w:id="54" w:name="sec54"/>
      <w:pPr>
        <w:pStyle w:val="Heading3"/>
      </w:pPr>
      <w:r>
        <w:t>23 主治医师查房</w:t>
      </w:r>
      <w:bookmarkEnd w:id="54"/>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依据真实基线和时间窗比较肌酐，结合血钾与血气；非稳态eGFR有局限、尿量容量及实际治疗执行的真实意见】，后续【近期监测】。</w:t>
      </w:r>
    </w:p>
    <w:p>
      <w:r>
        <w:t>```</w:t>
      </w:r>
    </w:p>
    <w:p>
      <w:bookmarkStart w:id="56" w:name="sec56"/>
      <w:pPr>
        <w:pStyle w:val="Heading3"/>
      </w:pPr>
      <w:r>
        <w:t>24 副主任医师查房</w:t>
      </w:r>
      <w:bookmarkEnd w:id="56"/>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按本模块AKI标准；肌酐与尿量任一完整标准可独立满足与CKD、AKI叠加CKD、梗阻、假性肌酐升高的真实复核，及治疗优化意见】，下一步【真实计划】。</w:t>
      </w:r>
    </w:p>
    <w:p>
      <w:r>
        <w:t>```</w:t>
      </w:r>
    </w:p>
    <w:p>
      <w:bookmarkStart w:id="58" w:name="sec58"/>
      <w:pPr>
        <w:pStyle w:val="Heading3"/>
      </w:pPr>
      <w:r>
        <w:t>25 主任医师查房</w:t>
      </w:r>
      <w:bookmarkEnd w:id="58"/>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急性肾损伤的复杂证据、处理诱因与灌注容量，核肾毒性暴露和药物，及时评估肾脏替代治疗的重大权衡及高钾、酸中毒、肺水肿、尿毒症并发症及药物蓄积与长期预后】，后续【真实决策】。</w:t>
      </w:r>
    </w:p>
    <w:p>
      <w:r>
        <w:t>```</w:t>
      </w:r>
    </w:p>
    <w:p>
      <w:bookmarkStart w:id="60" w:name="sec60"/>
      <w:pPr>
        <w:pStyle w:val="Heading3"/>
      </w:pPr>
      <w:r>
        <w:t>26 特殊操作前后病程</w:t>
      </w:r>
      <w:bookmarkEnd w:id="60"/>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62" w:name="sec62"/>
      <w:pPr>
        <w:pStyle w:val="Heading3"/>
      </w:pPr>
      <w:r>
        <w:t>27 治疗调整病程</w:t>
      </w:r>
      <w:bookmarkEnd w:id="62"/>
    </w:p>
    <w:p>
      <w:pPr>
        <w:keepNext/>
      </w:pPr>
      <w:r>
        <w:t>【真实记录日期及时间】 治疗调整病程</w:t>
      </w:r>
    </w:p>
    <w:p>
      <w:pPr>
        <w:keepNext/>
      </w:pPr>
      <w:r>
        <w:t>```text</w:t>
      </w:r>
    </w:p>
    <w:p>
      <w:pPr>
        <w:keepNext/>
        <w:keepLines/>
        <w:spacing w:after="0" w:line="252" w:lineRule="auto"/>
      </w:pPr>
      <w:r>
        <w:t>针对【实际问题和变化】，医师决定【有关处理诱因与灌注容量，核肾毒性暴露和药物，及时评估肾脏替代治疗的真实调整】，医嘱【状态】，实际执行【来源】，反应及停复【事实】，后续【真实复查安排】。</w:t>
      </w:r>
    </w:p>
    <w:p>
      <w:r>
        <w:t>```</w:t>
      </w:r>
    </w:p>
    <w:p>
      <w:bookmarkStart w:id="64" w:name="sec64"/>
      <w:pPr>
        <w:pStyle w:val="Heading3"/>
      </w:pPr>
      <w:r>
        <w:t>28 异常病程</w:t>
      </w:r>
      <w:bookmarkEnd w:id="64"/>
    </w:p>
    <w:p>
      <w:pPr>
        <w:keepNext/>
      </w:pPr>
      <w:r>
        <w:t>【真实记录日期及时间】 异常病程</w:t>
      </w:r>
    </w:p>
    <w:p>
      <w:pPr>
        <w:keepNext/>
      </w:pPr>
      <w:r>
        <w:t>```text</w:t>
      </w:r>
    </w:p>
    <w:p>
      <w:pPr>
        <w:keepNext/>
        <w:keepLines/>
        <w:spacing w:after="0" w:line="252" w:lineRule="auto"/>
      </w:pPr>
      <w:r>
        <w:t>于【真实时点】发生【症状或异常】，当时【生命体征和关键检查】，考虑【与高钾、酸中毒、肺水肿、尿毒症并发症及药物蓄积相关的判断及确定度】，已采取【实际措施时间】，复评【结果】，后续【现场团队安排】。</w:t>
      </w:r>
    </w:p>
    <w:p>
      <w:r>
        <w:t>```</w:t>
      </w:r>
    </w:p>
    <w:p>
      <w:bookmarkStart w:id="66" w:name="sec66"/>
      <w:pPr>
        <w:pStyle w:val="Heading3"/>
      </w:pPr>
      <w:r>
        <w:t>29 出院记录</w:t>
      </w:r>
      <w:bookmarkEnd w:id="66"/>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诊疗经过：【急性肾损伤证据演变及每次实际治疗】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出院计划：【真实带药、治疗与恢复后复查肾功能尿蛋白和血压，约3个月评估恢复或CKD】。</w:t>
      </w:r>
    </w:p>
    <w:p>
      <w:r>
        <w:t>```</w:t>
      </w:r>
    </w:p>
    <w:p>
      <w:bookmarkStart w:id="68" w:name="sec68"/>
      <w:pPr>
        <w:pStyle w:val="Heading3"/>
      </w:pPr>
      <w:r>
        <w:t>30 出院医嘱</w:t>
      </w:r>
      <w:bookmarkEnd w:id="68"/>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复查及待回报：【围绕恢复后复查肾功能尿蛋白和血压，约3个月评估恢复或CKD的实际日期项目责任】</w:t>
      </w:r>
    </w:p>
    <w:p>
      <w:pPr>
        <w:keepNext/>
        <w:keepLines/>
        <w:spacing w:after="0" w:line="252" w:lineRule="auto"/>
      </w:pPr>
      <w:r>
        <w:t>警示症状：【与高钾、酸中毒、肺水肿、尿毒症并发症及药物蓄积相关且已真实交代的内容】。</w:t>
      </w:r>
    </w:p>
    <w:p>
      <w:r>
        <w:t>```</w:t>
      </w:r>
    </w:p>
    <w:p>
      <w:bookmarkStart w:id="70" w:name="sec70"/>
      <w:pPr>
        <w:pStyle w:val="Heading3"/>
      </w:pPr>
      <w:r>
        <w:t>31 长期随访</w:t>
      </w:r>
      <w:bookmarkEnd w:id="70"/>
    </w:p>
    <w:p>
      <w:r>
        <w:t>恢复后复查肾功能尿蛋白和血压，约3个月评估恢复或CKD。记录真实预约和实际完成，不把计划写完成。</w:t>
      </w:r>
    </w:p>
    <w:p>
      <w:bookmarkStart w:id="72" w:name="sec72"/>
      <w:pPr>
        <w:pStyle w:val="Heading3"/>
      </w:pPr>
      <w:r>
        <w:t>32 最终质控</w:t>
      </w:r>
      <w:bookmarkEnd w:id="72"/>
    </w:p>
    <w:p>
      <w:r>
        <w:t>按本模块AKI标准；肌酐与尿量任一完整标准可独立满足；核每次诊断、检查可知时间、实际执行和疑肾小球或间质病且适用时由医师评估活检，未穿刺不推病理的证据边界，按10终审。</w:t>
      </w:r>
    </w:p>
    <w:p>
      <w:bookmarkStart w:id="74" w:name="sec74"/>
      <w:pPr>
        <w:pStyle w:val="Heading3"/>
      </w:pPr>
      <w:r>
        <w:t>33 参考指南与版本</w:t>
      </w:r>
      <w:bookmarkEnd w:id="74"/>
    </w:p>
    <w:p>
      <w:r>
        <w:t>采用文末R06、R05的相应正式版本和适用人群。主路径是文书组织，不将所有提示宣称为指南分级推荐；具体推荐及药物使用需实际查原文和本院规范。</w:t>
      </w:r>
    </w:p>
    <w:p>
      <w:bookmarkStart w:id="76" w:name="sec76"/>
      <w:pPr>
        <w:pStyle w:val="Heading1"/>
      </w:pPr>
      <w:r>
        <w:t>急性肾脏病与急慢性鉴别 的33项路径</w:t>
      </w:r>
      <w:bookmarkEnd w:id="76"/>
    </w:p>
    <w:p>
      <w:bookmarkStart w:id="77" w:name="sec77"/>
      <w:pPr>
        <w:pStyle w:val="Heading3"/>
      </w:pPr>
      <w:r>
        <w:t>01 疾病定义</w:t>
      </w:r>
      <w:bookmarkEnd w:id="77"/>
    </w:p>
    <w:p>
      <w:r>
        <w:t>AKD描述不超过3个月的肾功能或结构异常谱，含AKI及部分非AKI异常</w:t>
      </w:r>
    </w:p>
    <w:p>
      <w:bookmarkStart w:id="79" w:name="sec79"/>
      <w:pPr>
        <w:pStyle w:val="Heading3"/>
      </w:pPr>
      <w:r>
        <w:t>02 病因与机制</w:t>
      </w:r>
      <w:bookmarkEnd w:id="79"/>
    </w:p>
    <w:p>
      <w:r>
        <w:t>急性损伤后功能或结构异常持续，修复与残余损伤形成不同转归；病程类别和具体病因不能互相替代。</w:t>
      </w:r>
    </w:p>
    <w:p>
      <w:bookmarkStart w:id="81" w:name="sec81"/>
      <w:pPr>
        <w:pStyle w:val="Heading3"/>
      </w:pPr>
      <w:r>
        <w:t>03 临床表现</w:t>
      </w:r>
      <w:bookmarkEnd w:id="81"/>
    </w:p>
    <w:p>
      <w:r>
        <w:t>可能表现为持续蛋白血尿或肾功能异常，也可能主要由复查发现，症状与时间证据均需记录。这些是知识范围，不能自动写成患者已有事实。</w:t>
      </w:r>
    </w:p>
    <w:p>
      <w:bookmarkStart w:id="83" w:name="sec83"/>
      <w:pPr>
        <w:pStyle w:val="Heading3"/>
      </w:pPr>
      <w:r>
        <w:t>04 病史采集</w:t>
      </w:r>
      <w:bookmarkEnd w:id="83"/>
    </w:p>
    <w:p>
      <w:r>
        <w:t>初次异常日期、此前正常证据、持续时间、基础病和反复住院；核发生时间、既往日期、真实治疗与反应及信息来源。</w:t>
      </w:r>
    </w:p>
    <w:p>
      <w:bookmarkStart w:id="85" w:name="sec85"/>
      <w:pPr>
        <w:pStyle w:val="Heading3"/>
      </w:pPr>
      <w:r>
        <w:t>05 专科查体</w:t>
      </w:r>
      <w:bookmarkEnd w:id="85"/>
    </w:p>
    <w:p>
      <w:r>
        <w:t>容量血压及系统病体征。只写当次实际实施项目。</w:t>
      </w:r>
    </w:p>
    <w:p>
      <w:bookmarkStart w:id="87" w:name="sec87"/>
      <w:pPr>
        <w:pStyle w:val="Heading3"/>
      </w:pPr>
      <w:r>
        <w:t>06 尿液检验</w:t>
      </w:r>
      <w:bookmarkEnd w:id="87"/>
    </w:p>
    <w:p>
      <w:r>
        <w:t>尿蛋白及血尿持续性，尿量窗口。标本和统计窗口注明，未测不写阴性。</w:t>
      </w:r>
    </w:p>
    <w:p>
      <w:bookmarkStart w:id="89" w:name="sec89"/>
      <w:pPr>
        <w:pStyle w:val="Heading3"/>
      </w:pPr>
      <w:r>
        <w:t>07 肾功能和电解质</w:t>
      </w:r>
      <w:bookmarkEnd w:id="89"/>
    </w:p>
    <w:p>
      <w:r>
        <w:t>按实际日期解释肌酐和eGFR，不由起病不详推为慢性。注意采样与RRT时序，不混单位和公式。</w:t>
      </w:r>
    </w:p>
    <w:p>
      <w:bookmarkStart w:id="91" w:name="sec91"/>
      <w:pPr>
        <w:pStyle w:val="Heading3"/>
      </w:pPr>
      <w:r>
        <w:t>08 影像</w:t>
      </w:r>
      <w:bookmarkEnd w:id="91"/>
    </w:p>
    <w:p>
      <w:r>
        <w:t>肾形态可支持慢性证据但不能单独精确确定病程。报告原文与临床分析分开。</w:t>
      </w:r>
    </w:p>
    <w:p>
      <w:bookmarkStart w:id="93" w:name="sec93"/>
      <w:pPr>
        <w:pStyle w:val="Heading3"/>
      </w:pPr>
      <w:r>
        <w:t>09 免疫与病因检查</w:t>
      </w:r>
      <w:bookmarkEnd w:id="93"/>
    </w:p>
    <w:p>
      <w:r>
        <w:t>仅按病因线索选择检查。申请不证明结果已回。</w:t>
      </w:r>
    </w:p>
    <w:p>
      <w:bookmarkStart w:id="95" w:name="sec95"/>
      <w:pPr>
        <w:pStyle w:val="Heading3"/>
      </w:pPr>
      <w:r>
        <w:t>10 病理或替代性专科证据</w:t>
      </w:r>
      <w:bookmarkEnd w:id="95"/>
    </w:p>
    <w:p>
      <w:r>
        <w:t>必要时活检分析可逆活动病变与慢性改变，不能由超声替代。按实际适用性替换，不强迫不必要操作。</w:t>
      </w:r>
    </w:p>
    <w:p>
      <w:bookmarkStart w:id="97" w:name="sec97"/>
      <w:pPr>
        <w:pStyle w:val="Heading3"/>
      </w:pPr>
      <w:r>
        <w:t>11 诊断标准</w:t>
      </w:r>
      <w:bookmarkEnd w:id="97"/>
    </w:p>
    <w:p>
      <w:r>
        <w:t>分别标明AKI是否符合、病程是否已证实、CKD慢性证据是否充分。标准不完整时保持待明确，不用模板强行确诊。</w:t>
      </w:r>
    </w:p>
    <w:p>
      <w:bookmarkStart w:id="99" w:name="sec99"/>
      <w:pPr>
        <w:pStyle w:val="Heading3"/>
      </w:pPr>
      <w:r>
        <w:t>12 诊断依据</w:t>
      </w:r>
      <w:bookmarkEnd w:id="99"/>
    </w:p>
    <w:p>
      <w:r>
        <w:t>将本患者关于尿蛋白及血尿持续性，尿量窗口、按实际日期解释肌酐和eGFR，不由起病不详推为慢性及相关病史逐项对应于诊断；列支持、反对及未获得证据。</w:t>
      </w:r>
    </w:p>
    <w:p>
      <w:bookmarkStart w:id="101" w:name="sec101"/>
      <w:pPr>
        <w:pStyle w:val="Heading3"/>
      </w:pPr>
      <w:r>
        <w:t>13 鉴别诊断</w:t>
      </w:r>
      <w:bookmarkEnd w:id="101"/>
    </w:p>
    <w:p>
      <w:r>
        <w:t>单次检验误差、急性病、先前未识别CKD。对本例逐项说明支持、反对及下一步，不机械宣称排除。</w:t>
      </w:r>
    </w:p>
    <w:p>
      <w:bookmarkStart w:id="103" w:name="sec103"/>
      <w:pPr>
        <w:pStyle w:val="Heading3"/>
      </w:pPr>
      <w:r>
        <w:t>14 分型与分期</w:t>
      </w:r>
      <w:bookmarkEnd w:id="103"/>
    </w:p>
    <w:p>
      <w:r>
        <w:t>记录病程类别和证据充分度；资料不足不强行分期。无完整变量不补分型、评分或风险百分数。</w:t>
      </w:r>
    </w:p>
    <w:p>
      <w:bookmarkStart w:id="105" w:name="sec105"/>
      <w:pPr>
        <w:pStyle w:val="Heading3"/>
      </w:pPr>
      <w:r>
        <w:t>15 危险分层</w:t>
      </w:r>
      <w:bookmarkEnd w:id="105"/>
    </w:p>
    <w:p>
      <w:r>
        <w:t>持续肾功能不全、复发AKI和向CKD转归。潜在风险与已经发生的并发症分开。</w:t>
      </w:r>
    </w:p>
    <w:p>
      <w:bookmarkStart w:id="107" w:name="sec107"/>
      <w:pPr>
        <w:pStyle w:val="Heading3"/>
      </w:pPr>
      <w:r>
        <w:t>16 肾功能动态评价</w:t>
      </w:r>
      <w:bookmarkEnd w:id="107"/>
    </w:p>
    <w:p>
      <w:r>
        <w:t>按实际日期解释肌酐和eGFR，不由起病不详推为慢性；透析后降低、尿量受利尿影响、跨日基线均说明限制。</w:t>
      </w:r>
    </w:p>
    <w:p>
      <w:bookmarkStart w:id="109" w:name="sec109"/>
      <w:pPr>
        <w:pStyle w:val="Heading3"/>
      </w:pPr>
      <w:r>
        <w:t>17 治疗原则</w:t>
      </w:r>
      <w:bookmarkEnd w:id="109"/>
    </w:p>
    <w:p>
      <w:r>
        <w:t>追踪功能与损伤指标，按可逆病因评估，防止随访丢失。医师建议、已开处方和实际执行分别表达。</w:t>
      </w:r>
    </w:p>
    <w:p>
      <w:bookmarkStart w:id="111" w:name="sec111"/>
      <w:pPr>
        <w:pStyle w:val="Heading3"/>
      </w:pPr>
      <w:r>
        <w:t>18 肾脏替代或特殊治疗评估</w:t>
      </w:r>
      <w:bookmarkEnd w:id="111"/>
    </w:p>
    <w:p>
      <w:r>
        <w:t>评估当前容量、钾、酸碱及尿毒症等器官危险和治疗目标，由真实团队决定方式及时机；仅肌酐升高不自动触发透析。对已在RRT者核每次执行和残肾；特殊人群由相应团队协作。</w:t>
      </w:r>
    </w:p>
    <w:p>
      <w:bookmarkStart w:id="113" w:name="sec113"/>
      <w:pPr>
        <w:pStyle w:val="Heading3"/>
      </w:pPr>
      <w:r>
        <w:t>19 药物管理</w:t>
      </w:r>
      <w:bookmarkEnd w:id="113"/>
    </w:p>
    <w:p>
      <w:r>
        <w:t>追踪功能与损伤指标，按可逆病因评估，防止随访丢失；核肾功能适用、感染出血及停复。真实剂量途径频次来自医嘱和执行，不由AI补造。</w:t>
      </w:r>
    </w:p>
    <w:p>
      <w:bookmarkStart w:id="115" w:name="sec115"/>
      <w:pPr>
        <w:pStyle w:val="Heading3"/>
      </w:pPr>
      <w:r>
        <w:t>20 并发症</w:t>
      </w:r>
      <w:bookmarkEnd w:id="115"/>
    </w:p>
    <w:p>
      <w:r>
        <w:t>持续肾功能不全、复发AKI和向CKD转归。若出现异常转06，记录事件时刻、实际措施及复评。</w:t>
      </w:r>
    </w:p>
    <w:p>
      <w:bookmarkStart w:id="117" w:name="sec117"/>
      <w:pPr>
        <w:pStyle w:val="Heading3"/>
      </w:pPr>
      <w:r>
        <w:t>21 首次病程</w:t>
      </w:r>
      <w:bookmarkEnd w:id="117"/>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鉴别诊断：【针对本例单次检验误差、急性病、先前未识别CKD的支持反对】</w:t>
      </w:r>
    </w:p>
    <w:p>
      <w:pPr>
        <w:keepNext/>
        <w:keepLines/>
        <w:spacing w:after="0" w:line="252" w:lineRule="auto"/>
      </w:pPr>
      <w:r>
        <w:t>风险及计划：【真实医师对持续肾功能不全、复发AKI和向CKD转归的评估及安排】。</w:t>
      </w:r>
    </w:p>
    <w:p>
      <w:r>
        <w:t>```</w:t>
      </w:r>
    </w:p>
    <w:p>
      <w:bookmarkStart w:id="119" w:name="sec119"/>
      <w:pPr>
        <w:pStyle w:val="Heading3"/>
      </w:pPr>
      <w:r>
        <w:t>22 日常病程</w:t>
      </w:r>
      <w:bookmarkEnd w:id="119"/>
    </w:p>
    <w:p>
      <w:pPr>
        <w:keepNext/>
      </w:pPr>
      <w:r>
        <w:t>【真实记录日期及时间】 日常病程</w:t>
      </w:r>
    </w:p>
    <w:p>
      <w:pPr>
        <w:keepNext/>
      </w:pPr>
      <w:r>
        <w:t>```text</w:t>
      </w:r>
    </w:p>
    <w:p>
      <w:pPr>
        <w:keepNext/>
        <w:keepLines/>
        <w:spacing w:after="0" w:line="252" w:lineRule="auto"/>
      </w:pPr>
      <w:r>
        <w:t>患者今日【真实变化】，查体【与容量血压及系统病体征相关的当次实查】，检查【实际日期及按实际日期解释肌酐和eGFR，不由起病不详推为慢性的结果】。目前【诊断确定度和真实阶段】，已实施【治疗执行与反应】，后续【围绕计划复查日期与责任团队，超过3个月时重新核慢性诊断的真实计划】。</w:t>
      </w:r>
    </w:p>
    <w:p>
      <w:r>
        <w:t>```</w:t>
      </w:r>
    </w:p>
    <w:p>
      <w:bookmarkStart w:id="121" w:name="sec121"/>
      <w:pPr>
        <w:pStyle w:val="Heading3"/>
      </w:pPr>
      <w:r>
        <w:t>23 主治医师查房</w:t>
      </w:r>
      <w:bookmarkEnd w:id="121"/>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按实际日期解释肌酐和eGFR，不由起病不详推为慢性、尿量容量及实际治疗执行的真实意见】，后续【近期监测】。</w:t>
      </w:r>
    </w:p>
    <w:p>
      <w:r>
        <w:t>```</w:t>
      </w:r>
    </w:p>
    <w:p>
      <w:bookmarkStart w:id="123" w:name="sec123"/>
      <w:pPr>
        <w:pStyle w:val="Heading3"/>
      </w:pPr>
      <w:r>
        <w:t>24 副主任医师查房</w:t>
      </w:r>
      <w:bookmarkEnd w:id="123"/>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分别标明AKI是否符合、病程是否已证实、CKD慢性证据是否充分与单次检验误差、急性病、先前未识别CKD的真实复核，及治疗优化意见】，下一步【真实计划】。</w:t>
      </w:r>
    </w:p>
    <w:p>
      <w:r>
        <w:t>```</w:t>
      </w:r>
    </w:p>
    <w:p>
      <w:bookmarkStart w:id="125" w:name="sec125"/>
      <w:pPr>
        <w:pStyle w:val="Heading3"/>
      </w:pPr>
      <w:r>
        <w:t>25 主任医师查房</w:t>
      </w:r>
      <w:bookmarkEnd w:id="125"/>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急性肾脏病与急慢性鉴别的复杂证据、追踪功能与损伤指标，按可逆病因评估，防止随访丢失的重大权衡及持续肾功能不全、复发AKI和向CKD转归与长期预后】，后续【真实决策】。</w:t>
      </w:r>
    </w:p>
    <w:p>
      <w:r>
        <w:t>```</w:t>
      </w:r>
    </w:p>
    <w:p>
      <w:bookmarkStart w:id="127" w:name="sec127"/>
      <w:pPr>
        <w:pStyle w:val="Heading3"/>
      </w:pPr>
      <w:r>
        <w:t>26 特殊操作前后病程</w:t>
      </w:r>
      <w:bookmarkEnd w:id="127"/>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129" w:name="sec129"/>
      <w:pPr>
        <w:pStyle w:val="Heading3"/>
      </w:pPr>
      <w:r>
        <w:t>27 治疗调整病程</w:t>
      </w:r>
      <w:bookmarkEnd w:id="129"/>
    </w:p>
    <w:p>
      <w:pPr>
        <w:keepNext/>
      </w:pPr>
      <w:r>
        <w:t>【真实记录日期及时间】 治疗调整病程</w:t>
      </w:r>
    </w:p>
    <w:p>
      <w:pPr>
        <w:keepNext/>
      </w:pPr>
      <w:r>
        <w:t>```text</w:t>
      </w:r>
    </w:p>
    <w:p>
      <w:pPr>
        <w:keepNext/>
        <w:keepLines/>
        <w:spacing w:after="0" w:line="252" w:lineRule="auto"/>
      </w:pPr>
      <w:r>
        <w:t>针对【实际问题和变化】，医师决定【有关追踪功能与损伤指标，按可逆病因评估，防止随访丢失的真实调整】，医嘱【状态】，实际执行【来源】，反应及停复【事实】，后续【真实复查安排】。</w:t>
      </w:r>
    </w:p>
    <w:p>
      <w:r>
        <w:t>```</w:t>
      </w:r>
    </w:p>
    <w:p>
      <w:bookmarkStart w:id="131" w:name="sec131"/>
      <w:pPr>
        <w:pStyle w:val="Heading3"/>
      </w:pPr>
      <w:r>
        <w:t>28 异常病程</w:t>
      </w:r>
      <w:bookmarkEnd w:id="131"/>
    </w:p>
    <w:p>
      <w:pPr>
        <w:keepNext/>
      </w:pPr>
      <w:r>
        <w:t>【真实记录日期及时间】 异常病程</w:t>
      </w:r>
    </w:p>
    <w:p>
      <w:pPr>
        <w:keepNext/>
      </w:pPr>
      <w:r>
        <w:t>```text</w:t>
      </w:r>
    </w:p>
    <w:p>
      <w:pPr>
        <w:keepNext/>
        <w:keepLines/>
        <w:spacing w:after="0" w:line="252" w:lineRule="auto"/>
      </w:pPr>
      <w:r>
        <w:t>于【真实时点】发生【症状或异常】，当时【生命体征和关键检查】，考虑【与持续肾功能不全、复发AKI和向CKD转归相关的判断及确定度】，已采取【实际措施时间】，复评【结果】，后续【现场团队安排】。</w:t>
      </w:r>
    </w:p>
    <w:p>
      <w:r>
        <w:t>```</w:t>
      </w:r>
    </w:p>
    <w:p>
      <w:bookmarkStart w:id="133" w:name="sec133"/>
      <w:pPr>
        <w:pStyle w:val="Heading3"/>
      </w:pPr>
      <w:r>
        <w:t>29 出院记录</w:t>
      </w:r>
      <w:bookmarkEnd w:id="133"/>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诊疗经过：【急性肾脏病与急慢性鉴别证据演变及每次实际治疗】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出院计划：【真实带药、治疗与计划复查日期与责任团队，超过3个月时重新核慢性诊断】。</w:t>
      </w:r>
    </w:p>
    <w:p>
      <w:r>
        <w:t>```</w:t>
      </w:r>
    </w:p>
    <w:p>
      <w:bookmarkStart w:id="135" w:name="sec135"/>
      <w:pPr>
        <w:pStyle w:val="Heading3"/>
      </w:pPr>
      <w:r>
        <w:t>30 出院医嘱</w:t>
      </w:r>
      <w:bookmarkEnd w:id="135"/>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复查及待回报：【围绕计划复查日期与责任团队，超过3个月时重新核慢性诊断的实际日期项目责任】</w:t>
      </w:r>
    </w:p>
    <w:p>
      <w:pPr>
        <w:keepNext/>
        <w:keepLines/>
        <w:spacing w:after="0" w:line="252" w:lineRule="auto"/>
      </w:pPr>
      <w:r>
        <w:t>警示症状：【与持续肾功能不全、复发AKI和向CKD转归相关且已真实交代的内容】。</w:t>
      </w:r>
    </w:p>
    <w:p>
      <w:r>
        <w:t>```</w:t>
      </w:r>
    </w:p>
    <w:p>
      <w:bookmarkStart w:id="137" w:name="sec137"/>
      <w:pPr>
        <w:pStyle w:val="Heading3"/>
      </w:pPr>
      <w:r>
        <w:t>31 长期随访</w:t>
      </w:r>
      <w:bookmarkEnd w:id="137"/>
    </w:p>
    <w:p>
      <w:r>
        <w:t>计划复查日期与责任团队，超过3个月时重新核慢性诊断。记录真实预约和实际完成，不把计划写完成。</w:t>
      </w:r>
    </w:p>
    <w:p>
      <w:bookmarkStart w:id="139" w:name="sec139"/>
      <w:pPr>
        <w:pStyle w:val="Heading3"/>
      </w:pPr>
      <w:r>
        <w:t>32 最终质控</w:t>
      </w:r>
      <w:bookmarkEnd w:id="139"/>
    </w:p>
    <w:p>
      <w:r>
        <w:t>分别标明AKI是否符合、病程是否已证实、CKD慢性证据是否充分；核每次诊断、检查可知时间、实际执行和必要时活检分析可逆活动病变与慢性改变，不能由超声替代的证据边界，按10终审。</w:t>
      </w:r>
    </w:p>
    <w:p>
      <w:bookmarkStart w:id="141" w:name="sec141"/>
      <w:pPr>
        <w:pStyle w:val="Heading3"/>
      </w:pPr>
      <w:r>
        <w:t>33 参考指南与版本</w:t>
      </w:r>
      <w:bookmarkEnd w:id="141"/>
    </w:p>
    <w:p>
      <w:r>
        <w:t>采用文末R06、R05的相应正式版本和适用人群。主路径是文书组织，不将所有提示宣称为指南分级推荐；具体推荐及药物使用需实际查原文和本院规范。</w:t>
      </w:r>
    </w:p>
    <w:p>
      <w:bookmarkStart w:id="143" w:name="sec143"/>
      <w:pPr>
        <w:pStyle w:val="Heading1"/>
      </w:pPr>
      <w:r>
        <w:t>AKI恢复期及肾脏替代治疗脱离评估 的33项路径</w:t>
      </w:r>
      <w:bookmarkEnd w:id="143"/>
    </w:p>
    <w:p>
      <w:bookmarkStart w:id="144" w:name="sec144"/>
      <w:pPr>
        <w:pStyle w:val="Heading3"/>
      </w:pPr>
      <w:r>
        <w:t>01 疾病定义</w:t>
      </w:r>
      <w:bookmarkEnd w:id="144"/>
    </w:p>
    <w:p>
      <w:r>
        <w:t>肌酐下降或尿量恢复不等于已完全恢复排泄和代谢功能</w:t>
      </w:r>
    </w:p>
    <w:p>
      <w:bookmarkStart w:id="146" w:name="sec146"/>
      <w:pPr>
        <w:pStyle w:val="Heading3"/>
      </w:pPr>
      <w:r>
        <w:t>02 病因与机制</w:t>
      </w:r>
      <w:bookmarkEnd w:id="146"/>
    </w:p>
    <w:p>
      <w:r>
        <w:t>原始损伤解除后滤过和小管功能可不同步恢复；体外清除降低肌酐，利尿药增加尿量，均可能掩盖自主恢复程度。</w:t>
      </w:r>
    </w:p>
    <w:p>
      <w:bookmarkStart w:id="148" w:name="sec148"/>
      <w:pPr>
        <w:pStyle w:val="Heading3"/>
      </w:pPr>
      <w:r>
        <w:t>03 临床表现</w:t>
      </w:r>
      <w:bookmarkEnd w:id="148"/>
    </w:p>
    <w:p>
      <w:r>
        <w:t>尿量增加、容量及电解质变化或肌酐下降可出现，但需区分治疗效应和自主恢复。这些是知识范围，不能自动写成患者已有事实。</w:t>
      </w:r>
    </w:p>
    <w:p>
      <w:bookmarkStart w:id="150" w:name="sec150"/>
      <w:pPr>
        <w:pStyle w:val="Heading3"/>
      </w:pPr>
      <w:r>
        <w:t>04 病史采集</w:t>
      </w:r>
      <w:bookmarkEnd w:id="150"/>
    </w:p>
    <w:p>
      <w:r>
        <w:t>原始事件、峰值、每次RRT、利尿剂、尿量和症状变化；核发生时间、既往日期、真实治疗与反应及信息来源。</w:t>
      </w:r>
    </w:p>
    <w:p>
      <w:bookmarkStart w:id="152" w:name="sec152"/>
      <w:pPr>
        <w:pStyle w:val="Heading3"/>
      </w:pPr>
      <w:r>
        <w:t>05 专科查体</w:t>
      </w:r>
      <w:bookmarkEnd w:id="152"/>
    </w:p>
    <w:p>
      <w:r>
        <w:t>容量负荷与不足均评估，监测血压和呼吸。只写当次实际实施项目。</w:t>
      </w:r>
    </w:p>
    <w:p>
      <w:bookmarkStart w:id="154" w:name="sec154"/>
      <w:pPr>
        <w:pStyle w:val="Heading3"/>
      </w:pPr>
      <w:r>
        <w:t>06 尿液检验</w:t>
      </w:r>
      <w:bookmarkEnd w:id="154"/>
    </w:p>
    <w:p>
      <w:r>
        <w:t>完整尿量、是否受利尿剂影响及尿蛋白。标本和统计窗口注明，未测不写阴性。</w:t>
      </w:r>
    </w:p>
    <w:p>
      <w:bookmarkStart w:id="156" w:name="sec156"/>
      <w:pPr>
        <w:pStyle w:val="Heading3"/>
      </w:pPr>
      <w:r>
        <w:t>07 肾功能和电解质</w:t>
      </w:r>
      <w:bookmarkEnd w:id="156"/>
    </w:p>
    <w:p>
      <w:r>
        <w:t>肌酐需结合透析清除和停止治疗后的观察窗口。注意采样与RRT时序，不混单位和公式。</w:t>
      </w:r>
    </w:p>
    <w:p>
      <w:bookmarkStart w:id="158" w:name="sec158"/>
      <w:pPr>
        <w:pStyle w:val="Heading3"/>
      </w:pPr>
      <w:r>
        <w:t>08 影像</w:t>
      </w:r>
      <w:bookmarkEnd w:id="158"/>
    </w:p>
    <w:p>
      <w:r>
        <w:t>有梗阻者跟踪解除情况，不常规重复所有影像。报告原文与临床分析分开。</w:t>
      </w:r>
    </w:p>
    <w:p>
      <w:bookmarkStart w:id="160" w:name="sec160"/>
      <w:pPr>
        <w:pStyle w:val="Heading3"/>
      </w:pPr>
      <w:r>
        <w:t>09 免疫与病因检查</w:t>
      </w:r>
      <w:bookmarkEnd w:id="160"/>
    </w:p>
    <w:p>
      <w:r>
        <w:t>按原病因追踪，无新线索不重复全套。申请不证明结果已回。</w:t>
      </w:r>
    </w:p>
    <w:p>
      <w:bookmarkStart w:id="162" w:name="sec162"/>
      <w:pPr>
        <w:pStyle w:val="Heading3"/>
      </w:pPr>
      <w:r>
        <w:t>10 病理或替代性专科证据</w:t>
      </w:r>
      <w:bookmarkEnd w:id="162"/>
    </w:p>
    <w:p>
      <w:r>
        <w:t>若此前有病理按既有结论，未回报不推定。按实际适用性替换，不强迫不必要操作。</w:t>
      </w:r>
    </w:p>
    <w:p>
      <w:bookmarkStart w:id="164" w:name="sec164"/>
      <w:pPr>
        <w:pStyle w:val="Heading3"/>
      </w:pPr>
      <w:r>
        <w:t>11 诊断标准</w:t>
      </w:r>
      <w:bookmarkEnd w:id="164"/>
    </w:p>
    <w:p>
      <w:r>
        <w:t>区分透析后化验降低与自主肾功能恢复；停RRT依真实医师决定。标准不完整时保持待明确，不用模板强行确诊。</w:t>
      </w:r>
    </w:p>
    <w:p>
      <w:bookmarkStart w:id="166" w:name="sec166"/>
      <w:pPr>
        <w:pStyle w:val="Heading3"/>
      </w:pPr>
      <w:r>
        <w:t>12 诊断依据</w:t>
      </w:r>
      <w:bookmarkEnd w:id="166"/>
    </w:p>
    <w:p>
      <w:r>
        <w:t>将本患者关于完整尿量、是否受利尿剂影响及尿蛋白、肌酐需结合透析清除和停止治疗后的观察窗口及相关病史逐项对应于诊断；列支持、反对及未获得证据。</w:t>
      </w:r>
    </w:p>
    <w:p>
      <w:bookmarkStart w:id="168" w:name="sec168"/>
      <w:pPr>
        <w:pStyle w:val="Heading3"/>
      </w:pPr>
      <w:r>
        <w:t>13 鉴别诊断</w:t>
      </w:r>
      <w:bookmarkEnd w:id="168"/>
    </w:p>
    <w:p>
      <w:r>
        <w:t>残余AKD、基础CKD、持续梗阻或活动性肾炎。对本例逐项说明支持、反对及下一步，不机械宣称排除。</w:t>
      </w:r>
    </w:p>
    <w:p>
      <w:bookmarkStart w:id="170" w:name="sec170"/>
      <w:pPr>
        <w:pStyle w:val="Heading3"/>
      </w:pPr>
      <w:r>
        <w:t>14 分型与分期</w:t>
      </w:r>
      <w:bookmarkEnd w:id="170"/>
    </w:p>
    <w:p>
      <w:r>
        <w:t>完全或部分恢复需说明基线和观察时点，不能只按尿量定。无完整变量不补分型、评分或风险百分数。</w:t>
      </w:r>
    </w:p>
    <w:p>
      <w:bookmarkStart w:id="172" w:name="sec172"/>
      <w:pPr>
        <w:pStyle w:val="Heading3"/>
      </w:pPr>
      <w:r>
        <w:t>15 危险分层</w:t>
      </w:r>
      <w:bookmarkEnd w:id="172"/>
    </w:p>
    <w:p>
      <w:r>
        <w:t>反跳高钾、容量负荷、再次透析及用药过量。潜在风险与已经发生的并发症分开。</w:t>
      </w:r>
    </w:p>
    <w:p>
      <w:bookmarkStart w:id="174" w:name="sec174"/>
      <w:pPr>
        <w:pStyle w:val="Heading3"/>
      </w:pPr>
      <w:r>
        <w:t>16 肾功能动态评价</w:t>
      </w:r>
      <w:bookmarkEnd w:id="174"/>
    </w:p>
    <w:p>
      <w:r>
        <w:t>肌酐需结合透析清除和停止治疗后的观察窗口；透析后降低、尿量受利尿影响、跨日基线均说明限制。</w:t>
      </w:r>
    </w:p>
    <w:p>
      <w:bookmarkStart w:id="176" w:name="sec176"/>
      <w:pPr>
        <w:pStyle w:val="Heading3"/>
      </w:pPr>
      <w:r>
        <w:t>17 治疗原则</w:t>
      </w:r>
      <w:bookmarkEnd w:id="176"/>
    </w:p>
    <w:p>
      <w:r>
        <w:t>核容量、电解质、酸碱和自主排泄；记录停治、暂停和恢复原因。医师建议、已开处方和实际执行分别表达。</w:t>
      </w:r>
    </w:p>
    <w:p>
      <w:bookmarkStart w:id="178" w:name="sec178"/>
      <w:pPr>
        <w:pStyle w:val="Heading3"/>
      </w:pPr>
      <w:r>
        <w:t>18 肾脏替代或特殊治疗评估</w:t>
      </w:r>
      <w:bookmarkEnd w:id="178"/>
    </w:p>
    <w:p>
      <w:r>
        <w:t>评估当前容量、钾、酸碱及尿毒症等器官危险和治疗目标，由真实团队决定方式及时机；仅肌酐升高不自动触发透析。对已在RRT者核每次执行和残肾；特殊人群由相应团队协作。</w:t>
      </w:r>
    </w:p>
    <w:p>
      <w:bookmarkStart w:id="180" w:name="sec180"/>
      <w:pPr>
        <w:pStyle w:val="Heading3"/>
      </w:pPr>
      <w:r>
        <w:t>19 药物管理</w:t>
      </w:r>
      <w:bookmarkEnd w:id="180"/>
    </w:p>
    <w:p>
      <w:r>
        <w:t>核容量、电解质、酸碱和自主排泄；记录停治、暂停和恢复原因；核肾功能适用、感染出血及停复。真实剂量途径频次来自医嘱和执行，不由AI补造。</w:t>
      </w:r>
    </w:p>
    <w:p>
      <w:bookmarkStart w:id="182" w:name="sec182"/>
      <w:pPr>
        <w:pStyle w:val="Heading3"/>
      </w:pPr>
      <w:r>
        <w:t>20 并发症</w:t>
      </w:r>
      <w:bookmarkEnd w:id="182"/>
    </w:p>
    <w:p>
      <w:r>
        <w:t>反跳高钾、容量负荷、再次透析及用药过量。若出现异常转06，记录事件时刻、实际措施及复评。</w:t>
      </w:r>
    </w:p>
    <w:p>
      <w:bookmarkStart w:id="184" w:name="sec184"/>
      <w:pPr>
        <w:pStyle w:val="Heading3"/>
      </w:pPr>
      <w:r>
        <w:t>21 首次病程</w:t>
      </w:r>
      <w:bookmarkEnd w:id="184"/>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鉴别诊断：【针对本例残余AKD、基础CKD、持续梗阻或活动性肾炎的支持反对】</w:t>
      </w:r>
    </w:p>
    <w:p>
      <w:pPr>
        <w:keepNext/>
        <w:keepLines/>
        <w:spacing w:after="0" w:line="252" w:lineRule="auto"/>
      </w:pPr>
      <w:r>
        <w:t>风险及计划：【真实医师对反跳高钾、容量负荷、再次透析及用药过量的评估及安排】。</w:t>
      </w:r>
    </w:p>
    <w:p>
      <w:r>
        <w:t>```</w:t>
      </w:r>
    </w:p>
    <w:p>
      <w:bookmarkStart w:id="186" w:name="sec186"/>
      <w:pPr>
        <w:pStyle w:val="Heading3"/>
      </w:pPr>
      <w:r>
        <w:t>22 日常病程</w:t>
      </w:r>
      <w:bookmarkEnd w:id="186"/>
    </w:p>
    <w:p>
      <w:pPr>
        <w:keepNext/>
      </w:pPr>
      <w:r>
        <w:t>【真实记录日期及时间】 日常病程</w:t>
      </w:r>
    </w:p>
    <w:p>
      <w:pPr>
        <w:keepNext/>
      </w:pPr>
      <w:r>
        <w:t>```text</w:t>
      </w:r>
    </w:p>
    <w:p>
      <w:pPr>
        <w:keepNext/>
        <w:keepLines/>
        <w:spacing w:after="0" w:line="252" w:lineRule="auto"/>
      </w:pPr>
      <w:r>
        <w:t>患者今日【真实变化】，查体【与容量负荷与不足均评估，监测血压和呼吸相关的当次实查】，检查【实际日期及肌酐需结合透析清除和停止治疗后的观察窗口的结果】。目前【诊断确定度和真实阶段】，已实施【治疗执行与反应】，后续【围绕交代复查、肾毒性防范和CKD风险，实际决定的随访时间明确的真实计划】。</w:t>
      </w:r>
    </w:p>
    <w:p>
      <w:r>
        <w:t>```</w:t>
      </w:r>
    </w:p>
    <w:p>
      <w:bookmarkStart w:id="188" w:name="sec188"/>
      <w:pPr>
        <w:pStyle w:val="Heading3"/>
      </w:pPr>
      <w:r>
        <w:t>23 主治医师查房</w:t>
      </w:r>
      <w:bookmarkEnd w:id="188"/>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肌酐需结合透析清除和停止治疗后的观察窗口、尿量容量及实际治疗执行的真实意见】，后续【近期监测】。</w:t>
      </w:r>
    </w:p>
    <w:p>
      <w:r>
        <w:t>```</w:t>
      </w:r>
    </w:p>
    <w:p>
      <w:bookmarkStart w:id="190" w:name="sec190"/>
      <w:pPr>
        <w:pStyle w:val="Heading3"/>
      </w:pPr>
      <w:r>
        <w:t>24 副主任医师查房</w:t>
      </w:r>
      <w:bookmarkEnd w:id="190"/>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区分透析后化验降低与自主肾功能恢复；停RRT依真实医师决定与残余AKD、基础CKD、持续梗阻或活动性肾炎的真实复核，及治疗优化意见】，下一步【真实计划】。</w:t>
      </w:r>
    </w:p>
    <w:p>
      <w:r>
        <w:t>```</w:t>
      </w:r>
    </w:p>
    <w:p>
      <w:bookmarkStart w:id="192" w:name="sec192"/>
      <w:pPr>
        <w:pStyle w:val="Heading3"/>
      </w:pPr>
      <w:r>
        <w:t>25 主任医师查房</w:t>
      </w:r>
      <w:bookmarkEnd w:id="192"/>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AKI恢复期及肾脏替代治疗脱离评估的复杂证据、核容量、电解质、酸碱和自主排泄；记录停治、暂停和恢复原因的重大权衡及反跳高钾、容量负荷、再次透析及用药过量与长期预后】，后续【真实决策】。</w:t>
      </w:r>
    </w:p>
    <w:p>
      <w:r>
        <w:t>```</w:t>
      </w:r>
    </w:p>
    <w:p>
      <w:bookmarkStart w:id="194" w:name="sec194"/>
      <w:pPr>
        <w:pStyle w:val="Heading3"/>
      </w:pPr>
      <w:r>
        <w:t>26 特殊操作前后病程</w:t>
      </w:r>
      <w:bookmarkEnd w:id="194"/>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196" w:name="sec196"/>
      <w:pPr>
        <w:pStyle w:val="Heading3"/>
      </w:pPr>
      <w:r>
        <w:t>27 治疗调整病程</w:t>
      </w:r>
      <w:bookmarkEnd w:id="196"/>
    </w:p>
    <w:p>
      <w:pPr>
        <w:keepNext/>
      </w:pPr>
      <w:r>
        <w:t>【真实记录日期及时间】 治疗调整病程</w:t>
      </w:r>
    </w:p>
    <w:p>
      <w:pPr>
        <w:keepNext/>
      </w:pPr>
      <w:r>
        <w:t>```text</w:t>
      </w:r>
    </w:p>
    <w:p>
      <w:pPr>
        <w:keepNext/>
        <w:keepLines/>
        <w:spacing w:after="0" w:line="252" w:lineRule="auto"/>
      </w:pPr>
      <w:r>
        <w:t>针对【实际问题和变化】，医师决定【有关核容量、电解质、酸碱和自主排泄；记录停治、暂停和恢复原因的真实调整】，医嘱【状态】，实际执行【来源】，反应及停复【事实】，后续【真实复查安排】。</w:t>
      </w:r>
    </w:p>
    <w:p>
      <w:r>
        <w:t>```</w:t>
      </w:r>
    </w:p>
    <w:p>
      <w:bookmarkStart w:id="198" w:name="sec198"/>
      <w:pPr>
        <w:pStyle w:val="Heading3"/>
      </w:pPr>
      <w:r>
        <w:t>28 异常病程</w:t>
      </w:r>
      <w:bookmarkEnd w:id="198"/>
    </w:p>
    <w:p>
      <w:pPr>
        <w:keepNext/>
      </w:pPr>
      <w:r>
        <w:t>【真实记录日期及时间】 异常病程</w:t>
      </w:r>
    </w:p>
    <w:p>
      <w:pPr>
        <w:keepNext/>
      </w:pPr>
      <w:r>
        <w:t>```text</w:t>
      </w:r>
    </w:p>
    <w:p>
      <w:pPr>
        <w:keepNext/>
        <w:keepLines/>
        <w:spacing w:after="0" w:line="252" w:lineRule="auto"/>
      </w:pPr>
      <w:r>
        <w:t>于【真实时点】发生【症状或异常】，当时【生命体征和关键检查】，考虑【与反跳高钾、容量负荷、再次透析及用药过量相关的判断及确定度】，已采取【实际措施时间】，复评【结果】，后续【现场团队安排】。</w:t>
      </w:r>
    </w:p>
    <w:p>
      <w:r>
        <w:t>```</w:t>
      </w:r>
    </w:p>
    <w:p>
      <w:bookmarkStart w:id="200" w:name="sec200"/>
      <w:pPr>
        <w:pStyle w:val="Heading3"/>
      </w:pPr>
      <w:r>
        <w:t>29 出院记录</w:t>
      </w:r>
      <w:bookmarkEnd w:id="200"/>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诊疗经过：【AKI恢复期及肾脏替代治疗脱离评估证据演变及每次实际治疗】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出院计划：【真实带药、治疗与交代复查、肾毒性防范和CKD风险，实际决定的随访时间明确】。</w:t>
      </w:r>
    </w:p>
    <w:p>
      <w:r>
        <w:t>```</w:t>
      </w:r>
    </w:p>
    <w:p>
      <w:bookmarkStart w:id="202" w:name="sec202"/>
      <w:pPr>
        <w:pStyle w:val="Heading3"/>
      </w:pPr>
      <w:r>
        <w:t>30 出院医嘱</w:t>
      </w:r>
      <w:bookmarkEnd w:id="202"/>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复查及待回报：【围绕交代复查、肾毒性防范和CKD风险，实际决定的随访时间明确的实际日期项目责任】</w:t>
      </w:r>
    </w:p>
    <w:p>
      <w:pPr>
        <w:keepNext/>
        <w:keepLines/>
        <w:spacing w:after="0" w:line="252" w:lineRule="auto"/>
      </w:pPr>
      <w:r>
        <w:t>警示症状：【与反跳高钾、容量负荷、再次透析及用药过量相关且已真实交代的内容】。</w:t>
      </w:r>
    </w:p>
    <w:p>
      <w:r>
        <w:t>```</w:t>
      </w:r>
    </w:p>
    <w:p>
      <w:bookmarkStart w:id="204" w:name="sec204"/>
      <w:pPr>
        <w:pStyle w:val="Heading3"/>
      </w:pPr>
      <w:r>
        <w:t>31 长期随访</w:t>
      </w:r>
      <w:bookmarkEnd w:id="204"/>
    </w:p>
    <w:p>
      <w:r>
        <w:t>交代复查、肾毒性防范和CKD风险，实际决定的随访时间明确。记录真实预约和实际完成，不把计划写完成。</w:t>
      </w:r>
    </w:p>
    <w:p>
      <w:bookmarkStart w:id="206" w:name="sec206"/>
      <w:pPr>
        <w:pStyle w:val="Heading3"/>
      </w:pPr>
      <w:r>
        <w:t>32 最终质控</w:t>
      </w:r>
      <w:bookmarkEnd w:id="206"/>
    </w:p>
    <w:p>
      <w:r>
        <w:t>区分透析后化验降低与自主肾功能恢复；停RRT依真实医师决定；核每次诊断、检查可知时间、实际执行和若此前有病理按既有结论，未回报不推定的证据边界，按10终审。</w:t>
      </w:r>
    </w:p>
    <w:p>
      <w:bookmarkStart w:id="208" w:name="sec208"/>
      <w:pPr>
        <w:pStyle w:val="Heading3"/>
      </w:pPr>
      <w:r>
        <w:t>33 参考指南与版本</w:t>
      </w:r>
      <w:bookmarkEnd w:id="208"/>
    </w:p>
    <w:p>
      <w:r>
        <w:t>采用文末R06、R05的相应正式版本和适用人群。主路径是文书组织，不将所有提示宣称为指南分级推荐；具体推荐及药物使用需实际查原文和本院规范。</w:t>
      </w:r>
    </w:p>
    <w:p>
      <w:bookmarkStart w:id="210" w:name="sec210"/>
      <w:pPr>
        <w:pStyle w:val="Heading1"/>
      </w:pPr>
      <w:r>
        <w:t>相关疾病和治疗分支的差异化调用</w:t>
      </w:r>
      <w:bookmarkEnd w:id="210"/>
    </w:p>
    <w:p>
      <w:bookmarkStart w:id="211" w:name="sec211"/>
      <w:pPr>
        <w:pStyle w:val="Heading2"/>
      </w:pPr>
      <w:r>
        <w:t>肾前及容量不足及心肾</w:t>
      </w:r>
      <w:bookmarkEnd w:id="211"/>
    </w:p>
    <w:p>
      <w:r>
        <w:t>不只看脱水或水肿，结合灌注与充血、实际补液利尿及反应；不把利尿反应当病因确诊。 同时继承上述必要资料、文书及真实性合同；仅在该分支确实适用时调用，不把它当已确诊事实。</w:t>
      </w:r>
    </w:p>
    <w:p>
      <w:bookmarkStart w:id="213" w:name="sec213"/>
      <w:pPr>
        <w:pStyle w:val="Heading2"/>
      </w:pPr>
      <w:r>
        <w:t>肾小管及横纹肌</w:t>
      </w:r>
      <w:bookmarkEnd w:id="213"/>
    </w:p>
    <w:p>
      <w:r>
        <w:t>损伤暴露、肌酶及真实沉渣电解质；深色尿不能直接等横纹肌溶解。 同时继承上述必要资料、文书及真实性合同；仅在该分支确实适用时调用，不把它当已确诊事实。</w:t>
      </w:r>
    </w:p>
    <w:p>
      <w:bookmarkStart w:id="215" w:name="sec215"/>
      <w:pPr>
        <w:pStyle w:val="Heading2"/>
      </w:pPr>
      <w:r>
        <w:t>药物及造影</w:t>
      </w:r>
      <w:bookmarkEnd w:id="215"/>
    </w:p>
    <w:p>
      <w:r>
        <w:t>发生时序、基线、并存感染低灌注及药物相互作用；造影相关与造影所致区分。 同时继承上述必要资料、文书及真实性合同；仅在该分支确实适用时调用，不把它当已确诊事实。</w:t>
      </w:r>
    </w:p>
    <w:p>
      <w:bookmarkStart w:id="217" w:name="sec217"/>
      <w:pPr>
        <w:pStyle w:val="Heading2"/>
      </w:pPr>
      <w:r>
        <w:t>感染及脓毒症及肿瘤</w:t>
      </w:r>
      <w:bookmarkEnd w:id="217"/>
    </w:p>
    <w:p>
      <w:r>
        <w:t>多器官状态、治疗暴露和实际感染证据，必要时识别肿瘤溶解等特定机制。 同时继承上述必要资料、文书及真实性合同；仅在该分支确实适用时调用，不把它当已确诊事实。</w:t>
      </w:r>
    </w:p>
    <w:p>
      <w:bookmarkStart w:id="219" w:name="sec219"/>
      <w:pPr>
        <w:pStyle w:val="Heading2"/>
      </w:pPr>
      <w:r>
        <w:t>肾后及梗阻</w:t>
      </w:r>
      <w:bookmarkEnd w:id="219"/>
    </w:p>
    <w:p>
      <w:r>
        <w:t>尿路超声与实际梗阻处理，解除后的尿量和电解质动态独立。 同时继承上述必要资料、文书及真实性合同；仅在该分支确实适用时调用，不把它当已确诊事实。</w:t>
      </w:r>
    </w:p>
    <w:p>
      <w:bookmarkStart w:id="221" w:name="sec221"/>
      <w:pPr>
        <w:pStyle w:val="Heading2"/>
      </w:pPr>
      <w:r>
        <w:t>间质及肾小球</w:t>
      </w:r>
      <w:bookmarkEnd w:id="221"/>
    </w:p>
    <w:p>
      <w:r>
        <w:t>活动性尿沉渣、药物免疫线索与活检适应性，联合103—105。 同时继承上述必要资料、文书及真实性合同；仅在该分支确实适用时调用，不把它当已确诊事实。</w:t>
      </w:r>
    </w:p>
    <w:p>
      <w:bookmarkStart w:id="223" w:name="sec223"/>
      <w:pPr>
        <w:pStyle w:val="Heading1"/>
      </w:pPr>
      <w:r>
        <w:t>原始需求覆盖索引</w:t>
      </w:r>
      <w:bookmarkEnd w:id="223"/>
    </w:p>
    <w:p>
      <w:r>
        <w:t>1. 急性肾损伤。</w:t>
      </w:r>
    </w:p>
    <w:p>
      <w:r>
        <w:t>2. 肾前性因素相关AKI。</w:t>
      </w:r>
    </w:p>
    <w:p>
      <w:r>
        <w:t>3. 急性肾小管损伤。</w:t>
      </w:r>
    </w:p>
    <w:p>
      <w:r>
        <w:t>4. 急性肾间质损伤。</w:t>
      </w:r>
    </w:p>
    <w:p>
      <w:r>
        <w:t>5. 急性肾小球疾病相关AKI。</w:t>
      </w:r>
    </w:p>
    <w:p>
      <w:r>
        <w:t>6. 肾后性梗阻相关AKI。</w:t>
      </w:r>
    </w:p>
    <w:p>
      <w:r>
        <w:t>7. 药物相关AKI。</w:t>
      </w:r>
    </w:p>
    <w:p>
      <w:r>
        <w:t>8. 造影剂相关急性肾损伤评估。</w:t>
      </w:r>
    </w:p>
    <w:p>
      <w:r>
        <w:t>9. 感染及脓毒症相关AKI。</w:t>
      </w:r>
    </w:p>
    <w:p>
      <w:r>
        <w:t>10. 容量不足相关AKI。</w:t>
      </w:r>
    </w:p>
    <w:p>
      <w:r>
        <w:t>11. 心肾综合征相关急性肾功能异常。</w:t>
      </w:r>
    </w:p>
    <w:p>
      <w:r>
        <w:t>12. 横纹肌溶解相关AKI。</w:t>
      </w:r>
    </w:p>
    <w:p>
      <w:r>
        <w:t>13. 肿瘤及其他系统疾病相关AKI。</w:t>
      </w:r>
    </w:p>
    <w:p>
      <w:r>
        <w:t>14. 少尿型AKI。</w:t>
      </w:r>
    </w:p>
    <w:p>
      <w:r>
        <w:t>15. 非少尿型AKI。</w:t>
      </w:r>
    </w:p>
    <w:p>
      <w:r>
        <w:t>16. 急性肾脏病（AKD）。</w:t>
      </w:r>
    </w:p>
    <w:p>
      <w:r>
        <w:t>17. AKI恢复期。</w:t>
      </w:r>
    </w:p>
    <w:p>
      <w:r>
        <w:t>18. AKI向CKD转归。</w:t>
      </w:r>
    </w:p>
    <w:p>
      <w:r>
        <w:t>19. AKI合并严重电解质紊乱。</w:t>
      </w:r>
    </w:p>
    <w:p>
      <w:r>
        <w:t>20. AKI需要肾脏替代治疗。</w:t>
      </w:r>
    </w:p>
    <w:p>
      <w:bookmarkStart w:id="244" w:name="sec244"/>
      <w:pPr>
        <w:pStyle w:val="Heading1"/>
      </w:pPr>
      <w:r>
        <w:t>虚构病例与完整示范</w:t>
      </w:r>
      <w:bookmarkEnd w:id="244"/>
    </w:p>
    <w:p>
      <w:r>
        <w:t>以下为虚构病例，不进入真实患者事实。输入：N02/E1；体重60kg，连续8小时尿量180mL；主治陈医师实际查房，意见核容量和复查电解质。</w:t>
      </w:r>
    </w:p>
    <w:p>
      <w:pPr>
        <w:keepNext/>
      </w:pPr>
      <w:r>
        <w:t>2026年10月29日 09:00 少尿型AKI主治查房</w:t>
      </w:r>
    </w:p>
    <w:p>
      <w:pPr>
        <w:keepNext/>
      </w:pPr>
      <w:r>
        <w:t>```text</w:t>
      </w:r>
    </w:p>
    <w:p>
      <w:pPr>
        <w:keepNext/>
        <w:keepLines/>
        <w:spacing w:after="0" w:line="252" w:lineRule="auto"/>
      </w:pPr>
      <w:r>
        <w:t>今日随陈医师查房，患者连续8小时尿量180 mL，体重60 kg，平均尿量0.375 mL/kg/h，符合AKI尿量标准1期。陈医师嘱结合实际查体核查容量状态并复查电解质，肌酐资料尚待补充。</w:t>
      </w:r>
    </w:p>
    <w:p>
      <w:r>
        <w:t>```</w:t>
      </w:r>
    </w:p>
    <w:p>
      <w:r>
        <w:t>核查重点：形成示例正文；必保留事实：180、0.375、1期。详见10静态模拟案例2。</w:t>
      </w:r>
    </w:p>
    <w:p>
      <w:bookmarkStart w:id="248" w:name="sec248"/>
      <w:pPr>
        <w:pStyle w:val="Heading1"/>
      </w:pPr>
      <w:r>
        <w:t>真实性边界与常见错误</w:t>
      </w:r>
      <w:bookmarkEnd w:id="248"/>
    </w:p>
    <w:p>
      <w:r>
        <w:t>日期、时间、文书标题及真实医师姓名职称置于代码框外；每份正式正文放在独立 Markdown text 代码框内。框内仅放医学正文，不重复题头，不加“医学文书正文”、AI说明或未替换变量。日常病程及三级查房为连续完整一段，不分条、不空行、不加多余空格。入院、首次病程、操作、抢救、讨论和出院可按固定栏目组织；真实采样、治疗及抢救事件时间在正文保留。关键冲突在框外列核实项，不能生成未经核实的受影响净稿。</w:t>
      </w:r>
    </w:p>
    <w:p>
      <w:r>
        <w:t>知识、建议、医师计划、已开医嘱、已开始、已完成、暂停、停止、取消与恢复各有独立来源。不得从相邻状态推定实施，不从常见路径补写剂量、操作细节或疗效。</w:t>
      </w:r>
    </w:p>
    <w:p>
      <w:r>
        <w:t>常见错误：基线不明强分期；旧查体写今日；未来病理倒灌；目标超滤写实际；透析净量重复计入；只有医嘱却写给药；用职称代替真实查房决策。</w:t>
      </w:r>
    </w:p>
    <w:p>
      <w:bookmarkStart w:id="252" w:name="sec252"/>
      <w:pPr>
        <w:pStyle w:val="Heading1"/>
      </w:pPr>
      <w:r>
        <w:t>最终核对及协同</w:t>
      </w:r>
      <w:bookmarkEnd w:id="252"/>
    </w:p>
    <w:p>
      <w:r>
        <w:t>01 身份及本次住院一致。不适用者说明原因；不能以不适用掩盖应核实的重要事实。</w:t>
      </w:r>
    </w:p>
    <w:p>
      <w:r>
        <w:t>02 采样与可知时间正确。不适用者说明原因；不能以不适用掩盖应核实的重要事实。</w:t>
      </w:r>
    </w:p>
    <w:p>
      <w:r>
        <w:t>03 单位方法可比且基线有来源。不适用者说明原因；不能以不适用掩盖应核实的重要事实。</w:t>
      </w:r>
    </w:p>
    <w:p>
      <w:r>
        <w:t>04 诊断证据与确定度相符。不适用者说明原因；不能以不适用掩盖应核实的重要事实。</w:t>
      </w:r>
    </w:p>
    <w:p>
      <w:r>
        <w:t>05 尿量统计完整并明确区间。不适用者说明原因；不能以不适用掩盖应核实的重要事实。</w:t>
      </w:r>
    </w:p>
    <w:p>
      <w:r>
        <w:t>06 容量及超滤不重复。不适用者说明原因；不能以不适用掩盖应核实的重要事实。</w:t>
      </w:r>
    </w:p>
    <w:p>
      <w:r>
        <w:t>07 病理阶段和报告归属正确。不适用者说明原因；不能以不适用掩盖应核实的重要事实。</w:t>
      </w:r>
    </w:p>
    <w:p>
      <w:r>
        <w:t>08 药物医嘱与执行分开。不适用者说明原因；不能以不适用掩盖应核实的重要事实。</w:t>
      </w:r>
    </w:p>
    <w:p>
      <w:r>
        <w:t>09 每次透析和通路独立。不适用者说明原因；不能以不适用掩盖应核实的重要事实。</w:t>
      </w:r>
    </w:p>
    <w:p>
      <w:r>
        <w:t>10 真实医师意见可追溯。不适用者说明原因；不能以不适用掩盖应核实的重要事实。</w:t>
      </w:r>
    </w:p>
    <w:p>
      <w:r>
        <w:t>11 未替换占位符清零。不适用者说明原因；不能以不适用掩盖应核实的重要事实。</w:t>
      </w:r>
    </w:p>
    <w:p>
      <w:r>
        <w:t>12 题头与代码框及单段正确。不适用者说明原因；不能以不适用掩盖应核实的重要事实。</w:t>
      </w:r>
    </w:p>
    <w:p>
      <w:r>
        <w:t>00识别任务，01约束，11核病例状态；02组织文书，03实查容量，04检查与病理，05操作，06异常，07治疗，08真实层级意见，09长期管理，101—108提供疾病分支，10终审。仅加载实际相关模块。</w:t>
      </w:r>
    </w:p>
    <w:p>
      <w:bookmarkStart w:id="266" w:name="sec266"/>
      <w:pPr>
        <w:pStyle w:val="Heading1"/>
      </w:pPr>
      <w:r>
        <w:t>参考依据与版本维护</w:t>
      </w:r>
      <w:bookmarkEnd w:id="266"/>
    </w:p>
    <w:p>
      <w:r>
        <w:t>[R01] 病历书写基本规范。原卫生部，2010正式。适用：住院及门急诊文书。核验日期2026年10月29日；核验范围为发布状态及本模块引用规则，不代表所有推荐已逐条审查。</w:t>
      </w:r>
    </w:p>
    <w:p>
      <w:r>
        <w:t>https://www.nhc.gov.cn/wjw/c100175/201002/b1bec53d90f243e0861529723f00221a.shtml</w:t>
      </w:r>
    </w:p>
    <w:p>
      <w:r>
        <w:t>[R02] 医疗质量安全核心制度要点。国家卫生健康委，2018正式。适用：医疗质量管理。核验日期2026年10月29日；核验范围为发布状态及本模块引用规则，不代表所有推荐已逐条审查。</w:t>
      </w:r>
    </w:p>
    <w:p>
      <w:r>
        <w:t>https://www.nhc.gov.cn/yzygj/c100068/201804/42ab2552298047679cd6ec733f233862.shtml</w:t>
      </w:r>
    </w:p>
    <w:p>
      <w:r>
        <w:t>[R06] Acute Kidney Injury。KDIGO，2012正式。适用：AKI定义分期和肾脏替代治疗。核验日期2026年10月29日；核验范围为发布状态及本模块引用规则，不代表所有推荐已逐条审查。</w:t>
      </w:r>
    </w:p>
    <w:p>
      <w:r>
        <w:t>https://kdigo.org/wp-content/uploads/2016/10/KDIGO-2012-AKI-Guideline-English.pdf</w:t>
      </w:r>
    </w:p>
    <w:p>
      <w:r>
        <w:t>[R05] CKD Evaluation and Management。KDIGO，2024正式。适用：成人及指南相应儿童CKD章节。核验日期2026年10月29日；核验范围为发布状态及本模块引用规则，不代表所有推荐已逐条审查。</w:t>
      </w:r>
    </w:p>
    <w:p>
      <w:r>
        <w:t>https://kdigo.org/wp-content/uploads/2024/03/KDIGO-2024-CKD-Guideline.pdf</w:t>
      </w:r>
    </w:p>
    <w:p>
      <w:r>
        <w:t>KDIGO 2026 AKI/AKD及糖尿病更新、2027 CKD药物管理更新仍按官方网站显示的公开草案状态管理，不能作为已发布新标准。2012 AKI、2022糖尿病等正式版在相应范围继续使用。每季度及重要更新时核查；由科室、药师与病案质控审校，记录版本、变更依据、生效日期并重跑受影响样例。药物批准范围与具体操作须核本院及现行说明书。</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101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Heiti SC" w:hAnsi="Heiti SC" w:eastAsia="Hei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iti SC" w:hAnsi="Heiti SC" w:eastAsia="Heiti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iti SC" w:hAnsi="Heiti SC" w:eastAsia="Hei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iti SC" w:hAnsi="Heiti SC" w:eastAsia="Hei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Heiti SC" w:hAnsi="Heiti SC" w:eastAsia="Heiti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