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107 腹膜透析腹膜透析相关感染及长期管理专病模板库</w:t>
      </w:r>
    </w:p>
    <w:p>
      <w:r>
        <w:t>肾内科 AI 病历书写系统 V1.0</w:t>
      </w:r>
    </w:p>
    <w:p>
      <w:r>
        <w:t>第三级模块  医师审核用规则与模板</w:t>
      </w:r>
    </w:p>
    <w:p>
      <w:r>
        <w:t>编制及来源核验 2026年10月29日</w:t>
      </w:r>
    </w:p>
    <w:p>
      <w:r>
        <w:t>专病知识、诊断边界及33项连续文书主路径，并用差异分支覆盖相关病种。</w:t>
      </w:r>
    </w:p>
    <w:p>
      <w:r>
        <w:t>使用范围：真实病例资料的辅助拟稿、连续病程整理及医师质控。</w:t>
      </w:r>
    </w:p>
    <w:p>
      <w:r>
        <w:t>验证状态：规则与虚构病例验证见10；未经医院真实病例试用和授权医师签署，不作为临床认证声明。</w:t>
      </w:r>
    </w:p>
    <w:p>
      <w:r>
        <w:br w:type="page"/>
      </w:r>
    </w:p>
    <w:p>
      <w:pPr>
        <w:pStyle w:val="Heading1"/>
      </w:pPr>
      <w:r>
        <w:t>目录</w:t>
      </w:r>
    </w:p>
    <w:p>
      <w:hyperlink w:anchor="sec0">
        <w:r>
          <w:t>模块使用说明</w:t>
        </w:r>
      </w:hyperlink>
    </w:p>
    <w:p>
      <w:hyperlink w:anchor="sec6">
        <w:r>
          <w:t>诊断及版本基线</w:t>
        </w:r>
      </w:hyperlink>
    </w:p>
    <w:p>
      <w:hyperlink w:anchor="sec9">
        <w:r>
          <w:t>腹膜透析启动和长期处方 的33项路径</w:t>
        </w:r>
      </w:hyperlink>
    </w:p>
    <w:p>
      <w:hyperlink w:anchor="sec76">
        <w:r>
          <w:t>腹透相关腹膜炎 的33项路径</w:t>
        </w:r>
      </w:hyperlink>
    </w:p>
    <w:p>
      <w:hyperlink w:anchor="sec143">
        <w:r>
          <w:t>腹透导管感染及机械异常 的33项路径</w:t>
        </w:r>
      </w:hyperlink>
    </w:p>
    <w:p>
      <w:hyperlink w:anchor="sec210">
        <w:r>
          <w:t>相关疾病和治疗分支的差异化调用</w:t>
        </w:r>
      </w:hyperlink>
    </w:p>
    <w:p>
      <w:hyperlink w:anchor="sec219">
        <w:r>
          <w:t>原始需求覆盖索引</w:t>
        </w:r>
      </w:hyperlink>
    </w:p>
    <w:p>
      <w:hyperlink w:anchor="sec243">
        <w:r>
          <w:t>虚构病例与完整示范</w:t>
        </w:r>
      </w:hyperlink>
    </w:p>
    <w:p>
      <w:hyperlink w:anchor="sec247">
        <w:r>
          <w:t>真实性边界与常见错误</w:t>
        </w:r>
      </w:hyperlink>
    </w:p>
    <w:p>
      <w:hyperlink w:anchor="sec251">
        <w:r>
          <w:t>最终核对及协同</w:t>
        </w:r>
      </w:hyperlink>
    </w:p>
    <w:p>
      <w:hyperlink w:anchor="sec265">
        <w:r>
          <w:t>参考依据与版本维护</w:t>
        </w:r>
      </w:hyperlink>
    </w:p>
    <w:p>
      <w:r>
        <w:br w:type="page"/>
      </w:r>
    </w:p>
    <w:p>
      <w:bookmarkStart w:id="0" w:name="sec0"/>
      <w:pPr>
        <w:pStyle w:val="Heading1"/>
      </w:pPr>
      <w:r>
        <w:t>模块使用说明</w:t>
      </w:r>
      <w:bookmarkEnd w:id="0"/>
    </w:p>
    <w:p>
      <w:r>
        <w:t>功能定位：专病知识、诊断边界及33项连续文书主路径，并用差异分支覆盖相关病种。</w:t>
      </w:r>
    </w:p>
    <w:p>
      <w:r>
        <w:t>适用场景与自动调用：识别该领域疾病、综合征、治疗阶段、复发或随访。</w:t>
      </w:r>
    </w:p>
    <w:p>
      <w:r>
        <w:t>必要资料：稳定史、当次肾脏实查及原始尿检肾功能，相关影像免疫病理、治疗及真实意见。</w:t>
      </w:r>
    </w:p>
    <w:p>
      <w:r>
        <w:t>每项事实绑定患者及可靠第二标识、本次住院、事件、发生或采样时间、结果可知时间、来源、核验状态。床号不作唯一键。未知、未提供、未做、待回报、冲突、阴性和阳性分别表达。稳定病史可保留日期和来源继承；查体、尿量、肌酐、体重、处方及执行须逐日或逐事件更新。</w:t>
      </w:r>
    </w:p>
    <w:p>
      <w:r>
        <w:t>本库用于具备相应权限的医师审核前拟稿与质控。它是文档规则库，并非已部署电子病历接口、后台调度、患者数据库或自动处方工具。无读取能力时需实际提供相关模块；不同患者和住院资料不得进入通用规则库。模拟结果不替代真实患者前瞻性验证或医院准入。真实诊疗、知情同意、签名及留痕修改按医疗制度完成。</w:t>
      </w:r>
    </w:p>
    <w:p>
      <w:bookmarkStart w:id="6" w:name="sec6"/>
      <w:pPr>
        <w:pStyle w:val="Heading1"/>
      </w:pPr>
      <w:r>
        <w:t>诊断及版本基线</w:t>
      </w:r>
      <w:bookmarkEnd w:id="6"/>
    </w:p>
    <w:p>
      <w:r>
        <w:t>ISPD 2022腹透腹膜炎通常需以下三项至少两项：腹痛及/或透出液浑浊等相符临床表现；留腹至少2小时后透出液白细胞&gt;100/μL且多形核细胞&gt;50%；透出液培养阳性。APD短留腹时细胞比例需结合方式解释，不能以白细胞未达界值排除。浑浊时立即按疑似腹膜炎评估并由现场医师及时处置，不等培养才响应；“符合标准”“培养阳性”与“具体病原体已证实”分开。</w:t>
      </w:r>
    </w:p>
    <w:p>
      <w:r>
        <w:t>以下三条主要路径各含33项；同一患者只加载实际相关路径。其他相关病种使用后续差异分支，不把相邻疾病的病理、剂量或风险照搬。知识说明不是患者已有表现。</w:t>
      </w:r>
    </w:p>
    <w:p>
      <w:bookmarkStart w:id="9" w:name="sec9"/>
      <w:pPr>
        <w:pStyle w:val="Heading1"/>
      </w:pPr>
      <w:r>
        <w:t>腹膜透析启动和长期处方 的33项路径</w:t>
      </w:r>
      <w:bookmarkEnd w:id="9"/>
    </w:p>
    <w:p>
      <w:bookmarkStart w:id="10" w:name="sec10"/>
      <w:pPr>
        <w:pStyle w:val="Heading3"/>
      </w:pPr>
      <w:r>
        <w:t>01 疾病定义</w:t>
      </w:r>
      <w:bookmarkEnd w:id="10"/>
    </w:p>
    <w:p>
      <w:r>
        <w:t>CAPD/APD以真实交换和残肾共同评价，不仅看清除数字</w:t>
      </w:r>
    </w:p>
    <w:p>
      <w:bookmarkStart w:id="12" w:name="sec12"/>
      <w:pPr>
        <w:pStyle w:val="Heading3"/>
      </w:pPr>
      <w:r>
        <w:t>02 病因与机制</w:t>
      </w:r>
      <w:bookmarkEnd w:id="12"/>
    </w:p>
    <w:p>
      <w:r>
        <w:t>腹膜转运与渗透超滤、残余肾功能共同承担清除和容量调节，实际交换执行及膜功能影响效果。</w:t>
      </w:r>
    </w:p>
    <w:p>
      <w:bookmarkStart w:id="14" w:name="sec14"/>
      <w:pPr>
        <w:pStyle w:val="Heading3"/>
      </w:pPr>
      <w:r>
        <w:t>03 临床表现</w:t>
      </w:r>
      <w:bookmarkEnd w:id="14"/>
    </w:p>
    <w:p>
      <w:r>
        <w:t>可无明显不适，亦可有容量、腹部或营养问题；处方存在不等于执行充分。这些是知识范围，不能自动写成患者已有事实。</w:t>
      </w:r>
    </w:p>
    <w:p>
      <w:bookmarkStart w:id="16" w:name="sec16"/>
      <w:pPr>
        <w:pStyle w:val="Heading3"/>
      </w:pPr>
      <w:r>
        <w:t>04 病史采集</w:t>
      </w:r>
      <w:bookmarkEnd w:id="16"/>
    </w:p>
    <w:p>
      <w:r>
        <w:t>处方、依从、实际换液、尿量营养便秘及培训；核发生时间、既往日期、真实治疗与反应及信息来源。</w:t>
      </w:r>
    </w:p>
    <w:p>
      <w:bookmarkStart w:id="18" w:name="sec18"/>
      <w:pPr>
        <w:pStyle w:val="Heading3"/>
      </w:pPr>
      <w:r>
        <w:t>05 专科查体</w:t>
      </w:r>
      <w:bookmarkEnd w:id="18"/>
    </w:p>
    <w:p>
      <w:r>
        <w:t>体重血压容量、腹部和出口实查。只写当次实际实施项目。</w:t>
      </w:r>
    </w:p>
    <w:p>
      <w:bookmarkStart w:id="20" w:name="sec20"/>
      <w:pPr>
        <w:pStyle w:val="Heading3"/>
      </w:pPr>
      <w:r>
        <w:t>06 尿液检验</w:t>
      </w:r>
      <w:bookmarkEnd w:id="20"/>
    </w:p>
    <w:p>
      <w:r>
        <w:t>残肾尿量，实际灌入和排出区间。标本和统计窗口注明，未测不写阴性。</w:t>
      </w:r>
    </w:p>
    <w:p>
      <w:bookmarkStart w:id="22" w:name="sec22"/>
      <w:pPr>
        <w:pStyle w:val="Heading3"/>
      </w:pPr>
      <w:r>
        <w:t>07 肾功能和电解质</w:t>
      </w:r>
      <w:bookmarkEnd w:id="22"/>
    </w:p>
    <w:p>
      <w:r>
        <w:t>电解质肾功能营养及充分性实际测量，不能编Kt/V。注意采样与RRT时序，不混单位和公式。</w:t>
      </w:r>
    </w:p>
    <w:p>
      <w:bookmarkStart w:id="24" w:name="sec24"/>
      <w:pPr>
        <w:pStyle w:val="Heading3"/>
      </w:pPr>
      <w:r>
        <w:t>08 影像</w:t>
      </w:r>
      <w:bookmarkEnd w:id="24"/>
    </w:p>
    <w:p>
      <w:r>
        <w:t>导管定位、腹部或渗漏按指征。报告原文与临床分析分开。</w:t>
      </w:r>
    </w:p>
    <w:p>
      <w:bookmarkStart w:id="26" w:name="sec26"/>
      <w:pPr>
        <w:pStyle w:val="Heading3"/>
      </w:pPr>
      <w:r>
        <w:t>09 免疫与病因检查</w:t>
      </w:r>
      <w:bookmarkEnd w:id="26"/>
    </w:p>
    <w:p>
      <w:r>
        <w:t>腹透液培养仅感染疑点时。申请不证明结果已回。</w:t>
      </w:r>
    </w:p>
    <w:p>
      <w:bookmarkStart w:id="28" w:name="sec28"/>
      <w:pPr>
        <w:pStyle w:val="Heading3"/>
      </w:pPr>
      <w:r>
        <w:t>10 病理或替代性专科证据</w:t>
      </w:r>
      <w:bookmarkEnd w:id="28"/>
    </w:p>
    <w:p>
      <w:r>
        <w:t>常规处方不需新肾病理，原病因保留。按实际适用性替换，不强迫不必要操作。</w:t>
      </w:r>
    </w:p>
    <w:p>
      <w:bookmarkStart w:id="30" w:name="sec30"/>
      <w:pPr>
        <w:pStyle w:val="Heading3"/>
      </w:pPr>
      <w:r>
        <w:t>11 诊断标准</w:t>
      </w:r>
      <w:bookmarkEnd w:id="30"/>
    </w:p>
    <w:p>
      <w:r>
        <w:t>处方存在不证全部交换完成；超滤须匹配灌排与留腹。标准不完整时保持待明确，不用模板强行确诊。</w:t>
      </w:r>
    </w:p>
    <w:p>
      <w:bookmarkStart w:id="32" w:name="sec32"/>
      <w:pPr>
        <w:pStyle w:val="Heading3"/>
      </w:pPr>
      <w:r>
        <w:t>12 诊断依据</w:t>
      </w:r>
      <w:bookmarkEnd w:id="32"/>
    </w:p>
    <w:p>
      <w:r>
        <w:t>将本患者关于残肾尿量，实际灌入和排出区间、电解质肾功能营养及充分性实际测量，不能编Kt/V及相关病史逐项对应于诊断；列支持、反对及未获得证据。</w:t>
      </w:r>
    </w:p>
    <w:p>
      <w:bookmarkStart w:id="34" w:name="sec34"/>
      <w:pPr>
        <w:pStyle w:val="Heading3"/>
      </w:pPr>
      <w:r>
        <w:t>13 鉴别诊断</w:t>
      </w:r>
      <w:bookmarkEnd w:id="34"/>
    </w:p>
    <w:p>
      <w:r>
        <w:t>残肾下降、超滤不足、便秘或导管问题。对本例逐项说明支持、反对及下一步，不机械宣称排除。</w:t>
      </w:r>
    </w:p>
    <w:p>
      <w:bookmarkStart w:id="36" w:name="sec36"/>
      <w:pPr>
        <w:pStyle w:val="Heading3"/>
      </w:pPr>
      <w:r>
        <w:t>14 分型与分期</w:t>
      </w:r>
      <w:bookmarkEnd w:id="36"/>
    </w:p>
    <w:p>
      <w:r>
        <w:t>症状容量营养清除和患者目标综合。无完整变量不补分型、评分或风险百分数。</w:t>
      </w:r>
    </w:p>
    <w:p>
      <w:bookmarkStart w:id="38" w:name="sec38"/>
      <w:pPr>
        <w:pStyle w:val="Heading3"/>
      </w:pPr>
      <w:r>
        <w:t>15 危险分层</w:t>
      </w:r>
      <w:bookmarkEnd w:id="38"/>
    </w:p>
    <w:p>
      <w:r>
        <w:t>腹膜炎机械问题蛋白丢失和糖代谢问题。潜在风险与已经发生的并发症分开。</w:t>
      </w:r>
    </w:p>
    <w:p>
      <w:bookmarkStart w:id="40" w:name="sec40"/>
      <w:pPr>
        <w:pStyle w:val="Heading3"/>
      </w:pPr>
      <w:r>
        <w:t>16 肾功能动态评价</w:t>
      </w:r>
      <w:bookmarkEnd w:id="40"/>
    </w:p>
    <w:p>
      <w:r>
        <w:t>电解质肾功能营养及充分性实际测量，不能编Kt/V；透析后降低、尿量受利尿影响、跨日基线均说明限制。</w:t>
      </w:r>
    </w:p>
    <w:p>
      <w:bookmarkStart w:id="42" w:name="sec42"/>
      <w:pPr>
        <w:pStyle w:val="Heading3"/>
      </w:pPr>
      <w:r>
        <w:t>17 治疗原则</w:t>
      </w:r>
      <w:bookmarkEnd w:id="42"/>
    </w:p>
    <w:p>
      <w:r>
        <w:t>个体化调整真实方案及培训，不自创浓度交换量或时长。医师建议、已开处方和实际执行分别表达。</w:t>
      </w:r>
    </w:p>
    <w:p>
      <w:bookmarkStart w:id="44" w:name="sec44"/>
      <w:pPr>
        <w:pStyle w:val="Heading3"/>
      </w:pPr>
      <w:r>
        <w:t>18 肾脏替代或特殊治疗评估</w:t>
      </w:r>
      <w:bookmarkEnd w:id="44"/>
    </w:p>
    <w:p>
      <w:r>
        <w:t>评估当前容量、钾、酸碱及尿毒症等器官危险和治疗目标，由真实团队决定方式及时机；仅肌酐升高不自动触发透析。对已在RRT者核每次执行和残肾；特殊人群由相应团队协作。</w:t>
      </w:r>
    </w:p>
    <w:p>
      <w:bookmarkStart w:id="46" w:name="sec46"/>
      <w:pPr>
        <w:pStyle w:val="Heading3"/>
      </w:pPr>
      <w:r>
        <w:t>19 药物管理</w:t>
      </w:r>
      <w:bookmarkEnd w:id="46"/>
    </w:p>
    <w:p>
      <w:r>
        <w:t>个体化调整真实方案及培训，不自创浓度交换量或时长；核肾功能适用、感染出血及停复。真实剂量途径频次来自医嘱和执行，不由AI补造。</w:t>
      </w:r>
    </w:p>
    <w:p>
      <w:bookmarkStart w:id="48" w:name="sec48"/>
      <w:pPr>
        <w:pStyle w:val="Heading3"/>
      </w:pPr>
      <w:r>
        <w:t>20 并发症</w:t>
      </w:r>
      <w:bookmarkEnd w:id="48"/>
    </w:p>
    <w:p>
      <w:r>
        <w:t>腹膜炎机械问题蛋白丢失和糖代谢问题。若出现异常转06，记录事件时刻、实际措施及复评。</w:t>
      </w:r>
    </w:p>
    <w:p>
      <w:bookmarkStart w:id="50" w:name="sec50"/>
      <w:pPr>
        <w:pStyle w:val="Heading3"/>
      </w:pPr>
      <w:r>
        <w:t>21 首次病程</w:t>
      </w:r>
      <w:bookmarkEnd w:id="50"/>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鉴别诊断：【针对本例残肾下降、超滤不足、便秘或导管问题的支持反对】</w:t>
      </w:r>
    </w:p>
    <w:p>
      <w:pPr>
        <w:keepNext/>
        <w:keepLines/>
        <w:spacing w:after="0" w:line="252" w:lineRule="auto"/>
      </w:pPr>
      <w:r>
        <w:t>风险及计划：【真实医师对腹膜炎机械问题蛋白丢失和糖代谢问题的评估及安排】。</w:t>
      </w:r>
    </w:p>
    <w:p>
      <w:r>
        <w:t>```</w:t>
      </w:r>
    </w:p>
    <w:p>
      <w:bookmarkStart w:id="52" w:name="sec52"/>
      <w:pPr>
        <w:pStyle w:val="Heading3"/>
      </w:pPr>
      <w:r>
        <w:t>22 日常病程</w:t>
      </w:r>
      <w:bookmarkEnd w:id="52"/>
    </w:p>
    <w:p>
      <w:pPr>
        <w:keepNext/>
      </w:pPr>
      <w:r>
        <w:t>【真实记录日期及时间】 日常病程</w:t>
      </w:r>
    </w:p>
    <w:p>
      <w:pPr>
        <w:keepNext/>
      </w:pPr>
      <w:r>
        <w:t>```text</w:t>
      </w:r>
    </w:p>
    <w:p>
      <w:pPr>
        <w:keepNext/>
        <w:keepLines/>
        <w:spacing w:after="0" w:line="252" w:lineRule="auto"/>
      </w:pPr>
      <w:r>
        <w:t>患者今日【真实变化】，查体【与体重血压容量、腹部和出口实查相关的当次实查】，检查【实际日期及电解质肾功能营养及充分性实际测量，不能编Kt/V的结果】。目前【诊断确定度和真实阶段】，已实施【治疗执行与反应】，后续【围绕处方执行、残肾容量充分性培训和转方式准备的真实计划】。</w:t>
      </w:r>
    </w:p>
    <w:p>
      <w:r>
        <w:t>```</w:t>
      </w:r>
    </w:p>
    <w:p>
      <w:bookmarkStart w:id="54" w:name="sec54"/>
      <w:pPr>
        <w:pStyle w:val="Heading3"/>
      </w:pPr>
      <w:r>
        <w:t>23 主治医师查房</w:t>
      </w:r>
      <w:bookmarkEnd w:id="54"/>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电解质肾功能营养及充分性实际测量，不能编Kt/V、尿量容量及实际治疗执行的真实意见】，后续【近期监测】。</w:t>
      </w:r>
    </w:p>
    <w:p>
      <w:r>
        <w:t>```</w:t>
      </w:r>
    </w:p>
    <w:p>
      <w:bookmarkStart w:id="56" w:name="sec56"/>
      <w:pPr>
        <w:pStyle w:val="Heading3"/>
      </w:pPr>
      <w:r>
        <w:t>24 副主任医师查房</w:t>
      </w:r>
      <w:bookmarkEnd w:id="56"/>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处方存在不证全部交换完成；超滤须匹配灌排与留腹与残肾下降、超滤不足、便秘或导管问题的真实复核，及治疗优化意见】，下一步【真实计划】。</w:t>
      </w:r>
    </w:p>
    <w:p>
      <w:r>
        <w:t>```</w:t>
      </w:r>
    </w:p>
    <w:p>
      <w:bookmarkStart w:id="58" w:name="sec58"/>
      <w:pPr>
        <w:pStyle w:val="Heading3"/>
      </w:pPr>
      <w:r>
        <w:t>25 主任医师查房</w:t>
      </w:r>
      <w:bookmarkEnd w:id="58"/>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腹膜透析启动和长期处方的复杂证据、个体化调整真实方案及培训，不自创浓度交换量或时长的重大权衡及腹膜炎机械问题蛋白丢失和糖代谢问题与长期预后】，后续【真实决策】。</w:t>
      </w:r>
    </w:p>
    <w:p>
      <w:r>
        <w:t>```</w:t>
      </w:r>
    </w:p>
    <w:p>
      <w:bookmarkStart w:id="60" w:name="sec60"/>
      <w:pPr>
        <w:pStyle w:val="Heading3"/>
      </w:pPr>
      <w:r>
        <w:t>26 特殊操作前后病程</w:t>
      </w:r>
      <w:bookmarkEnd w:id="60"/>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62" w:name="sec62"/>
      <w:pPr>
        <w:pStyle w:val="Heading3"/>
      </w:pPr>
      <w:r>
        <w:t>27 治疗调整病程</w:t>
      </w:r>
      <w:bookmarkEnd w:id="62"/>
    </w:p>
    <w:p>
      <w:pPr>
        <w:keepNext/>
      </w:pPr>
      <w:r>
        <w:t>【真实记录日期及时间】 治疗调整病程</w:t>
      </w:r>
    </w:p>
    <w:p>
      <w:pPr>
        <w:keepNext/>
      </w:pPr>
      <w:r>
        <w:t>```text</w:t>
      </w:r>
    </w:p>
    <w:p>
      <w:pPr>
        <w:keepNext/>
        <w:keepLines/>
        <w:spacing w:after="0" w:line="252" w:lineRule="auto"/>
      </w:pPr>
      <w:r>
        <w:t>针对【实际问题和变化】，医师决定【有关个体化调整真实方案及培训，不自创浓度交换量或时长的真实调整】，医嘱【状态】，实际执行【来源】，反应及停复【事实】，后续【真实复查安排】。</w:t>
      </w:r>
    </w:p>
    <w:p>
      <w:r>
        <w:t>```</w:t>
      </w:r>
    </w:p>
    <w:p>
      <w:bookmarkStart w:id="64" w:name="sec64"/>
      <w:pPr>
        <w:pStyle w:val="Heading3"/>
      </w:pPr>
      <w:r>
        <w:t>28 异常病程</w:t>
      </w:r>
      <w:bookmarkEnd w:id="64"/>
    </w:p>
    <w:p>
      <w:pPr>
        <w:keepNext/>
      </w:pPr>
      <w:r>
        <w:t>【真实记录日期及时间】 异常病程</w:t>
      </w:r>
    </w:p>
    <w:p>
      <w:pPr>
        <w:keepNext/>
      </w:pPr>
      <w:r>
        <w:t>```text</w:t>
      </w:r>
    </w:p>
    <w:p>
      <w:pPr>
        <w:keepNext/>
        <w:keepLines/>
        <w:spacing w:after="0" w:line="252" w:lineRule="auto"/>
      </w:pPr>
      <w:r>
        <w:t>于【真实时点】发生【症状或异常】，当时【生命体征和关键检查】，考虑【与腹膜炎机械问题蛋白丢失和糖代谢问题相关的判断及确定度】，已采取【实际措施时间】，复评【结果】，后续【现场团队安排】。</w:t>
      </w:r>
    </w:p>
    <w:p>
      <w:r>
        <w:t>```</w:t>
      </w:r>
    </w:p>
    <w:p>
      <w:bookmarkStart w:id="66" w:name="sec66"/>
      <w:pPr>
        <w:pStyle w:val="Heading3"/>
      </w:pPr>
      <w:r>
        <w:t>29 出院记录</w:t>
      </w:r>
      <w:bookmarkEnd w:id="66"/>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诊疗经过：【腹膜透析启动和长期处方证据演变及每次实际治疗】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出院计划：【真实带药、治疗与处方执行、残肾容量充分性培训和转方式准备】。</w:t>
      </w:r>
    </w:p>
    <w:p>
      <w:r>
        <w:t>```</w:t>
      </w:r>
    </w:p>
    <w:p>
      <w:bookmarkStart w:id="68" w:name="sec68"/>
      <w:pPr>
        <w:pStyle w:val="Heading3"/>
      </w:pPr>
      <w:r>
        <w:t>30 出院医嘱</w:t>
      </w:r>
      <w:bookmarkEnd w:id="68"/>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复查及待回报：【围绕处方执行、残肾容量充分性培训和转方式准备的实际日期项目责任】</w:t>
      </w:r>
    </w:p>
    <w:p>
      <w:pPr>
        <w:keepNext/>
        <w:keepLines/>
        <w:spacing w:after="0" w:line="252" w:lineRule="auto"/>
      </w:pPr>
      <w:r>
        <w:t>警示症状：【与腹膜炎机械问题蛋白丢失和糖代谢问题相关且已真实交代的内容】。</w:t>
      </w:r>
    </w:p>
    <w:p>
      <w:r>
        <w:t>```</w:t>
      </w:r>
    </w:p>
    <w:p>
      <w:bookmarkStart w:id="70" w:name="sec70"/>
      <w:pPr>
        <w:pStyle w:val="Heading3"/>
      </w:pPr>
      <w:r>
        <w:t>31 长期随访</w:t>
      </w:r>
      <w:bookmarkEnd w:id="70"/>
    </w:p>
    <w:p>
      <w:r>
        <w:t>处方执行、残肾容量充分性培训和转方式准备。记录真实预约和实际完成，不把计划写完成。</w:t>
      </w:r>
    </w:p>
    <w:p>
      <w:bookmarkStart w:id="72" w:name="sec72"/>
      <w:pPr>
        <w:pStyle w:val="Heading3"/>
      </w:pPr>
      <w:r>
        <w:t>32 最终质控</w:t>
      </w:r>
      <w:bookmarkEnd w:id="72"/>
    </w:p>
    <w:p>
      <w:r>
        <w:t>处方存在不证全部交换完成；超滤须匹配灌排与留腹；核每次诊断、检查可知时间、实际执行和常规处方不需新肾病理，原病因保留的证据边界，按10终审。</w:t>
      </w:r>
    </w:p>
    <w:p>
      <w:bookmarkStart w:id="74" w:name="sec74"/>
      <w:pPr>
        <w:pStyle w:val="Heading3"/>
      </w:pPr>
      <w:r>
        <w:t>33 参考指南与版本</w:t>
      </w:r>
      <w:bookmarkEnd w:id="74"/>
    </w:p>
    <w:p>
      <w:r>
        <w:t>采用文末R13、R14、R15的相应正式版本和适用人群。主路径是文书组织，不将所有提示宣称为指南分级推荐；具体推荐及药物使用需实际查原文和本院规范。</w:t>
      </w:r>
    </w:p>
    <w:p>
      <w:bookmarkStart w:id="76" w:name="sec76"/>
      <w:pPr>
        <w:pStyle w:val="Heading1"/>
      </w:pPr>
      <w:r>
        <w:t>腹透相关腹膜炎 的33项路径</w:t>
      </w:r>
      <w:bookmarkEnd w:id="76"/>
    </w:p>
    <w:p>
      <w:bookmarkStart w:id="77" w:name="sec77"/>
      <w:pPr>
        <w:pStyle w:val="Heading3"/>
      </w:pPr>
      <w:r>
        <w:t>01 疾病定义</w:t>
      </w:r>
      <w:bookmarkEnd w:id="77"/>
    </w:p>
    <w:p>
      <w:r>
        <w:t>临床表现、透出液细胞及培养共同判断</w:t>
      </w:r>
    </w:p>
    <w:p>
      <w:bookmarkStart w:id="79" w:name="sec79"/>
      <w:pPr>
        <w:pStyle w:val="Heading3"/>
      </w:pPr>
      <w:r>
        <w:t>02 病因与机制</w:t>
      </w:r>
      <w:bookmarkEnd w:id="79"/>
    </w:p>
    <w:p>
      <w:r>
        <w:t>微生物可经污染、导管或其他途径导致腹膜感染；非感染原因亦可出现浑浊，因此需临床、细胞和培养整合。</w:t>
      </w:r>
    </w:p>
    <w:p>
      <w:bookmarkStart w:id="81" w:name="sec81"/>
      <w:pPr>
        <w:pStyle w:val="Heading3"/>
      </w:pPr>
      <w:r>
        <w:t>03 临床表现</w:t>
      </w:r>
      <w:bookmarkEnd w:id="81"/>
    </w:p>
    <w:p>
      <w:r>
        <w:t>腹痛、透出液浑浊及发热等可见，严重者出现全身不稳定；疑似情形亦需及时现场评估。这些是知识范围，不能自动写成患者已有事实。</w:t>
      </w:r>
    </w:p>
    <w:p>
      <w:bookmarkStart w:id="83" w:name="sec83"/>
      <w:pPr>
        <w:pStyle w:val="Heading3"/>
      </w:pPr>
      <w:r>
        <w:t>04 病史采集</w:t>
      </w:r>
      <w:bookmarkEnd w:id="83"/>
    </w:p>
    <w:p>
      <w:r>
        <w:t>腹痛浑浊发热、污染及既往发作和抗菌史；核发生时间、既往日期、真实治疗与反应及信息来源。</w:t>
      </w:r>
    </w:p>
    <w:p>
      <w:bookmarkStart w:id="85" w:name="sec85"/>
      <w:pPr>
        <w:pStyle w:val="Heading3"/>
      </w:pPr>
      <w:r>
        <w:t>05 专科查体</w:t>
      </w:r>
      <w:bookmarkEnd w:id="85"/>
    </w:p>
    <w:p>
      <w:r>
        <w:t>腹部压痛腹膜刺激、生命体征、出口隧道。只写当次实际实施项目。</w:t>
      </w:r>
    </w:p>
    <w:p>
      <w:bookmarkStart w:id="87" w:name="sec87"/>
      <w:pPr>
        <w:pStyle w:val="Heading3"/>
      </w:pPr>
      <w:r>
        <w:t>06 尿液检验</w:t>
      </w:r>
      <w:bookmarkEnd w:id="87"/>
    </w:p>
    <w:p>
      <w:r>
        <w:t>实际留腹、细胞总数分类和培养来源，APD短留腹说明。标本和统计窗口注明，未测不写阴性。</w:t>
      </w:r>
    </w:p>
    <w:p>
      <w:bookmarkStart w:id="89" w:name="sec89"/>
      <w:pPr>
        <w:pStyle w:val="Heading3"/>
      </w:pPr>
      <w:r>
        <w:t>07 肾功能和电解质</w:t>
      </w:r>
      <w:bookmarkEnd w:id="89"/>
    </w:p>
    <w:p>
      <w:r>
        <w:t>电解质肾功能炎症及容量，严重者脓毒症评估。注意采样与RRT时序，不混单位和公式。</w:t>
      </w:r>
    </w:p>
    <w:p>
      <w:bookmarkStart w:id="91" w:name="sec91"/>
      <w:pPr>
        <w:pStyle w:val="Heading3"/>
      </w:pPr>
      <w:r>
        <w:t>08 影像</w:t>
      </w:r>
      <w:bookmarkEnd w:id="91"/>
    </w:p>
    <w:p>
      <w:r>
        <w:t>需鉴别外科急腹症或隧道病变时选择。报告原文与临床分析分开。</w:t>
      </w:r>
    </w:p>
    <w:p>
      <w:bookmarkStart w:id="93" w:name="sec93"/>
      <w:pPr>
        <w:pStyle w:val="Heading3"/>
      </w:pPr>
      <w:r>
        <w:t>09 免疫与病因检查</w:t>
      </w:r>
      <w:bookmarkEnd w:id="93"/>
    </w:p>
    <w:p>
      <w:r>
        <w:t>病原和药敏仅根据培养，不凭浑浊推菌。申请不证明结果已回。</w:t>
      </w:r>
    </w:p>
    <w:p>
      <w:bookmarkStart w:id="95" w:name="sec95"/>
      <w:pPr>
        <w:pStyle w:val="Heading3"/>
      </w:pPr>
      <w:r>
        <w:t>10 病理或替代性专科证据</w:t>
      </w:r>
      <w:bookmarkEnd w:id="95"/>
    </w:p>
    <w:p>
      <w:r>
        <w:t>无常规肾活检要求；腹膜病理仅实际特定操作。按实际适用性替换，不强迫不必要操作。</w:t>
      </w:r>
    </w:p>
    <w:p>
      <w:bookmarkStart w:id="97" w:name="sec97"/>
      <w:pPr>
        <w:pStyle w:val="Heading3"/>
      </w:pPr>
      <w:r>
        <w:t>11 诊断标准</w:t>
      </w:r>
      <w:bookmarkEnd w:id="97"/>
    </w:p>
    <w:p>
      <w:r>
        <w:t>按ISPD 2022三项取二；疑似也需立即临床评估。标准不完整时保持待明确，不用模板强行确诊。</w:t>
      </w:r>
    </w:p>
    <w:p>
      <w:bookmarkStart w:id="99" w:name="sec99"/>
      <w:pPr>
        <w:pStyle w:val="Heading3"/>
      </w:pPr>
      <w:r>
        <w:t>12 诊断依据</w:t>
      </w:r>
      <w:bookmarkEnd w:id="99"/>
    </w:p>
    <w:p>
      <w:r>
        <w:t>将本患者关于实际留腹、细胞总数分类和培养来源，APD短留腹说明、电解质肾功能炎症及容量，严重者脓毒症评估及相关病史逐项对应于诊断；列支持、反对及未获得证据。</w:t>
      </w:r>
    </w:p>
    <w:p>
      <w:bookmarkStart w:id="101" w:name="sec101"/>
      <w:pPr>
        <w:pStyle w:val="Heading3"/>
      </w:pPr>
      <w:r>
        <w:t>13 鉴别诊断</w:t>
      </w:r>
      <w:bookmarkEnd w:id="101"/>
    </w:p>
    <w:p>
      <w:r>
        <w:t>化学嗜酸血性透出液、其他腹部病变。对本例逐项说明支持、反对及下一步，不机械宣称排除。</w:t>
      </w:r>
    </w:p>
    <w:p>
      <w:bookmarkStart w:id="103" w:name="sec103"/>
      <w:pPr>
        <w:pStyle w:val="Heading3"/>
      </w:pPr>
      <w:r>
        <w:t>14 分型与分期</w:t>
      </w:r>
      <w:bookmarkEnd w:id="103"/>
    </w:p>
    <w:p>
      <w:r>
        <w:t>临床严重度、病原、反应及复发等定义核对日期。无完整变量不补分型、评分或风险百分数。</w:t>
      </w:r>
    </w:p>
    <w:p>
      <w:bookmarkStart w:id="105" w:name="sec105"/>
      <w:pPr>
        <w:pStyle w:val="Heading3"/>
      </w:pPr>
      <w:r>
        <w:t>15 危险分层</w:t>
      </w:r>
      <w:bookmarkEnd w:id="105"/>
    </w:p>
    <w:p>
      <w:r>
        <w:t>脓毒症难治感染、导管丢失及技术失败。潜在风险与已经发生的并发症分开。</w:t>
      </w:r>
    </w:p>
    <w:p>
      <w:bookmarkStart w:id="107" w:name="sec107"/>
      <w:pPr>
        <w:pStyle w:val="Heading3"/>
      </w:pPr>
      <w:r>
        <w:t>16 肾功能动态评价</w:t>
      </w:r>
      <w:bookmarkEnd w:id="107"/>
    </w:p>
    <w:p>
      <w:r>
        <w:t>电解质肾功能炎症及容量，严重者脓毒症评估；透析后降低、尿量受利尿影响、跨日基线均说明限制。</w:t>
      </w:r>
    </w:p>
    <w:p>
      <w:bookmarkStart w:id="109" w:name="sec109"/>
      <w:pPr>
        <w:pStyle w:val="Heading3"/>
      </w:pPr>
      <w:r>
        <w:t>17 治疗原则</w:t>
      </w:r>
      <w:bookmarkEnd w:id="109"/>
    </w:p>
    <w:p>
      <w:r>
        <w:t>及时采样并由医师决定经验和针对治疗，途径剂量按真实医嘱。医师建议、已开处方和实际执行分别表达。</w:t>
      </w:r>
    </w:p>
    <w:p>
      <w:bookmarkStart w:id="111" w:name="sec111"/>
      <w:pPr>
        <w:pStyle w:val="Heading3"/>
      </w:pPr>
      <w:r>
        <w:t>18 肾脏替代或特殊治疗评估</w:t>
      </w:r>
      <w:bookmarkEnd w:id="111"/>
    </w:p>
    <w:p>
      <w:r>
        <w:t>评估当前容量、钾、酸碱及尿毒症等器官危险和治疗目标，由真实团队决定方式及时机；仅肌酐升高不自动触发透析。对已在RRT者核每次执行和残肾；特殊人群由相应团队协作。</w:t>
      </w:r>
    </w:p>
    <w:p>
      <w:bookmarkStart w:id="113" w:name="sec113"/>
      <w:pPr>
        <w:pStyle w:val="Heading3"/>
      </w:pPr>
      <w:r>
        <w:t>19 药物管理</w:t>
      </w:r>
      <w:bookmarkEnd w:id="113"/>
    </w:p>
    <w:p>
      <w:r>
        <w:t>及时采样并由医师决定经验和针对治疗，途径剂量按真实医嘱；核肾功能适用、感染出血及停复。真实剂量途径频次来自医嘱和执行，不由AI补造。</w:t>
      </w:r>
    </w:p>
    <w:p>
      <w:bookmarkStart w:id="115" w:name="sec115"/>
      <w:pPr>
        <w:pStyle w:val="Heading3"/>
      </w:pPr>
      <w:r>
        <w:t>20 并发症</w:t>
      </w:r>
      <w:bookmarkEnd w:id="115"/>
    </w:p>
    <w:p>
      <w:r>
        <w:t>脓毒症难治感染、导管丢失及技术失败。若出现异常转06，记录事件时刻、实际措施及复评。</w:t>
      </w:r>
    </w:p>
    <w:p>
      <w:bookmarkStart w:id="117" w:name="sec117"/>
      <w:pPr>
        <w:pStyle w:val="Heading3"/>
      </w:pPr>
      <w:r>
        <w:t>21 首次病程</w:t>
      </w:r>
      <w:bookmarkEnd w:id="117"/>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鉴别诊断：【针对本例化学嗜酸血性透出液、其他腹部病变的支持反对】</w:t>
      </w:r>
    </w:p>
    <w:p>
      <w:pPr>
        <w:keepNext/>
        <w:keepLines/>
        <w:spacing w:after="0" w:line="252" w:lineRule="auto"/>
      </w:pPr>
      <w:r>
        <w:t>风险及计划：【真实医师对脓毒症难治感染、导管丢失及技术失败的评估及安排】。</w:t>
      </w:r>
    </w:p>
    <w:p>
      <w:r>
        <w:t>```</w:t>
      </w:r>
    </w:p>
    <w:p>
      <w:bookmarkStart w:id="119" w:name="sec119"/>
      <w:pPr>
        <w:pStyle w:val="Heading3"/>
      </w:pPr>
      <w:r>
        <w:t>22 日常病程</w:t>
      </w:r>
      <w:bookmarkEnd w:id="119"/>
    </w:p>
    <w:p>
      <w:pPr>
        <w:keepNext/>
      </w:pPr>
      <w:r>
        <w:t>【真实记录日期及时间】 日常病程</w:t>
      </w:r>
    </w:p>
    <w:p>
      <w:pPr>
        <w:keepNext/>
      </w:pPr>
      <w:r>
        <w:t>```text</w:t>
      </w:r>
    </w:p>
    <w:p>
      <w:pPr>
        <w:keepNext/>
        <w:keepLines/>
        <w:spacing w:after="0" w:line="252" w:lineRule="auto"/>
      </w:pPr>
      <w:r>
        <w:t>患者今日【真实变化】，查体【与腹部压痛腹膜刺激、生命体征、出口隧道相关的当次实查】，检查【实际日期及电解质肾功能炎症及容量，严重者脓毒症评估的结果】。目前【诊断确定度和真实阶段】，已实施【治疗执行与反应】，后续【围绕症状液体细胞培养与疗效；培训和复发事件追踪的真实计划】。</w:t>
      </w:r>
    </w:p>
    <w:p>
      <w:r>
        <w:t>```</w:t>
      </w:r>
    </w:p>
    <w:p>
      <w:bookmarkStart w:id="121" w:name="sec121"/>
      <w:pPr>
        <w:pStyle w:val="Heading3"/>
      </w:pPr>
      <w:r>
        <w:t>23 主治医师查房</w:t>
      </w:r>
      <w:bookmarkEnd w:id="121"/>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电解质肾功能炎症及容量，严重者脓毒症评估、尿量容量及实际治疗执行的真实意见】，后续【近期监测】。</w:t>
      </w:r>
    </w:p>
    <w:p>
      <w:r>
        <w:t>```</w:t>
      </w:r>
    </w:p>
    <w:p>
      <w:bookmarkStart w:id="123" w:name="sec123"/>
      <w:pPr>
        <w:pStyle w:val="Heading3"/>
      </w:pPr>
      <w:r>
        <w:t>24 副主任医师查房</w:t>
      </w:r>
      <w:bookmarkEnd w:id="123"/>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今日随【真实姓名】副主任医师查房，患者【真实变化】，检查及实查【资料】。副主任医师分析【对按ISPD 2022三项取二；疑似也需立即临床评估与化学嗜酸血性透出液、其他腹部病变的真实复核，及治疗优化意见】，下一步【真实计划】。</w:t>
      </w:r>
    </w:p>
    <w:p>
      <w:r>
        <w:t>```</w:t>
      </w:r>
    </w:p>
    <w:p>
      <w:bookmarkStart w:id="125" w:name="sec125"/>
      <w:pPr>
        <w:pStyle w:val="Heading3"/>
      </w:pPr>
      <w:r>
        <w:t>25 主任医师查房</w:t>
      </w:r>
      <w:bookmarkEnd w:id="125"/>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腹透相关腹膜炎的复杂证据、及时采样并由医师决定经验和针对治疗，途径剂量按真实医嘱的重大权衡及脓毒症难治感染、导管丢失及技术失败与长期预后】，后续【真实决策】。</w:t>
      </w:r>
    </w:p>
    <w:p>
      <w:r>
        <w:t>```</w:t>
      </w:r>
    </w:p>
    <w:p>
      <w:bookmarkStart w:id="127" w:name="sec127"/>
      <w:pPr>
        <w:pStyle w:val="Heading3"/>
      </w:pPr>
      <w:r>
        <w:t>26 特殊操作前后病程</w:t>
      </w:r>
      <w:bookmarkEnd w:id="127"/>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29" w:name="sec129"/>
      <w:pPr>
        <w:pStyle w:val="Heading3"/>
      </w:pPr>
      <w:r>
        <w:t>27 治疗调整病程</w:t>
      </w:r>
      <w:bookmarkEnd w:id="129"/>
    </w:p>
    <w:p>
      <w:pPr>
        <w:keepNext/>
      </w:pPr>
      <w:r>
        <w:t>【真实记录日期及时间】 治疗调整病程</w:t>
      </w:r>
    </w:p>
    <w:p>
      <w:pPr>
        <w:keepNext/>
      </w:pPr>
      <w:r>
        <w:t>```text</w:t>
      </w:r>
    </w:p>
    <w:p>
      <w:pPr>
        <w:keepNext/>
        <w:keepLines/>
        <w:spacing w:after="0" w:line="252" w:lineRule="auto"/>
      </w:pPr>
      <w:r>
        <w:t>针对【实际问题和变化】，医师决定【有关及时采样并由医师决定经验和针对治疗，途径剂量按真实医嘱的真实调整】，医嘱【状态】，实际执行【来源】，反应及停复【事实】，后续【真实复查安排】。</w:t>
      </w:r>
    </w:p>
    <w:p>
      <w:r>
        <w:t>```</w:t>
      </w:r>
    </w:p>
    <w:p>
      <w:bookmarkStart w:id="131" w:name="sec131"/>
      <w:pPr>
        <w:pStyle w:val="Heading3"/>
      </w:pPr>
      <w:r>
        <w:t>28 异常病程</w:t>
      </w:r>
      <w:bookmarkEnd w:id="131"/>
    </w:p>
    <w:p>
      <w:pPr>
        <w:keepNext/>
      </w:pPr>
      <w:r>
        <w:t>【真实记录日期及时间】 异常病程</w:t>
      </w:r>
    </w:p>
    <w:p>
      <w:pPr>
        <w:keepNext/>
      </w:pPr>
      <w:r>
        <w:t>```text</w:t>
      </w:r>
    </w:p>
    <w:p>
      <w:pPr>
        <w:keepNext/>
        <w:keepLines/>
        <w:spacing w:after="0" w:line="252" w:lineRule="auto"/>
      </w:pPr>
      <w:r>
        <w:t>于【真实时点】发生【症状或异常】，当时【生命体征和关键检查】，考虑【与脓毒症难治感染、导管丢失及技术失败相关的判断及确定度】，已采取【实际措施时间】，复评【结果】，后续【现场团队安排】。</w:t>
      </w:r>
    </w:p>
    <w:p>
      <w:r>
        <w:t>```</w:t>
      </w:r>
    </w:p>
    <w:p>
      <w:bookmarkStart w:id="133" w:name="sec133"/>
      <w:pPr>
        <w:pStyle w:val="Heading3"/>
      </w:pPr>
      <w:r>
        <w:t>29 出院记录</w:t>
      </w:r>
      <w:bookmarkEnd w:id="133"/>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诊疗经过：【腹透相关腹膜炎证据演变及每次实际治疗】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出院计划：【真实带药、治疗与症状液体细胞培养与疗效；培训和复发事件追踪】。</w:t>
      </w:r>
    </w:p>
    <w:p>
      <w:r>
        <w:t>```</w:t>
      </w:r>
    </w:p>
    <w:p>
      <w:bookmarkStart w:id="135" w:name="sec135"/>
      <w:pPr>
        <w:pStyle w:val="Heading3"/>
      </w:pPr>
      <w:r>
        <w:t>30 出院医嘱</w:t>
      </w:r>
      <w:bookmarkEnd w:id="135"/>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复查及待回报：【围绕症状液体细胞培养与疗效；培训和复发事件追踪的实际日期项目责任】</w:t>
      </w:r>
    </w:p>
    <w:p>
      <w:pPr>
        <w:keepNext/>
        <w:keepLines/>
        <w:spacing w:after="0" w:line="252" w:lineRule="auto"/>
      </w:pPr>
      <w:r>
        <w:t>警示症状：【与脓毒症难治感染、导管丢失及技术失败相关且已真实交代的内容】。</w:t>
      </w:r>
    </w:p>
    <w:p>
      <w:r>
        <w:t>```</w:t>
      </w:r>
    </w:p>
    <w:p>
      <w:bookmarkStart w:id="137" w:name="sec137"/>
      <w:pPr>
        <w:pStyle w:val="Heading3"/>
      </w:pPr>
      <w:r>
        <w:t>31 长期随访</w:t>
      </w:r>
      <w:bookmarkEnd w:id="137"/>
    </w:p>
    <w:p>
      <w:r>
        <w:t>症状液体细胞培养与疗效；培训和复发事件追踪。记录真实预约和实际完成，不把计划写完成。</w:t>
      </w:r>
    </w:p>
    <w:p>
      <w:bookmarkStart w:id="139" w:name="sec139"/>
      <w:pPr>
        <w:pStyle w:val="Heading3"/>
      </w:pPr>
      <w:r>
        <w:t>32 最终质控</w:t>
      </w:r>
      <w:bookmarkEnd w:id="139"/>
    </w:p>
    <w:p>
      <w:r>
        <w:t>按ISPD 2022三项取二；疑似也需立即临床评估；核每次诊断、检查可知时间、实际执行和无常规肾活检要求；腹膜病理仅实际特定操作的证据边界，按10终审。</w:t>
      </w:r>
    </w:p>
    <w:p>
      <w:bookmarkStart w:id="141" w:name="sec141"/>
      <w:pPr>
        <w:pStyle w:val="Heading3"/>
      </w:pPr>
      <w:r>
        <w:t>33 参考指南与版本</w:t>
      </w:r>
      <w:bookmarkEnd w:id="141"/>
    </w:p>
    <w:p>
      <w:r>
        <w:t>采用文末R13、R14、R15的相应正式版本和适用人群。主路径是文书组织，不将所有提示宣称为指南分级推荐；具体推荐及药物使用需实际查原文和本院规范。</w:t>
      </w:r>
    </w:p>
    <w:p>
      <w:bookmarkStart w:id="143" w:name="sec143"/>
      <w:pPr>
        <w:pStyle w:val="Heading1"/>
      </w:pPr>
      <w:r>
        <w:t>腹透导管感染及机械异常 的33项路径</w:t>
      </w:r>
      <w:bookmarkEnd w:id="143"/>
    </w:p>
    <w:p>
      <w:bookmarkStart w:id="144" w:name="sec144"/>
      <w:pPr>
        <w:pStyle w:val="Heading3"/>
      </w:pPr>
      <w:r>
        <w:t>01 疾病定义</w:t>
      </w:r>
      <w:bookmarkEnd w:id="144"/>
    </w:p>
    <w:p>
      <w:r>
        <w:t>出口或隧道感染与阻塞移位渗漏的路径不同</w:t>
      </w:r>
    </w:p>
    <w:p>
      <w:bookmarkStart w:id="146" w:name="sec146"/>
      <w:pPr>
        <w:pStyle w:val="Heading3"/>
      </w:pPr>
      <w:r>
        <w:t>02 病因与机制</w:t>
      </w:r>
      <w:bookmarkEnd w:id="146"/>
    </w:p>
    <w:p>
      <w:r>
        <w:t>出口和隧道局部感染可扩展并关联腹膜炎；便秘、纤维蛋白、移位或渗漏等机械问题可影响灌排且不必为感染。</w:t>
      </w:r>
    </w:p>
    <w:p>
      <w:bookmarkStart w:id="148" w:name="sec148"/>
      <w:pPr>
        <w:pStyle w:val="Heading3"/>
      </w:pPr>
      <w:r>
        <w:t>03 临床表现</w:t>
      </w:r>
      <w:bookmarkEnd w:id="148"/>
    </w:p>
    <w:p>
      <w:r>
        <w:t>局部红肿疼痛或分泌物、灌排困难、渗漏及超滤变化可见，不同机制不必同时存在。这些是知识范围，不能自动写成患者已有事实。</w:t>
      </w:r>
    </w:p>
    <w:p>
      <w:bookmarkStart w:id="150" w:name="sec150"/>
      <w:pPr>
        <w:pStyle w:val="Heading3"/>
      </w:pPr>
      <w:r>
        <w:t>04 病史采集</w:t>
      </w:r>
      <w:bookmarkEnd w:id="150"/>
    </w:p>
    <w:p>
      <w:r>
        <w:t>脓性分泌物疼痛、排液不畅便秘、导管近期操作；核发生时间、既往日期、真实治疗与反应及信息来源。</w:t>
      </w:r>
    </w:p>
    <w:p>
      <w:bookmarkStart w:id="152" w:name="sec152"/>
      <w:pPr>
        <w:pStyle w:val="Heading3"/>
      </w:pPr>
      <w:r>
        <w:t>05 专科查体</w:t>
      </w:r>
      <w:bookmarkEnd w:id="152"/>
    </w:p>
    <w:p>
      <w:r>
        <w:t>出口红肿分泌物、隧道压痛腹部及容量实查。只写当次实际实施项目。</w:t>
      </w:r>
    </w:p>
    <w:p>
      <w:bookmarkStart w:id="154" w:name="sec154"/>
      <w:pPr>
        <w:pStyle w:val="Heading3"/>
      </w:pPr>
      <w:r>
        <w:t>06 尿液检验</w:t>
      </w:r>
      <w:bookmarkEnd w:id="154"/>
    </w:p>
    <w:p>
      <w:r>
        <w:t>排液灌入和超滤，感染时腹透液细胞培养。标本和统计窗口注明，未测不写阴性。</w:t>
      </w:r>
    </w:p>
    <w:p>
      <w:bookmarkStart w:id="156" w:name="sec156"/>
      <w:pPr>
        <w:pStyle w:val="Heading3"/>
      </w:pPr>
      <w:r>
        <w:t>07 肾功能和电解质</w:t>
      </w:r>
      <w:bookmarkEnd w:id="156"/>
    </w:p>
    <w:p>
      <w:r>
        <w:t>炎症电解质和治疗影响按实际问题。注意采样与RRT时序，不混单位和公式。</w:t>
      </w:r>
    </w:p>
    <w:p>
      <w:bookmarkStart w:id="158" w:name="sec158"/>
      <w:pPr>
        <w:pStyle w:val="Heading3"/>
      </w:pPr>
      <w:r>
        <w:t>08 影像</w:t>
      </w:r>
      <w:bookmarkEnd w:id="158"/>
    </w:p>
    <w:p>
      <w:r>
        <w:t>隧道超声或定位影像按指征；阴性超声不能绝对排感染。报告原文与临床分析分开。</w:t>
      </w:r>
    </w:p>
    <w:p>
      <w:bookmarkStart w:id="160" w:name="sec160"/>
      <w:pPr>
        <w:pStyle w:val="Heading3"/>
      </w:pPr>
      <w:r>
        <w:t>09 免疫与病因检查</w:t>
      </w:r>
      <w:bookmarkEnd w:id="160"/>
    </w:p>
    <w:p>
      <w:r>
        <w:t>出口培养与透出液培养不能混为同一标本。申请不证明结果已回。</w:t>
      </w:r>
    </w:p>
    <w:p>
      <w:bookmarkStart w:id="162" w:name="sec162"/>
      <w:pPr>
        <w:pStyle w:val="Heading3"/>
      </w:pPr>
      <w:r>
        <w:t>10 病理或替代性专科证据</w:t>
      </w:r>
      <w:bookmarkEnd w:id="162"/>
    </w:p>
    <w:p>
      <w:r>
        <w:t>不需肾病理代替出口实查。按实际适用性替换，不强迫不必要操作。</w:t>
      </w:r>
    </w:p>
    <w:p>
      <w:bookmarkStart w:id="164" w:name="sec164"/>
      <w:pPr>
        <w:pStyle w:val="Heading3"/>
      </w:pPr>
      <w:r>
        <w:t>11 诊断标准</w:t>
      </w:r>
      <w:bookmarkEnd w:id="164"/>
    </w:p>
    <w:p>
      <w:r>
        <w:t>单纯红斑不能直接等同确诊出口感染；按2023定义评估。标准不完整时保持待明确，不用模板强行确诊。</w:t>
      </w:r>
    </w:p>
    <w:p>
      <w:bookmarkStart w:id="166" w:name="sec166"/>
      <w:pPr>
        <w:pStyle w:val="Heading3"/>
      </w:pPr>
      <w:r>
        <w:t>12 诊断依据</w:t>
      </w:r>
      <w:bookmarkEnd w:id="166"/>
    </w:p>
    <w:p>
      <w:r>
        <w:t>将本患者关于排液灌入和超滤，感染时腹透液细胞培养、炎症电解质和治疗影响按实际问题及相关病史逐项对应于诊断；列支持、反对及未获得证据。</w:t>
      </w:r>
    </w:p>
    <w:p>
      <w:bookmarkStart w:id="168" w:name="sec168"/>
      <w:pPr>
        <w:pStyle w:val="Heading3"/>
      </w:pPr>
      <w:r>
        <w:t>13 鉴别诊断</w:t>
      </w:r>
      <w:bookmarkEnd w:id="168"/>
    </w:p>
    <w:p>
      <w:r>
        <w:t>局部刺激、肉芽、便秘和非感染机械原因。对本例逐项说明支持、反对及下一步，不机械宣称排除。</w:t>
      </w:r>
    </w:p>
    <w:p>
      <w:bookmarkStart w:id="170" w:name="sec170"/>
      <w:pPr>
        <w:pStyle w:val="Heading3"/>
      </w:pPr>
      <w:r>
        <w:t>14 分型与分期</w:t>
      </w:r>
      <w:bookmarkEnd w:id="170"/>
    </w:p>
    <w:p>
      <w:r>
        <w:t>腹膜炎、通路可用性和容量危险。无完整变量不补分型、评分或风险百分数。</w:t>
      </w:r>
    </w:p>
    <w:p>
      <w:bookmarkStart w:id="172" w:name="sec172"/>
      <w:pPr>
        <w:pStyle w:val="Heading3"/>
      </w:pPr>
      <w:r>
        <w:t>15 危险分层</w:t>
      </w:r>
      <w:bookmarkEnd w:id="172"/>
    </w:p>
    <w:p>
      <w:r>
        <w:t>隧道扩散腹膜炎渗漏及转血透。潜在风险与已经发生的并发症分开。</w:t>
      </w:r>
    </w:p>
    <w:p>
      <w:bookmarkStart w:id="174" w:name="sec174"/>
      <w:pPr>
        <w:pStyle w:val="Heading3"/>
      </w:pPr>
      <w:r>
        <w:t>16 肾功能动态评价</w:t>
      </w:r>
      <w:bookmarkEnd w:id="174"/>
    </w:p>
    <w:p>
      <w:r>
        <w:t>炎症电解质和治疗影响按实际问题；透析后降低、尿量受利尿影响、跨日基线均说明限制。</w:t>
      </w:r>
    </w:p>
    <w:p>
      <w:bookmarkStart w:id="176" w:name="sec176"/>
      <w:pPr>
        <w:pStyle w:val="Heading3"/>
      </w:pPr>
      <w:r>
        <w:t>17 治疗原则</w:t>
      </w:r>
      <w:bookmarkEnd w:id="176"/>
    </w:p>
    <w:p>
      <w:r>
        <w:t>抗感染及机械处理由实际团队，导管拔除重置须实际记录。医师建议、已开处方和实际执行分别表达。</w:t>
      </w:r>
    </w:p>
    <w:p>
      <w:bookmarkStart w:id="178" w:name="sec178"/>
      <w:pPr>
        <w:pStyle w:val="Heading3"/>
      </w:pPr>
      <w:r>
        <w:t>18 肾脏替代或特殊治疗评估</w:t>
      </w:r>
      <w:bookmarkEnd w:id="178"/>
    </w:p>
    <w:p>
      <w:r>
        <w:t>评估当前容量、钾、酸碱及尿毒症等器官危险和治疗目标，由真实团队决定方式及时机；仅肌酐升高不自动触发透析。对已在RRT者核每次执行和残肾；特殊人群由相应团队协作。</w:t>
      </w:r>
    </w:p>
    <w:p>
      <w:bookmarkStart w:id="180" w:name="sec180"/>
      <w:pPr>
        <w:pStyle w:val="Heading3"/>
      </w:pPr>
      <w:r>
        <w:t>19 药物管理</w:t>
      </w:r>
      <w:bookmarkEnd w:id="180"/>
    </w:p>
    <w:p>
      <w:r>
        <w:t>抗感染及机械处理由实际团队，导管拔除重置须实际记录；核肾功能适用、感染出血及停复。真实剂量途径频次来自医嘱和执行，不由AI补造。</w:t>
      </w:r>
    </w:p>
    <w:p>
      <w:bookmarkStart w:id="182" w:name="sec182"/>
      <w:pPr>
        <w:pStyle w:val="Heading3"/>
      </w:pPr>
      <w:r>
        <w:t>20 并发症</w:t>
      </w:r>
      <w:bookmarkEnd w:id="182"/>
    </w:p>
    <w:p>
      <w:r>
        <w:t>隧道扩散腹膜炎渗漏及转血透。若出现异常转06，记录事件时刻、实际措施及复评。</w:t>
      </w:r>
    </w:p>
    <w:p>
      <w:bookmarkStart w:id="184" w:name="sec184"/>
      <w:pPr>
        <w:pStyle w:val="Heading3"/>
      </w:pPr>
      <w:r>
        <w:t>21 首次病程</w:t>
      </w:r>
      <w:bookmarkEnd w:id="184"/>
    </w:p>
    <w:p>
      <w:pPr>
        <w:keepNext/>
      </w:pPr>
      <w:r>
        <w:t>【真实记录日期及时间】 首次病程</w:t>
      </w:r>
    </w:p>
    <w:p>
      <w:pPr>
        <w:keepNext/>
      </w:pPr>
      <w:r>
        <w:t>```text</w:t>
      </w:r>
    </w:p>
    <w:p>
      <w:pPr>
        <w:keepNext/>
        <w:keepLines/>
        <w:spacing w:after="0" w:line="252" w:lineRule="auto"/>
      </w:pPr>
      <w:r>
        <w:t>病例特点：【本例病史、实查和检查】</w:t>
      </w:r>
    </w:p>
    <w:p>
      <w:pPr>
        <w:keepNext/>
        <w:keepLines/>
        <w:spacing w:after="0" w:line="252" w:lineRule="auto"/>
      </w:pPr>
      <w:r>
        <w:t>初步诊断及依据：【满足本路径标准的真实项目与缺口】</w:t>
      </w:r>
    </w:p>
    <w:p>
      <w:pPr>
        <w:keepNext/>
        <w:keepLines/>
        <w:spacing w:after="0" w:line="252" w:lineRule="auto"/>
      </w:pPr>
      <w:r>
        <w:t>鉴别诊断：【针对本例局部刺激、肉芽、便秘和非感染机械原因的支持反对】</w:t>
      </w:r>
    </w:p>
    <w:p>
      <w:pPr>
        <w:keepNext/>
        <w:keepLines/>
        <w:spacing w:after="0" w:line="252" w:lineRule="auto"/>
      </w:pPr>
      <w:r>
        <w:t>风险及计划：【真实医师对隧道扩散腹膜炎渗漏及转血透的评估及安排】。</w:t>
      </w:r>
    </w:p>
    <w:p>
      <w:r>
        <w:t>```</w:t>
      </w:r>
    </w:p>
    <w:p>
      <w:bookmarkStart w:id="186" w:name="sec186"/>
      <w:pPr>
        <w:pStyle w:val="Heading3"/>
      </w:pPr>
      <w:r>
        <w:t>22 日常病程</w:t>
      </w:r>
      <w:bookmarkEnd w:id="186"/>
    </w:p>
    <w:p>
      <w:pPr>
        <w:keepNext/>
      </w:pPr>
      <w:r>
        <w:t>【真实记录日期及时间】 日常病程</w:t>
      </w:r>
    </w:p>
    <w:p>
      <w:pPr>
        <w:keepNext/>
      </w:pPr>
      <w:r>
        <w:t>```text</w:t>
      </w:r>
    </w:p>
    <w:p>
      <w:pPr>
        <w:keepNext/>
        <w:keepLines/>
        <w:spacing w:after="0" w:line="252" w:lineRule="auto"/>
      </w:pPr>
      <w:r>
        <w:t>患者今日【真实变化】，查体【与出口红肿分泌物、隧道压痛腹部及容量实查相关的当次实查】，检查【实际日期及炎症电解质和治疗影响按实际问题的结果】。目前【诊断确定度和真实阶段】，已实施【治疗执行与反应】，后续【围绕出口复查、排液与培训执行及真实方式转换的真实计划】。</w:t>
      </w:r>
    </w:p>
    <w:p>
      <w:r>
        <w:t>```</w:t>
      </w:r>
    </w:p>
    <w:p>
      <w:bookmarkStart w:id="188" w:name="sec188"/>
      <w:pPr>
        <w:pStyle w:val="Heading3"/>
      </w:pPr>
      <w:r>
        <w:t>23 主治医师查房</w:t>
      </w:r>
      <w:bookmarkEnd w:id="188"/>
    </w:p>
    <w:p>
      <w:pPr>
        <w:keepNext/>
      </w:pPr>
      <w:r>
        <w:t>【真实记录日期及时间】 主治医师查房</w:t>
      </w:r>
    </w:p>
    <w:p>
      <w:pPr>
        <w:keepNext/>
      </w:pPr>
      <w:r>
        <w:t>```text</w:t>
      </w:r>
    </w:p>
    <w:p>
      <w:pPr>
        <w:keepNext/>
        <w:keepLines/>
        <w:spacing w:after="0" w:line="252" w:lineRule="auto"/>
      </w:pPr>
      <w:r>
        <w:t>今日随【真实姓名】主治医师查房，患者【真实症状】，实查及检查【当次资料】。主治医师分析【当日炎症电解质和治疗影响按实际问题、尿量容量及实际治疗执行的真实意见】，后续【近期监测】。</w:t>
      </w:r>
    </w:p>
    <w:p>
      <w:r>
        <w:t>```</w:t>
      </w:r>
    </w:p>
    <w:p>
      <w:bookmarkStart w:id="190" w:name="sec190"/>
      <w:pPr>
        <w:pStyle w:val="Heading3"/>
      </w:pPr>
      <w:r>
        <w:t>24 副主任医师查房</w:t>
      </w:r>
      <w:bookmarkEnd w:id="190"/>
    </w:p>
    <w:p>
      <w:pPr>
        <w:keepNext/>
      </w:pPr>
      <w:r>
        <w:t>【真实记录日期及时间】 副主任医师查房</w:t>
      </w:r>
    </w:p>
    <w:p>
      <w:pPr>
        <w:keepNext/>
      </w:pPr>
      <w:r>
        <w:t>```text</w:t>
      </w:r>
    </w:p>
    <w:p>
      <w:pPr>
        <w:keepNext/>
        <w:keepLines/>
        <w:spacing w:after="0" w:line="252" w:lineRule="auto"/>
      </w:pPr>
      <w:r>
        <w:t>今日随【真实姓名】副主任医师查房，患者【真实变化】，检查及实查【资料】。副主任医师分析【对单纯红斑不能直接等同确诊出口感染；按2023定义评估与局部刺激、肉芽、便秘和非感染机械原因的真实复核，及治疗优化意见】，下一步【真实计划】。</w:t>
      </w:r>
    </w:p>
    <w:p>
      <w:r>
        <w:t>```</w:t>
      </w:r>
    </w:p>
    <w:p>
      <w:bookmarkStart w:id="192" w:name="sec192"/>
      <w:pPr>
        <w:pStyle w:val="Heading3"/>
      </w:pPr>
      <w:r>
        <w:t>25 主任医师查房</w:t>
      </w:r>
      <w:bookmarkEnd w:id="192"/>
    </w:p>
    <w:p>
      <w:pPr>
        <w:keepNext/>
      </w:pPr>
      <w:r>
        <w:t>【真实记录日期及时间】 主任医师查房</w:t>
      </w:r>
    </w:p>
    <w:p>
      <w:pPr>
        <w:keepNext/>
      </w:pPr>
      <w:r>
        <w:t>```text</w:t>
      </w:r>
    </w:p>
    <w:p>
      <w:pPr>
        <w:keepNext/>
        <w:keepLines/>
        <w:spacing w:after="0" w:line="252" w:lineRule="auto"/>
      </w:pPr>
      <w:r>
        <w:t>今日随【真实姓名】主任医师查房，患者【真实病情】，实查和检查【资料】。主任医师分析【本例腹透导管感染及机械异常的复杂证据、抗感染及机械处理由实际团队，导管拔除重置须实际记录的重大权衡及隧道扩散腹膜炎渗漏及转血透与长期预后】，后续【真实决策】。</w:t>
      </w:r>
    </w:p>
    <w:p>
      <w:r>
        <w:t>```</w:t>
      </w:r>
    </w:p>
    <w:p>
      <w:bookmarkStart w:id="194" w:name="sec194"/>
      <w:pPr>
        <w:pStyle w:val="Heading3"/>
      </w:pPr>
      <w:r>
        <w:t>26 特殊操作前后病程</w:t>
      </w:r>
      <w:bookmarkEnd w:id="194"/>
    </w:p>
    <w:p>
      <w:pPr>
        <w:keepNext/>
      </w:pPr>
      <w:r>
        <w:t>【真实记录日期及时间】 特殊操作前后病程</w:t>
      </w:r>
    </w:p>
    <w:p>
      <w:pPr>
        <w:keepNext/>
      </w:pPr>
      <w:r>
        <w:t>```text</w:t>
      </w:r>
    </w:p>
    <w:p>
      <w:pPr>
        <w:keepNext/>
        <w:keepLines/>
        <w:spacing w:after="0" w:line="252" w:lineRule="auto"/>
      </w:pPr>
      <w:r>
        <w:t>本次【真实操作或RRT事件】目前【拟定、已开始、完成或中断状态】，依据【实际评估】，操作执行【原始记录】，当前【实测反应】，检查【已回资料】，后续【医师计划】。未实际发生操作时仅记录评估，不生成术后事实。</w:t>
      </w:r>
    </w:p>
    <w:p>
      <w:r>
        <w:t>```</w:t>
      </w:r>
    </w:p>
    <w:p>
      <w:bookmarkStart w:id="196" w:name="sec196"/>
      <w:pPr>
        <w:pStyle w:val="Heading3"/>
      </w:pPr>
      <w:r>
        <w:t>27 治疗调整病程</w:t>
      </w:r>
      <w:bookmarkEnd w:id="196"/>
    </w:p>
    <w:p>
      <w:pPr>
        <w:keepNext/>
      </w:pPr>
      <w:r>
        <w:t>【真实记录日期及时间】 治疗调整病程</w:t>
      </w:r>
    </w:p>
    <w:p>
      <w:pPr>
        <w:keepNext/>
      </w:pPr>
      <w:r>
        <w:t>```text</w:t>
      </w:r>
    </w:p>
    <w:p>
      <w:pPr>
        <w:keepNext/>
        <w:keepLines/>
        <w:spacing w:after="0" w:line="252" w:lineRule="auto"/>
      </w:pPr>
      <w:r>
        <w:t>针对【实际问题和变化】，医师决定【有关抗感染及机械处理由实际团队，导管拔除重置须实际记录的真实调整】，医嘱【状态】，实际执行【来源】，反应及停复【事实】，后续【真实复查安排】。</w:t>
      </w:r>
    </w:p>
    <w:p>
      <w:r>
        <w:t>```</w:t>
      </w:r>
    </w:p>
    <w:p>
      <w:bookmarkStart w:id="198" w:name="sec198"/>
      <w:pPr>
        <w:pStyle w:val="Heading3"/>
      </w:pPr>
      <w:r>
        <w:t>28 异常病程</w:t>
      </w:r>
      <w:bookmarkEnd w:id="198"/>
    </w:p>
    <w:p>
      <w:pPr>
        <w:keepNext/>
      </w:pPr>
      <w:r>
        <w:t>【真实记录日期及时间】 异常病程</w:t>
      </w:r>
    </w:p>
    <w:p>
      <w:pPr>
        <w:keepNext/>
      </w:pPr>
      <w:r>
        <w:t>```text</w:t>
      </w:r>
    </w:p>
    <w:p>
      <w:pPr>
        <w:keepNext/>
        <w:keepLines/>
        <w:spacing w:after="0" w:line="252" w:lineRule="auto"/>
      </w:pPr>
      <w:r>
        <w:t>于【真实时点】发生【症状或异常】，当时【生命体征和关键检查】，考虑【与隧道扩散腹膜炎渗漏及转血透相关的判断及确定度】，已采取【实际措施时间】，复评【结果】，后续【现场团队安排】。</w:t>
      </w:r>
    </w:p>
    <w:p>
      <w:r>
        <w:t>```</w:t>
      </w:r>
    </w:p>
    <w:p>
      <w:bookmarkStart w:id="200" w:name="sec200"/>
      <w:pPr>
        <w:pStyle w:val="Heading3"/>
      </w:pPr>
      <w:r>
        <w:t>29 出院记录</w:t>
      </w:r>
      <w:bookmarkEnd w:id="200"/>
    </w:p>
    <w:p>
      <w:pPr>
        <w:keepNext/>
      </w:pPr>
      <w:r>
        <w:t>【真实记录日期及时间】 出院记录</w:t>
      </w:r>
    </w:p>
    <w:p>
      <w:pPr>
        <w:keepNext/>
      </w:pPr>
      <w:r>
        <w:t>```text</w:t>
      </w:r>
    </w:p>
    <w:p>
      <w:pPr>
        <w:keepNext/>
        <w:keepLines/>
        <w:spacing w:after="0" w:line="252" w:lineRule="auto"/>
      </w:pPr>
      <w:r>
        <w:t>入院情况：【真实内容】</w:t>
      </w:r>
    </w:p>
    <w:p>
      <w:pPr>
        <w:keepNext/>
        <w:keepLines/>
        <w:spacing w:after="0" w:line="252" w:lineRule="auto"/>
      </w:pPr>
      <w:r>
        <w:t>诊疗经过：【腹透导管感染及机械异常证据演变及每次实际治疗】</w:t>
      </w:r>
    </w:p>
    <w:p>
      <w:pPr>
        <w:keepNext/>
        <w:keepLines/>
        <w:spacing w:after="0" w:line="252" w:lineRule="auto"/>
      </w:pPr>
      <w:r>
        <w:t>出院诊断：【确定度和最终依据】</w:t>
      </w:r>
    </w:p>
    <w:p>
      <w:pPr>
        <w:keepNext/>
        <w:keepLines/>
        <w:spacing w:after="0" w:line="252" w:lineRule="auto"/>
      </w:pPr>
      <w:r>
        <w:t>出院情况：【实查肾功能、容量和遗留问题】</w:t>
      </w:r>
    </w:p>
    <w:p>
      <w:pPr>
        <w:keepNext/>
        <w:keepLines/>
        <w:spacing w:after="0" w:line="252" w:lineRule="auto"/>
      </w:pPr>
      <w:r>
        <w:t>出院计划：【真实带药、治疗与出口复查、排液与培训执行及真实方式转换】。</w:t>
      </w:r>
    </w:p>
    <w:p>
      <w:r>
        <w:t>```</w:t>
      </w:r>
    </w:p>
    <w:p>
      <w:bookmarkStart w:id="202" w:name="sec202"/>
      <w:pPr>
        <w:pStyle w:val="Heading3"/>
      </w:pPr>
      <w:r>
        <w:t>30 出院医嘱</w:t>
      </w:r>
      <w:bookmarkEnd w:id="202"/>
    </w:p>
    <w:p>
      <w:pPr>
        <w:keepNext/>
      </w:pPr>
      <w:r>
        <w:t>【真实记录日期及时间】 出院医嘱</w:t>
      </w:r>
    </w:p>
    <w:p>
      <w:pPr>
        <w:keepNext/>
      </w:pPr>
      <w:r>
        <w:t>```text</w:t>
      </w:r>
    </w:p>
    <w:p>
      <w:pPr>
        <w:keepNext/>
        <w:keepLines/>
        <w:spacing w:after="0" w:line="252" w:lineRule="auto"/>
      </w:pPr>
      <w:r>
        <w:t>药物及停复：【真实审核处方和条件】</w:t>
      </w:r>
    </w:p>
    <w:p>
      <w:pPr>
        <w:keepNext/>
        <w:keepLines/>
        <w:spacing w:after="0" w:line="252" w:lineRule="auto"/>
      </w:pPr>
      <w:r>
        <w:t>治疗方式和通路：【适用且已确认安排】</w:t>
      </w:r>
    </w:p>
    <w:p>
      <w:pPr>
        <w:keepNext/>
        <w:keepLines/>
        <w:spacing w:after="0" w:line="252" w:lineRule="auto"/>
      </w:pPr>
      <w:r>
        <w:t>复查及待回报：【围绕出口复查、排液与培训执行及真实方式转换的实际日期项目责任】</w:t>
      </w:r>
    </w:p>
    <w:p>
      <w:pPr>
        <w:keepNext/>
        <w:keepLines/>
        <w:spacing w:after="0" w:line="252" w:lineRule="auto"/>
      </w:pPr>
      <w:r>
        <w:t>警示症状：【与隧道扩散腹膜炎渗漏及转血透相关且已真实交代的内容】。</w:t>
      </w:r>
    </w:p>
    <w:p>
      <w:r>
        <w:t>```</w:t>
      </w:r>
    </w:p>
    <w:p>
      <w:bookmarkStart w:id="204" w:name="sec204"/>
      <w:pPr>
        <w:pStyle w:val="Heading3"/>
      </w:pPr>
      <w:r>
        <w:t>31 长期随访</w:t>
      </w:r>
      <w:bookmarkEnd w:id="204"/>
    </w:p>
    <w:p>
      <w:r>
        <w:t>出口复查、排液与培训执行及真实方式转换。记录真实预约和实际完成，不把计划写完成。</w:t>
      </w:r>
    </w:p>
    <w:p>
      <w:bookmarkStart w:id="206" w:name="sec206"/>
      <w:pPr>
        <w:pStyle w:val="Heading3"/>
      </w:pPr>
      <w:r>
        <w:t>32 最终质控</w:t>
      </w:r>
      <w:bookmarkEnd w:id="206"/>
    </w:p>
    <w:p>
      <w:r>
        <w:t>单纯红斑不能直接等同确诊出口感染；按2023定义评估；核每次诊断、检查可知时间、实际执行和不需肾病理代替出口实查的证据边界，按10终审。</w:t>
      </w:r>
    </w:p>
    <w:p>
      <w:bookmarkStart w:id="208" w:name="sec208"/>
      <w:pPr>
        <w:pStyle w:val="Heading3"/>
      </w:pPr>
      <w:r>
        <w:t>33 参考指南与版本</w:t>
      </w:r>
      <w:bookmarkEnd w:id="208"/>
    </w:p>
    <w:p>
      <w:r>
        <w:t>采用文末R13、R14、R15的相应正式版本和适用人群。主路径是文书组织，不将所有提示宣称为指南分级推荐；具体推荐及药物使用需实际查原文和本院规范。</w:t>
      </w:r>
    </w:p>
    <w:p>
      <w:bookmarkStart w:id="210" w:name="sec210"/>
      <w:pPr>
        <w:pStyle w:val="Heading1"/>
      </w:pPr>
      <w:r>
        <w:t>相关疾病和治疗分支的差异化调用</w:t>
      </w:r>
      <w:bookmarkEnd w:id="210"/>
    </w:p>
    <w:p>
      <w:bookmarkStart w:id="211" w:name="sec211"/>
      <w:pPr>
        <w:pStyle w:val="Heading2"/>
      </w:pPr>
      <w:r>
        <w:t>充分及平衡试验及超滤不足</w:t>
      </w:r>
      <w:bookmarkEnd w:id="211"/>
    </w:p>
    <w:p>
      <w:r>
        <w:t>真实PET或清除变量、残肾、灌排与留腹条件，不从一次超滤定膜衰竭。 同时继承上述必要资料、文书及真实性合同；仅在该分支确实适用时调用，不把它当已确诊事实。</w:t>
      </w:r>
    </w:p>
    <w:p>
      <w:bookmarkStart w:id="213" w:name="sec213"/>
      <w:pPr>
        <w:pStyle w:val="Heading2"/>
      </w:pPr>
      <w:r>
        <w:t>堵塞及移位及渗漏</w:t>
      </w:r>
      <w:bookmarkEnd w:id="213"/>
    </w:p>
    <w:p>
      <w:r>
        <w:t>实际机械表现、便秘和影像/处理，感染与非感染机械问题分开。 同时继承上述必要资料、文书及真实性合同；仅在该分支确实适用时调用，不把它当已确诊事实。</w:t>
      </w:r>
    </w:p>
    <w:p>
      <w:bookmarkStart w:id="215" w:name="sec215"/>
      <w:pPr>
        <w:pStyle w:val="Heading2"/>
      </w:pPr>
      <w:r>
        <w:t>营养及容量及腹部</w:t>
      </w:r>
      <w:bookmarkEnd w:id="215"/>
    </w:p>
    <w:p>
      <w:r>
        <w:t>症状、液体和营养状态综合，不能只靠清除数字或水肿。 同时继承上述必要资料、文书及真实性合同；仅在该分支确实适用时调用，不把它当已确诊事实。</w:t>
      </w:r>
    </w:p>
    <w:p>
      <w:bookmarkStart w:id="217" w:name="sec217"/>
      <w:pPr>
        <w:pStyle w:val="Heading2"/>
      </w:pPr>
      <w:r>
        <w:t>转换及长期及培训</w:t>
      </w:r>
      <w:bookmarkEnd w:id="217"/>
    </w:p>
    <w:p>
      <w:r>
        <w:t>真实培训能力、执行、照护者支持和转换计划，不写未完成预约为已完成。 同时继承上述必要资料、文书及真实性合同；仅在该分支确实适用时调用，不把它当已确诊事实。</w:t>
      </w:r>
    </w:p>
    <w:p>
      <w:bookmarkStart w:id="219" w:name="sec219"/>
      <w:pPr>
        <w:pStyle w:val="Heading1"/>
      </w:pPr>
      <w:r>
        <w:t>原始需求覆盖索引</w:t>
      </w:r>
      <w:bookmarkEnd w:id="219"/>
    </w:p>
    <w:p>
      <w:r>
        <w:t>1. 腹膜透析适应性评估。</w:t>
      </w:r>
    </w:p>
    <w:p>
      <w:r>
        <w:t>2. 腹膜透析启动。</w:t>
      </w:r>
    </w:p>
    <w:p>
      <w:r>
        <w:t>3. 腹膜透析导管状态。</w:t>
      </w:r>
    </w:p>
    <w:p>
      <w:r>
        <w:t>4. CAPD。</w:t>
      </w:r>
    </w:p>
    <w:p>
      <w:r>
        <w:t>5. APD。</w:t>
      </w:r>
    </w:p>
    <w:p>
      <w:r>
        <w:t>6. 换液方案管理。</w:t>
      </w:r>
    </w:p>
    <w:p>
      <w:r>
        <w:t>7. 透析液类型和实际使用。</w:t>
      </w:r>
    </w:p>
    <w:p>
      <w:r>
        <w:t>8. 腹膜透析超滤。</w:t>
      </w:r>
    </w:p>
    <w:p>
      <w:r>
        <w:t>9. 腹膜透析充分性。</w:t>
      </w:r>
    </w:p>
    <w:p>
      <w:r>
        <w:t>10. 腹膜平衡试验相关评估。</w:t>
      </w:r>
    </w:p>
    <w:p>
      <w:r>
        <w:t>11. 腹膜透析相关腹膜炎。</w:t>
      </w:r>
    </w:p>
    <w:p>
      <w:r>
        <w:t>12. 出口处感染。</w:t>
      </w:r>
    </w:p>
    <w:p>
      <w:r>
        <w:t>13. 导管隧道感染。</w:t>
      </w:r>
    </w:p>
    <w:p>
      <w:r>
        <w:t>14. 腹透液浑浊。</w:t>
      </w:r>
    </w:p>
    <w:p>
      <w:r>
        <w:t>15. 腹膜透析导管堵塞。</w:t>
      </w:r>
    </w:p>
    <w:p>
      <w:r>
        <w:t>16. 腹膜透析导管移位。</w:t>
      </w:r>
    </w:p>
    <w:p>
      <w:r>
        <w:t>17. 腹膜透析液体渗漏。</w:t>
      </w:r>
    </w:p>
    <w:p>
      <w:r>
        <w:t>18. 腹膜透析超滤不足。</w:t>
      </w:r>
    </w:p>
    <w:p>
      <w:r>
        <w:t>19. 腹膜透析相关容量负荷过重。</w:t>
      </w:r>
    </w:p>
    <w:p>
      <w:r>
        <w:t>20. 腹膜透析相关营养问题。</w:t>
      </w:r>
    </w:p>
    <w:p>
      <w:r>
        <w:t>21. 腹膜透析相关腹部症状。</w:t>
      </w:r>
    </w:p>
    <w:p>
      <w:r>
        <w:t>22. 腹膜透析方式转换。</w:t>
      </w:r>
    </w:p>
    <w:p>
      <w:r>
        <w:t>23. 腹膜透析长期随访。</w:t>
      </w:r>
    </w:p>
    <w:p>
      <w:bookmarkStart w:id="243" w:name="sec243"/>
      <w:pPr>
        <w:pStyle w:val="Heading1"/>
      </w:pPr>
      <w:r>
        <w:t>虚构病例与完整示范</w:t>
      </w:r>
      <w:bookmarkEnd w:id="243"/>
    </w:p>
    <w:p>
      <w:r>
        <w:t>以下为虚构病例，不进入真实患者事实。输入：N32/E1；腹痛浑浊，留腹3h WBC600/μL PMN80%，培养待回。</w:t>
      </w:r>
    </w:p>
    <w:p>
      <w:pPr>
        <w:keepNext/>
      </w:pPr>
      <w:r>
        <w:t>2026年10月29日 09:00 腹透腹膜炎</w:t>
      </w:r>
    </w:p>
    <w:p>
      <w:pPr>
        <w:keepNext/>
      </w:pPr>
      <w:r>
        <w:t>```text</w:t>
      </w:r>
    </w:p>
    <w:p>
      <w:pPr>
        <w:keepNext/>
        <w:keepLines/>
        <w:spacing w:after="0" w:line="252" w:lineRule="auto"/>
      </w:pPr>
      <w:r>
        <w:t>患者腹痛且透出液浑浊，留腹3小时后透出液白细胞600/μL、多形核细胞80%，符合腹透相关腹膜炎临床与细胞标准。培养尚待回报，病原体未明，需及时由现场团队处置。</w:t>
      </w:r>
    </w:p>
    <w:p>
      <w:r>
        <w:t>```</w:t>
      </w:r>
    </w:p>
    <w:p>
      <w:r>
        <w:t>核查重点：形成示例正文；必保留事实：600、80%、未明。详见10静态模拟案例32。</w:t>
      </w:r>
    </w:p>
    <w:p>
      <w:bookmarkStart w:id="247" w:name="sec247"/>
      <w:pPr>
        <w:pStyle w:val="Heading1"/>
      </w:pPr>
      <w:r>
        <w:t>真实性边界与常见错误</w:t>
      </w:r>
      <w:bookmarkEnd w:id="247"/>
    </w:p>
    <w:p>
      <w:r>
        <w:t>日期、时间、文书标题及真实医师姓名职称置于代码框外；每份正式正文放在独立 Markdown text 代码框内。框内仅放医学正文，不重复题头，不加“医学文书正文”、AI说明或未替换变量。日常病程及三级查房为连续完整一段，不分条、不空行、不加多余空格。入院、首次病程、操作、抢救、讨论和出院可按固定栏目组织；真实采样、治疗及抢救事件时间在正文保留。关键冲突在框外列核实项，不能生成未经核实的受影响净稿。</w:t>
      </w:r>
    </w:p>
    <w:p>
      <w:r>
        <w:t>知识、建议、医师计划、已开医嘱、已开始、已完成、暂停、停止、取消与恢复各有独立来源。不得从相邻状态推定实施，不从常见路径补写剂量、操作细节或疗效。</w:t>
      </w:r>
    </w:p>
    <w:p>
      <w:r>
        <w:t>常见错误：基线不明强分期；旧查体写今日；未来病理倒灌；目标超滤写实际；透析净量重复计入；只有医嘱却写给药；用职称代替真实查房决策。</w:t>
      </w:r>
    </w:p>
    <w:p>
      <w:bookmarkStart w:id="251" w:name="sec251"/>
      <w:pPr>
        <w:pStyle w:val="Heading1"/>
      </w:pPr>
      <w:r>
        <w:t>最终核对及协同</w:t>
      </w:r>
      <w:bookmarkEnd w:id="251"/>
    </w:p>
    <w:p>
      <w:r>
        <w:t>01 身份及本次住院一致。不适用者说明原因；不能以不适用掩盖应核实的重要事实。</w:t>
      </w:r>
    </w:p>
    <w:p>
      <w:r>
        <w:t>02 采样与可知时间正确。不适用者说明原因；不能以不适用掩盖应核实的重要事实。</w:t>
      </w:r>
    </w:p>
    <w:p>
      <w:r>
        <w:t>03 单位方法可比且基线有来源。不适用者说明原因；不能以不适用掩盖应核实的重要事实。</w:t>
      </w:r>
    </w:p>
    <w:p>
      <w:r>
        <w:t>04 诊断证据与确定度相符。不适用者说明原因；不能以不适用掩盖应核实的重要事实。</w:t>
      </w:r>
    </w:p>
    <w:p>
      <w:r>
        <w:t>05 尿量统计完整并明确区间。不适用者说明原因；不能以不适用掩盖应核实的重要事实。</w:t>
      </w:r>
    </w:p>
    <w:p>
      <w:r>
        <w:t>06 容量及超滤不重复。不适用者说明原因；不能以不适用掩盖应核实的重要事实。</w:t>
      </w:r>
    </w:p>
    <w:p>
      <w:r>
        <w:t>07 病理阶段和报告归属正确。不适用者说明原因；不能以不适用掩盖应核实的重要事实。</w:t>
      </w:r>
    </w:p>
    <w:p>
      <w:r>
        <w:t>08 药物医嘱与执行分开。不适用者说明原因；不能以不适用掩盖应核实的重要事实。</w:t>
      </w:r>
    </w:p>
    <w:p>
      <w:r>
        <w:t>09 每次透析和通路独立。不适用者说明原因；不能以不适用掩盖应核实的重要事实。</w:t>
      </w:r>
    </w:p>
    <w:p>
      <w:r>
        <w:t>10 真实医师意见可追溯。不适用者说明原因；不能以不适用掩盖应核实的重要事实。</w:t>
      </w:r>
    </w:p>
    <w:p>
      <w:r>
        <w:t>11 未替换占位符清零。不适用者说明原因；不能以不适用掩盖应核实的重要事实。</w:t>
      </w:r>
    </w:p>
    <w:p>
      <w:r>
        <w:t>12 题头与代码框及单段正确。不适用者说明原因；不能以不适用掩盖应核实的重要事实。</w:t>
      </w:r>
    </w:p>
    <w:p>
      <w:r>
        <w:t>00识别任务，01约束，11核病例状态；02组织文书，03实查容量，04检查与病理，05操作，06异常，07治疗，08真实层级意见，09长期管理，101—108提供疾病分支，10终审。仅加载实际相关模块。</w:t>
      </w:r>
    </w:p>
    <w:p>
      <w:bookmarkStart w:id="265" w:name="sec265"/>
      <w:pPr>
        <w:pStyle w:val="Heading1"/>
      </w:pPr>
      <w:r>
        <w:t>参考依据与版本维护</w:t>
      </w:r>
      <w:bookmarkEnd w:id="265"/>
    </w:p>
    <w:p>
      <w:r>
        <w:t>[R01] 病历书写基本规范。原卫生部，2010正式。适用：住院及门急诊文书。核验日期2026年10月29日；核验范围为发布状态及本模块引用规则，不代表所有推荐已逐条审查。</w:t>
      </w:r>
    </w:p>
    <w:p>
      <w:r>
        <w:t>https://www.nhc.gov.cn/wjw/c100175/201002/b1bec53d90f243e0861529723f00221a.shtml</w:t>
      </w:r>
    </w:p>
    <w:p>
      <w:r>
        <w:t>[R02] 医疗质量安全核心制度要点。国家卫生健康委，2018正式。适用：医疗质量管理。核验日期2026年10月29日；核验范围为发布状态及本模块引用规则，不代表所有推荐已逐条审查。</w:t>
      </w:r>
    </w:p>
    <w:p>
      <w:r>
        <w:t>https://www.nhc.gov.cn/yzygj/c100068/201804/42ab2552298047679cd6ec733f233862.shtml</w:t>
      </w:r>
    </w:p>
    <w:p>
      <w:r>
        <w:t>[R13] ISPD peritonitis guideline recommendations。ISPD，2022正式。适用：腹透相关腹膜炎；儿童另核对专门指南。核验日期2026年10月29日；核验范围为发布状态及本模块引用规则，不代表所有推荐已逐条审查。</w:t>
      </w:r>
    </w:p>
    <w:p>
      <w:r>
        <w:t>https://doi.org/10.1177/08968608221080586</w:t>
      </w:r>
    </w:p>
    <w:p>
      <w:r>
        <w:t>[R14] Catheter related Infection Recommendations。ISPD，2023正式。适用：腹透导管相关感染。核验日期2026年10月29日；核验范围为发布状态及本模块引用规则，不代表所有推荐已逐条审查。</w:t>
      </w:r>
    </w:p>
    <w:p>
      <w:r>
        <w:t>https://ispd.org/wp-content/uploads/ISPD-Catheter-related-Infection-Recommendations-2023-Update.pdf</w:t>
      </w:r>
    </w:p>
    <w:p>
      <w:r>
        <w:t>[R15] ISPD指南目录。ISPD，2020处方 2021腹膜功能 2024儿童感染 2025培训。适用：相应腹透人群；目录仅核实版本，具体处方须查原文。核验日期2026年10月29日；核验范围为发布状态及本模块引用规则，不代表所有推荐已逐条审查。</w:t>
      </w:r>
    </w:p>
    <w:p>
      <w:r>
        <w:t>https://ispd.org/guidelines/</w:t>
      </w:r>
    </w:p>
    <w:p>
      <w:r>
        <w:t>KDIGO 2026 AKI/AKD及糖尿病更新、2027 CKD药物管理更新仍按官方网站显示的公开草案状态管理，不能作为已发布新标准。2012 AKI、2022糖尿病等正式版在相应范围继续使用。每季度及重要更新时核查；由科室、药师与病案质控审校，记录版本、变更依据、生效日期并重跑受影响样例。药物批准范围与具体操作须核本院及现行说明书。</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107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Heiti SC" w:hAnsi="Heiti SC" w:eastAsia="Hei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eiti SC" w:hAnsi="Heiti SC" w:eastAsia="Heiti S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eiti SC" w:hAnsi="Heiti SC" w:eastAsia="Heiti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eiti SC" w:hAnsi="Heiti SC" w:eastAsia="Heiti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Heiti SC" w:hAnsi="Heiti SC" w:eastAsia="Heiti SC"/>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