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泌尿外科检验影像内镜尿动力病理及特殊检查分析模板库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模块职责：泌尿外科检验影像内镜尿动力病理及特殊检查分析模板库。使用时先核对患者及本次住院，再按任务加载；任何正式文书须经10终审和医师审核。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4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4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4</w:t>
      </w:r>
    </w:p>
    <w:p>
      <w:pPr>
        <w:pStyle w:val="TOCCache"/>
        <w:tabs>
          <w:tab w:pos="9354" w:val="right" w:leader="dot"/>
        </w:tabs>
      </w:pPr>
      <w:r>
        <w:t>原文整理及临床分析双模式</w:t>
        <w:tab/>
        <w:t>4</w:t>
      </w:r>
    </w:p>
    <w:p>
      <w:pPr>
        <w:pStyle w:val="TOCCache"/>
        <w:tabs>
          <w:tab w:pos="9354" w:val="right" w:leader="dot"/>
        </w:tabs>
      </w:pPr>
      <w:r>
        <w:t>01 尿常规</w:t>
        <w:tab/>
        <w:t>4</w:t>
      </w:r>
    </w:p>
    <w:p>
      <w:pPr>
        <w:pStyle w:val="TOCCache"/>
        <w:tabs>
          <w:tab w:pos="9354" w:val="right" w:leader="dot"/>
        </w:tabs>
      </w:pPr>
      <w:r>
        <w:t>02 尿沉渣</w:t>
        <w:tab/>
        <w:t>5</w:t>
      </w:r>
    </w:p>
    <w:p>
      <w:pPr>
        <w:pStyle w:val="TOCCache"/>
        <w:tabs>
          <w:tab w:pos="9354" w:val="right" w:leader="dot"/>
        </w:tabs>
      </w:pPr>
      <w:r>
        <w:t>03 尿培养</w:t>
        <w:tab/>
        <w:t>5</w:t>
      </w:r>
    </w:p>
    <w:p>
      <w:pPr>
        <w:pStyle w:val="TOCCache"/>
        <w:tabs>
          <w:tab w:pos="9354" w:val="right" w:leader="dot"/>
        </w:tabs>
      </w:pPr>
      <w:r>
        <w:t>04 药敏试验</w:t>
        <w:tab/>
        <w:t>5</w:t>
      </w:r>
    </w:p>
    <w:p>
      <w:pPr>
        <w:pStyle w:val="TOCCache"/>
        <w:tabs>
          <w:tab w:pos="9354" w:val="right" w:leader="dot"/>
        </w:tabs>
      </w:pPr>
      <w:r>
        <w:t>05 血常规</w:t>
        <w:tab/>
        <w:t>6</w:t>
      </w:r>
    </w:p>
    <w:p>
      <w:pPr>
        <w:pStyle w:val="TOCCache"/>
        <w:tabs>
          <w:tab w:pos="9354" w:val="right" w:leader="dot"/>
        </w:tabs>
      </w:pPr>
      <w:r>
        <w:t>06 CRP及PCT</w:t>
        <w:tab/>
        <w:t>6</w:t>
      </w:r>
    </w:p>
    <w:p>
      <w:pPr>
        <w:pStyle w:val="TOCCache"/>
        <w:tabs>
          <w:tab w:pos="9354" w:val="right" w:leader="dot"/>
        </w:tabs>
      </w:pPr>
      <w:r>
        <w:t>07 肌酐</w:t>
        <w:tab/>
        <w:t>6</w:t>
      </w:r>
    </w:p>
    <w:p>
      <w:pPr>
        <w:pStyle w:val="TOCCache"/>
        <w:tabs>
          <w:tab w:pos="9354" w:val="right" w:leader="dot"/>
        </w:tabs>
      </w:pPr>
      <w:r>
        <w:t>08 估算肾小球滤过率eGFR</w:t>
        <w:tab/>
        <w:t>6</w:t>
      </w:r>
    </w:p>
    <w:p>
      <w:pPr>
        <w:pStyle w:val="TOCCache"/>
        <w:tabs>
          <w:tab w:pos="9354" w:val="right" w:leader="dot"/>
        </w:tabs>
      </w:pPr>
      <w:r>
        <w:t>09 尿素氮</w:t>
        <w:tab/>
        <w:t>7</w:t>
      </w:r>
    </w:p>
    <w:p>
      <w:pPr>
        <w:pStyle w:val="TOCCache"/>
        <w:tabs>
          <w:tab w:pos="9354" w:val="right" w:leader="dot"/>
        </w:tabs>
      </w:pPr>
      <w:r>
        <w:t>10 电解质</w:t>
        <w:tab/>
        <w:t>7</w:t>
      </w:r>
    </w:p>
    <w:p>
      <w:pPr>
        <w:pStyle w:val="TOCCache"/>
        <w:tabs>
          <w:tab w:pos="9354" w:val="right" w:leader="dot"/>
        </w:tabs>
      </w:pPr>
      <w:r>
        <w:t>11 凝血功能</w:t>
        <w:tab/>
        <w:t>7</w:t>
      </w:r>
    </w:p>
    <w:p>
      <w:pPr>
        <w:pStyle w:val="TOCCache"/>
        <w:tabs>
          <w:tab w:pos="9354" w:val="right" w:leader="dot"/>
        </w:tabs>
      </w:pPr>
      <w:r>
        <w:t>12 PSA及游离PSA</w:t>
        <w:tab/>
        <w:t>8</w:t>
      </w:r>
    </w:p>
    <w:p>
      <w:pPr>
        <w:pStyle w:val="TOCCache"/>
        <w:tabs>
          <w:tab w:pos="9354" w:val="right" w:leader="dot"/>
        </w:tabs>
      </w:pPr>
      <w:r>
        <w:t>13 肿瘤分子检测</w:t>
        <w:tab/>
        <w:t>8</w:t>
      </w:r>
    </w:p>
    <w:p>
      <w:pPr>
        <w:pStyle w:val="TOCCache"/>
        <w:tabs>
          <w:tab w:pos="9354" w:val="right" w:leader="dot"/>
        </w:tabs>
      </w:pPr>
      <w:r>
        <w:t>14 尿细胞学</w:t>
        <w:tab/>
        <w:t>8</w:t>
      </w:r>
    </w:p>
    <w:p>
      <w:pPr>
        <w:pStyle w:val="TOCCache"/>
        <w:tabs>
          <w:tab w:pos="9354" w:val="right" w:leader="dot"/>
        </w:tabs>
      </w:pPr>
      <w:r>
        <w:t>15 结石成分</w:t>
        <w:tab/>
        <w:t>9</w:t>
      </w:r>
    </w:p>
    <w:p>
      <w:pPr>
        <w:pStyle w:val="TOCCache"/>
        <w:tabs>
          <w:tab w:pos="9354" w:val="right" w:leader="dot"/>
        </w:tabs>
      </w:pPr>
      <w:r>
        <w:t>16 24小时尿代谢</w:t>
        <w:tab/>
        <w:t>9</w:t>
      </w:r>
    </w:p>
    <w:p>
      <w:pPr>
        <w:pStyle w:val="TOCCache"/>
        <w:tabs>
          <w:tab w:pos="9354" w:val="right" w:leader="dot"/>
        </w:tabs>
      </w:pPr>
      <w:r>
        <w:t>17 其他适用检验</w:t>
        <w:tab/>
        <w:t>9</w:t>
      </w:r>
    </w:p>
    <w:p>
      <w:pPr>
        <w:pStyle w:val="TOCCache"/>
        <w:tabs>
          <w:tab w:pos="9354" w:val="right" w:leader="dot"/>
        </w:tabs>
      </w:pPr>
      <w:r>
        <w:t>18 泌尿系超声</w:t>
        <w:tab/>
        <w:t>10</w:t>
      </w:r>
    </w:p>
    <w:p>
      <w:pPr>
        <w:pStyle w:val="TOCCache"/>
        <w:tabs>
          <w:tab w:pos="9354" w:val="right" w:leader="dot"/>
        </w:tabs>
      </w:pPr>
      <w:r>
        <w:t>19 KUB</w:t>
        <w:tab/>
        <w:t>10</w:t>
      </w:r>
    </w:p>
    <w:p>
      <w:pPr>
        <w:pStyle w:val="TOCCache"/>
        <w:tabs>
          <w:tab w:pos="9354" w:val="right" w:leader="dot"/>
        </w:tabs>
      </w:pPr>
      <w:r>
        <w:t>20 泌尿系CT</w:t>
        <w:tab/>
        <w:t>10</w:t>
      </w:r>
    </w:p>
    <w:p>
      <w:pPr>
        <w:pStyle w:val="TOCCache"/>
        <w:tabs>
          <w:tab w:pos="9354" w:val="right" w:leader="dot"/>
        </w:tabs>
      </w:pPr>
      <w:r>
        <w:t>21 CT尿路成像</w:t>
        <w:tab/>
        <w:t>11</w:t>
      </w:r>
    </w:p>
    <w:p>
      <w:pPr>
        <w:pStyle w:val="TOCCache"/>
        <w:tabs>
          <w:tab w:pos="9354" w:val="right" w:leader="dot"/>
        </w:tabs>
      </w:pPr>
      <w:r>
        <w:t>22 肾肿瘤增强影像</w:t>
        <w:tab/>
        <w:t>11</w:t>
      </w:r>
    </w:p>
    <w:p>
      <w:pPr>
        <w:pStyle w:val="TOCCache"/>
        <w:tabs>
          <w:tab w:pos="9354" w:val="right" w:leader="dot"/>
        </w:tabs>
      </w:pPr>
      <w:r>
        <w:t>23 MR尿路成像</w:t>
        <w:tab/>
        <w:t>11</w:t>
      </w:r>
    </w:p>
    <w:p>
      <w:pPr>
        <w:pStyle w:val="TOCCache"/>
        <w:tabs>
          <w:tab w:pos="9354" w:val="right" w:leader="dot"/>
        </w:tabs>
      </w:pPr>
      <w:r>
        <w:t>24 前列腺MRI</w:t>
        <w:tab/>
        <w:t>12</w:t>
      </w:r>
    </w:p>
    <w:p>
      <w:pPr>
        <w:pStyle w:val="TOCCache"/>
        <w:tabs>
          <w:tab w:pos="9354" w:val="right" w:leader="dot"/>
        </w:tabs>
      </w:pPr>
      <w:r>
        <w:t>25 肾动态显像</w:t>
        <w:tab/>
        <w:t>12</w:t>
      </w:r>
    </w:p>
    <w:p>
      <w:pPr>
        <w:pStyle w:val="TOCCache"/>
        <w:tabs>
          <w:tab w:pos="9354" w:val="right" w:leader="dot"/>
        </w:tabs>
      </w:pPr>
      <w:r>
        <w:t>26 分肾功能</w:t>
        <w:tab/>
        <w:t>12</w:t>
      </w:r>
    </w:p>
    <w:p>
      <w:pPr>
        <w:pStyle w:val="TOCCache"/>
        <w:tabs>
          <w:tab w:pos="9354" w:val="right" w:leader="dot"/>
        </w:tabs>
      </w:pPr>
      <w:r>
        <w:t>27 膀胱及盆腔影像</w:t>
        <w:tab/>
        <w:t>13</w:t>
      </w:r>
    </w:p>
    <w:p>
      <w:pPr>
        <w:pStyle w:val="TOCCache"/>
        <w:tabs>
          <w:tab w:pos="9354" w:val="right" w:leader="dot"/>
        </w:tabs>
      </w:pPr>
      <w:r>
        <w:t>28 其他泌尿影像</w:t>
        <w:tab/>
        <w:t>13</w:t>
      </w:r>
    </w:p>
    <w:p>
      <w:pPr>
        <w:pStyle w:val="TOCCache"/>
        <w:tabs>
          <w:tab w:pos="9354" w:val="right" w:leader="dot"/>
        </w:tabs>
      </w:pPr>
      <w:r>
        <w:t>29 膀胱镜</w:t>
        <w:tab/>
        <w:t>13</w:t>
      </w:r>
    </w:p>
    <w:p>
      <w:pPr>
        <w:pStyle w:val="TOCCache"/>
        <w:tabs>
          <w:tab w:pos="9354" w:val="right" w:leader="dot"/>
        </w:tabs>
      </w:pPr>
      <w:r>
        <w:t>30 输尿管镜</w:t>
        <w:tab/>
        <w:t>14</w:t>
      </w:r>
    </w:p>
    <w:p>
      <w:pPr>
        <w:pStyle w:val="TOCCache"/>
        <w:tabs>
          <w:tab w:pos="9354" w:val="right" w:leader="dot"/>
        </w:tabs>
      </w:pPr>
      <w:r>
        <w:t>31 软性输尿管镜</w:t>
        <w:tab/>
        <w:t>14</w:t>
      </w:r>
    </w:p>
    <w:p>
      <w:pPr>
        <w:pStyle w:val="TOCCache"/>
        <w:tabs>
          <w:tab w:pos="9354" w:val="right" w:leader="dot"/>
        </w:tabs>
      </w:pPr>
      <w:r>
        <w:t>32 肾镜</w:t>
        <w:tab/>
        <w:t>14</w:t>
      </w:r>
    </w:p>
    <w:p>
      <w:pPr>
        <w:pStyle w:val="TOCCache"/>
        <w:tabs>
          <w:tab w:pos="9354" w:val="right" w:leader="dot"/>
        </w:tabs>
      </w:pPr>
      <w:r>
        <w:t>33 尿道镜</w:t>
        <w:tab/>
        <w:t>15</w:t>
      </w:r>
    </w:p>
    <w:p>
      <w:pPr>
        <w:pStyle w:val="TOCCache"/>
        <w:tabs>
          <w:tab w:pos="9354" w:val="right" w:leader="dot"/>
        </w:tabs>
      </w:pPr>
      <w:r>
        <w:t>34 尿动力学</w:t>
        <w:tab/>
        <w:t>15</w:t>
      </w:r>
    </w:p>
    <w:p>
      <w:pPr>
        <w:pStyle w:val="TOCCache"/>
        <w:tabs>
          <w:tab w:pos="9354" w:val="right" w:leader="dot"/>
        </w:tabs>
      </w:pPr>
      <w:r>
        <w:t>35 尿流率及PVR</w:t>
        <w:tab/>
        <w:t>15</w:t>
      </w:r>
    </w:p>
    <w:p>
      <w:pPr>
        <w:pStyle w:val="TOCCache"/>
        <w:tabs>
          <w:tab w:pos="9354" w:val="right" w:leader="dot"/>
        </w:tabs>
      </w:pPr>
      <w:r>
        <w:t>36 其他内镜</w:t>
        <w:tab/>
        <w:t>16</w:t>
      </w:r>
    </w:p>
    <w:p>
      <w:pPr>
        <w:pStyle w:val="TOCCache"/>
        <w:tabs>
          <w:tab w:pos="9354" w:val="right" w:leader="dot"/>
        </w:tabs>
      </w:pPr>
      <w:r>
        <w:t>37 肾肿瘤病理</w:t>
        <w:tab/>
        <w:t>16</w:t>
      </w:r>
    </w:p>
    <w:p>
      <w:pPr>
        <w:pStyle w:val="TOCCache"/>
        <w:tabs>
          <w:tab w:pos="9354" w:val="right" w:leader="dot"/>
        </w:tabs>
      </w:pPr>
      <w:r>
        <w:t>38 肾盂输尿管病理</w:t>
        <w:tab/>
        <w:t>16</w:t>
      </w:r>
    </w:p>
    <w:p>
      <w:pPr>
        <w:pStyle w:val="TOCCache"/>
        <w:tabs>
          <w:tab w:pos="9354" w:val="right" w:leader="dot"/>
        </w:tabs>
      </w:pPr>
      <w:r>
        <w:t>39 膀胱病理</w:t>
        <w:tab/>
        <w:t>17</w:t>
      </w:r>
    </w:p>
    <w:p>
      <w:pPr>
        <w:pStyle w:val="TOCCache"/>
        <w:tabs>
          <w:tab w:pos="9354" w:val="right" w:leader="dot"/>
        </w:tabs>
      </w:pPr>
      <w:r>
        <w:t>40 前列腺穿刺病理</w:t>
        <w:tab/>
        <w:t>17</w:t>
      </w:r>
    </w:p>
    <w:p>
      <w:pPr>
        <w:pStyle w:val="TOCCache"/>
        <w:tabs>
          <w:tab w:pos="9354" w:val="right" w:leader="dot"/>
        </w:tabs>
      </w:pPr>
      <w:r>
        <w:t>41 前列腺术后病理</w:t>
        <w:tab/>
        <w:t>17</w:t>
      </w:r>
    </w:p>
    <w:p>
      <w:pPr>
        <w:pStyle w:val="TOCCache"/>
        <w:tabs>
          <w:tab w:pos="9354" w:val="right" w:leader="dot"/>
        </w:tabs>
      </w:pPr>
      <w:r>
        <w:t>42 肾上腺病理</w:t>
        <w:tab/>
        <w:t>18</w:t>
      </w:r>
    </w:p>
    <w:p>
      <w:pPr>
        <w:pStyle w:val="TOCCache"/>
        <w:tabs>
          <w:tab w:pos="9354" w:val="right" w:leader="dot"/>
        </w:tabs>
      </w:pPr>
      <w:r>
        <w:t>43 男性生殖系统病理</w:t>
        <w:tab/>
        <w:t>18</w:t>
      </w:r>
    </w:p>
    <w:p>
      <w:pPr>
        <w:pStyle w:val="TOCCache"/>
        <w:tabs>
          <w:tab w:pos="9354" w:val="right" w:leader="dot"/>
        </w:tabs>
      </w:pPr>
      <w:r>
        <w:t>44 免疫组化及分子病理</w:t>
        <w:tab/>
        <w:t>18</w:t>
      </w:r>
    </w:p>
    <w:p>
      <w:pPr>
        <w:pStyle w:val="TOCCache"/>
        <w:tabs>
          <w:tab w:pos="9354" w:val="right" w:leader="dot"/>
        </w:tabs>
      </w:pPr>
      <w:r>
        <w:t>诊断修正与分期</w:t>
        <w:tab/>
        <w:t>19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19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19</w:t>
      </w:r>
    </w:p>
    <w:p>
      <w:pPr>
        <w:pStyle w:val="TOCCache"/>
        <w:tabs>
          <w:tab w:pos="9354" w:val="right" w:leader="dot"/>
        </w:tabs>
      </w:pPr>
      <w:r>
        <w:t>模块协同</w:t>
        <w:tab/>
        <w:t>19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20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原文整理及临床分析双模式</w:t>
      </w:r>
    </w:p>
    <w:p>
      <w:r>
        <w:t>原文模式忠实保留诊断所见、意见、数值和单位，不改写确定度；可整理版式但不混入分析。临床分析模式明确分开结果、动态变化、意义、风险及进一步评价。报告图像识别不清的字符在框外核实，不能猜。</w:t>
      </w:r>
    </w:p>
    <w:p>
      <w:pPr>
        <w:pStyle w:val="Heading1"/>
      </w:pPr>
      <w:r>
        <w:t>01 尿常规</w:t>
      </w:r>
    </w:p>
    <w:p>
      <w:r>
        <w:t>提取字段：采样日期、方式、各项目与单位。分析限制：白细胞增多需联系症状及培养。</w:t>
      </w:r>
    </w:p>
    <w:p>
      <w:pPr>
        <w:keepNext/>
      </w:pPr>
      <w:r>
        <w:t>【记录日期时间】 尿常规结果分析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本次【尿常规检查及回报日期】示【原始结果及单位】；与【可比既往日期和结果】比较【真实变化】。结合【症状体征及其他证据】考虑【临床意义】，仍需关注【局限或待排问题】，拟【医师确认的复评】。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02 尿沉渣</w:t>
      </w:r>
    </w:p>
    <w:p>
      <w:r>
        <w:t>提取字段：镜检项目和报告方法。分析限制：单项异常不能确定感染来源。</w:t>
      </w:r>
    </w:p>
    <w:p>
      <w:pPr>
        <w:keepNext/>
      </w:pPr>
      <w:r>
        <w:t>【记录日期时间】 尿沉渣结果分析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本次【尿沉渣检查及回报日期】示【原始结果及单位】；与【可比既往日期和结果】比较【真实变化】。结合【症状体征及其他证据】考虑【临床意义】，仍需关注【局限或待排问题】，拟【医师确认的复评】。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03 尿培养</w:t>
      </w:r>
    </w:p>
    <w:p>
      <w:r>
        <w:t>提取字段：标本、采集及回报时间、菌种和数量。分析限制：区分污染、定植、菌尿和症状性感染。</w:t>
      </w:r>
    </w:p>
    <w:p>
      <w:pPr>
        <w:keepNext/>
      </w:pPr>
      <w:r>
        <w:t>【记录日期时间】 尿培养结果分析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本次【尿培养检查及回报日期】示【原始结果及单位】；与【可比既往日期和结果】比较【真实变化】。结合【症状体征及其他证据】考虑【临床意义】，仍需关注【局限或待排问题】，拟【医师确认的复评】。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04 药敏试验</w:t>
      </w:r>
    </w:p>
    <w:p>
      <w:r>
        <w:t>提取字段：菌株、检测方法与敏感性。分析限制：不能把体外药敏直接当实际处方。</w:t>
      </w:r>
    </w:p>
    <w:p>
      <w:pPr>
        <w:keepNext/>
      </w:pPr>
      <w:r>
        <w:t>【记录日期时间】 药敏试验结果分析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药敏试验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05 血常规</w:t>
      </w:r>
    </w:p>
    <w:p>
      <w:r>
        <w:t>提取字段：白细胞分类、血红蛋白及血小板。分析限制：单次变化需临床关联。</w:t>
      </w:r>
    </w:p>
    <w:p>
      <w:pPr>
        <w:keepNext/>
      </w:pPr>
      <w:r>
        <w:t>【记录日期时间】 血常规结果分析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本次【血常规检查及回报日期】示【原始结果及单位】；与【可比既往日期和结果】比较【真实变化】。结合【症状体征及其他证据】考虑【临床意义】，仍需关注【局限或待排问题】，拟【医师确认的复评】。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06 CRP及PCT</w:t>
      </w:r>
    </w:p>
    <w:p>
      <w:r>
        <w:t>提取字段：时间、数值、单位和趋势。分析限制：单指标不能确诊脓毒症。</w:t>
      </w:r>
    </w:p>
    <w:p>
      <w:pPr>
        <w:keepNext/>
      </w:pPr>
      <w:r>
        <w:t>【记录日期时间】 CRP及PCT结果分析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本次【CRP及PCT检查及回报日期】示【原始结果及单位】；与【可比既往日期和结果】比较【真实变化】。结合【症状体征及其他证据】考虑【临床意义】，仍需关注【局限或待排问题】，拟【医师确认的复评】。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07 肌酐</w:t>
      </w:r>
    </w:p>
    <w:p>
      <w:r>
        <w:t>提取字段：单位、基线与时间。分析限制：比较急性变化和其他影响。</w:t>
      </w:r>
    </w:p>
    <w:p>
      <w:pPr>
        <w:keepNext/>
      </w:pPr>
      <w:r>
        <w:t>【记录日期时间】 肌酐结果分析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本次【肌酐检查及回报日期】示【原始结果及单位】；与【可比既往日期和结果】比较【真实变化】。结合【症状体征及其他证据】考虑【临床意义】，仍需关注【局限或待排问题】，拟【医师确认的复评】。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08 估算肾小球滤过率eGFR</w:t>
      </w:r>
    </w:p>
    <w:p>
      <w:r>
        <w:t>提取字段：方法与适用条件。分析限制：急性功能变化时估算有局限。</w:t>
      </w:r>
    </w:p>
    <w:p>
      <w:pPr>
        <w:keepNext/>
      </w:pPr>
      <w:r>
        <w:t>【记录日期时间】 估算肾小球滤过率eGFR结果分析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估算肾小球滤过率eGFR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09 尿素氮</w:t>
      </w:r>
    </w:p>
    <w:p>
      <w:r>
        <w:t>提取字段：单位和动态。分析限制：不能单独反映肾功能全貌。</w:t>
      </w:r>
    </w:p>
    <w:p>
      <w:pPr>
        <w:keepNext/>
      </w:pPr>
      <w:r>
        <w:t>【记录日期时间】 尿素氮结果分析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本次【尿素氮检查及回报日期】示【原始结果及单位】；与【可比既往日期和结果】比较【真实变化】。结合【症状体征及其他证据】考虑【临床意义】，仍需关注【局限或待排问题】，拟【医师确认的复评】。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10 电解质</w:t>
      </w:r>
    </w:p>
    <w:p>
      <w:r>
        <w:t>提取字段：钾钠等实际项目及时间。分析限制：危急值按真实通知处理流程记录。</w:t>
      </w:r>
    </w:p>
    <w:p>
      <w:pPr>
        <w:keepNext/>
      </w:pPr>
      <w:r>
        <w:t>【记录日期时间】 电解质结果分析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本次【电解质检查及回报日期】示【原始结果及单位】；与【可比既往日期和结果】比较【真实变化】。结合【症状体征及其他证据】考虑【临床意义】，仍需关注【局限或待排问题】，拟【医师确认的复评】。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11 凝血功能</w:t>
      </w:r>
    </w:p>
    <w:p>
      <w:r>
        <w:t>提取字段：项目、用药和采样时间。分析限制：不能单项决定全部手术风险。</w:t>
      </w:r>
    </w:p>
    <w:p>
      <w:pPr>
        <w:keepNext/>
      </w:pPr>
      <w:r>
        <w:t>【记录日期时间】 凝血功能结果分析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凝血功能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12 PSA及游离PSA</w:t>
      </w:r>
    </w:p>
    <w:p>
      <w:r>
        <w:t>提取字段：数值、单位、采样及干预背景。分析限制：不独立确诊癌，不自动算缺失比值。</w:t>
      </w:r>
    </w:p>
    <w:p>
      <w:pPr>
        <w:keepNext/>
      </w:pPr>
      <w:r>
        <w:t>【记录日期时间】 PSA及游离PSA结果分析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PSA及游离PSA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13 肿瘤分子检测</w:t>
      </w:r>
    </w:p>
    <w:p>
      <w:r>
        <w:t>提取字段：标本、平台、实际变异及解释。分析限制：不把检测建议写成已完成。</w:t>
      </w:r>
    </w:p>
    <w:p>
      <w:pPr>
        <w:keepNext/>
      </w:pPr>
      <w:r>
        <w:t>【记录日期时间】 肿瘤分子检测结果分析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肿瘤分子检测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14 尿细胞学</w:t>
      </w:r>
    </w:p>
    <w:p>
      <w:r>
        <w:t>提取字段：标本及原始诊断分类。分析限制：阴性不排除全部尿路肿瘤。</w:t>
      </w:r>
    </w:p>
    <w:p>
      <w:pPr>
        <w:keepNext/>
      </w:pPr>
      <w:r>
        <w:t>【记录日期时间】 尿细胞学结果分析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尿细胞学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15 结石成分</w:t>
      </w:r>
    </w:p>
    <w:p>
      <w:r>
        <w:t>提取字段：标本来源、方法与成分。分析限制：不凭影像密度确定全部成分。</w:t>
      </w:r>
    </w:p>
    <w:p>
      <w:pPr>
        <w:keepNext/>
      </w:pPr>
      <w:r>
        <w:t>【记录日期时间】 结石成分结果分析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结石成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16 24小时尿代谢</w:t>
      </w:r>
    </w:p>
    <w:p>
      <w:r>
        <w:t>提取字段：收集窗口、完整性和实际项目。分析限制：不完整收集不直接当可靠全天值。</w:t>
      </w:r>
    </w:p>
    <w:p>
      <w:pPr>
        <w:keepNext/>
      </w:pPr>
      <w:r>
        <w:t>【记录日期时间】 24小时尿代谢结果分析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24小时尿代谢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17 其他适用检验</w:t>
      </w:r>
    </w:p>
    <w:p>
      <w:r>
        <w:t>提取字段：原始报告及临床问题。分析限制：不为模板补造检查。</w:t>
      </w:r>
    </w:p>
    <w:p>
      <w:pPr>
        <w:keepNext/>
      </w:pPr>
      <w:r>
        <w:t>【记录日期时间】 其他适用检验结果分析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其他适用检验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18 泌尿系超声</w:t>
      </w:r>
    </w:p>
    <w:p>
      <w:r>
        <w:t>提取字段：侧别、病灶、大小、积水和PVR。分析限制：不能仅积水确定原因。</w:t>
      </w:r>
    </w:p>
    <w:p>
      <w:pPr>
        <w:keepNext/>
      </w:pPr>
      <w:r>
        <w:t>【记录日期时间】 泌尿系超声结果分析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泌尿系超声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19 KUB</w:t>
      </w:r>
    </w:p>
    <w:p>
      <w:r>
        <w:t>提取字段：检查日期、可见结石及范围。分析限制：未显影不等于无结石。</w:t>
      </w:r>
    </w:p>
    <w:p>
      <w:pPr>
        <w:keepNext/>
      </w:pPr>
      <w:r>
        <w:t>【记录日期时间】 KUB结果分析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本次【KUB检查及回报日期】示【原始结果及单位】；与【可比既往日期和结果】比较【真实变化】。结合【症状体征及其他证据】考虑【临床意义】，仍需关注【局限或待排问题】，拟【医师确认的复评】。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20 泌尿系CT</w:t>
      </w:r>
    </w:p>
    <w:p>
      <w:r>
        <w:t>提取字段：平扫或增强、结石定位和负荷。分析限制：左右侧及节段不可混写。</w:t>
      </w:r>
    </w:p>
    <w:p>
      <w:pPr>
        <w:keepNext/>
      </w:pPr>
      <w:r>
        <w:t>【记录日期时间】 泌尿系CT结果分析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泌尿系CT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21 CT尿路成像</w:t>
      </w:r>
    </w:p>
    <w:p>
      <w:r>
        <w:t>提取字段：时相、上尿路和充盈缺损。分析限制：影像怀疑不等于病理。</w:t>
      </w:r>
    </w:p>
    <w:p>
      <w:pPr>
        <w:keepNext/>
      </w:pPr>
      <w:r>
        <w:t>【记录日期时间】 CT尿路成像结果分析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CT尿路成像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22 肾肿瘤增强影像</w:t>
      </w:r>
    </w:p>
    <w:p>
      <w:r>
        <w:t>提取字段：部位、尺寸、增强及血管。分析限制：不由影像自动生成病理类型。</w:t>
      </w:r>
    </w:p>
    <w:p>
      <w:pPr>
        <w:keepNext/>
      </w:pPr>
      <w:r>
        <w:t>【记录日期时间】 肾肿瘤增强影像结果分析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肾肿瘤增强影像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23 MR尿路成像</w:t>
      </w:r>
    </w:p>
    <w:p>
      <w:r>
        <w:t>提取字段：适用范围与梗阻所见。分析限制：报告和临床解读分开。</w:t>
      </w:r>
    </w:p>
    <w:p>
      <w:pPr>
        <w:keepNext/>
      </w:pPr>
      <w:r>
        <w:t>【记录日期时间】 MR尿路成像结果分析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MR尿路成像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24 前列腺MRI</w:t>
      </w:r>
    </w:p>
    <w:p>
      <w:r>
        <w:t>提取字段：病灶、PI-RADS版本及分级。分析限制：不等同于Gleason或确诊。</w:t>
      </w:r>
    </w:p>
    <w:p>
      <w:pPr>
        <w:keepNext/>
      </w:pPr>
      <w:r>
        <w:t>【记录日期时间】 前列腺MRI结果分析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前列腺MRI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25 肾动态显像</w:t>
      </w:r>
    </w:p>
    <w:p>
      <w:r>
        <w:t>提取字段：检查条件、曲线和实际报告。分析限制：功能评价保留条件限制。</w:t>
      </w:r>
    </w:p>
    <w:p>
      <w:pPr>
        <w:keepNext/>
      </w:pPr>
      <w:r>
        <w:t>【记录日期时间】 肾动态显像结果分析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肾动态显像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26 分肾功能</w:t>
      </w:r>
    </w:p>
    <w:p>
      <w:r>
        <w:t>提取字段：每侧结果、方法和日期。分析限制：不可由总eGFR推算每侧。</w:t>
      </w:r>
    </w:p>
    <w:p>
      <w:pPr>
        <w:keepNext/>
      </w:pPr>
      <w:r>
        <w:t>【记录日期时间】 分肾功能结果分析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分肾功能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27 膀胱及盆腔影像</w:t>
      </w:r>
    </w:p>
    <w:p>
      <w:r>
        <w:t>提取字段：肿物、邻近结构与节点。分析限制：不自动转为病理分期。</w:t>
      </w:r>
    </w:p>
    <w:p>
      <w:pPr>
        <w:keepNext/>
      </w:pPr>
      <w:r>
        <w:t>【记录日期时间】 膀胱及盆腔影像结果分析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膀胱及盆腔影像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28 其他泌尿影像</w:t>
      </w:r>
    </w:p>
    <w:p>
      <w:r>
        <w:t>提取字段：检查方法及原文。分析限制：不夸大未覆盖部位。</w:t>
      </w:r>
    </w:p>
    <w:p>
      <w:pPr>
        <w:keepNext/>
      </w:pPr>
      <w:r>
        <w:t>【记录日期时间】 其他泌尿影像结果分析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其他泌尿影像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29 膀胱镜</w:t>
      </w:r>
    </w:p>
    <w:p>
      <w:r>
        <w:t>提取字段：实际完成、部位数目外观和取材。分析限制：所见不能直接写病理癌。</w:t>
      </w:r>
    </w:p>
    <w:p>
      <w:pPr>
        <w:keepNext/>
      </w:pPr>
      <w:r>
        <w:t>【记录日期时间】 膀胱镜结果分析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本次【膀胱镜检查及回报日期】示【原始结果及单位】；与【可比既往日期和结果】比较【真实变化】。结合【症状体征及其他证据】考虑【临床意义】，仍需关注【局限或待排问题】，拟【医师确认的复评】。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30 输尿管镜</w:t>
      </w:r>
    </w:p>
    <w:p>
      <w:r>
        <w:t>提取字段：侧别、范围、所见和操作。分析限制：检查不等于已碎石。</w:t>
      </w:r>
    </w:p>
    <w:p>
      <w:pPr>
        <w:keepNext/>
      </w:pPr>
      <w:r>
        <w:t>【记录日期时间】 输尿管镜结果分析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输尿管镜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31 软性输尿管镜</w:t>
      </w:r>
    </w:p>
    <w:p>
      <w:r>
        <w:t>提取字段：侧别、肾盏所见及处理。分析限制：不默认结石取净。</w:t>
      </w:r>
    </w:p>
    <w:p>
      <w:pPr>
        <w:keepNext/>
      </w:pPr>
      <w:r>
        <w:t>【记录日期时间】 软性输尿管镜结果分析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软性输尿管镜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32 肾镜</w:t>
      </w:r>
    </w:p>
    <w:p>
      <w:r>
        <w:t>提取字段：通道及所见据原记录。分析限制：不填未知穿刺通道。</w:t>
      </w:r>
    </w:p>
    <w:p>
      <w:pPr>
        <w:keepNext/>
      </w:pPr>
      <w:r>
        <w:t>【记录日期时间】 肾镜结果分析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本次【肾镜检查及回报日期】示【原始结果及单位】；与【可比既往日期和结果】比较【真实变化】。结合【症状体征及其他证据】考虑【临床意义】，仍需关注【局限或待排问题】，拟【医师确认的复评】。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33 尿道镜</w:t>
      </w:r>
    </w:p>
    <w:p>
      <w:r>
        <w:t>提取字段：狭窄位置、长度和观察范围。分析限制：未观察区域不写正常。</w:t>
      </w:r>
    </w:p>
    <w:p>
      <w:pPr>
        <w:keepNext/>
      </w:pPr>
      <w:r>
        <w:t>【记录日期时间】 尿道镜结果分析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本次【尿道镜检查及回报日期】示【原始结果及单位】；与【可比既往日期和结果】比较【真实变化】。结合【症状体征及其他证据】考虑【临床意义】，仍需关注【局限或待排问题】，拟【医师确认的复评】。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34 尿动力学</w:t>
      </w:r>
    </w:p>
    <w:p>
      <w:r>
        <w:t>提取字段：报告阶段、指标和条件。分析限制：症状和客观现象区分。</w:t>
      </w:r>
    </w:p>
    <w:p>
      <w:pPr>
        <w:keepNext/>
      </w:pPr>
      <w:r>
        <w:t>【记录日期时间】 尿动力学结果分析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尿动力学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35 尿流率及PVR</w:t>
      </w:r>
    </w:p>
    <w:p>
      <w:r>
        <w:t>提取字段：排尿量及测量时间条件。分析限制：不能从尿线描述生成数值。</w:t>
      </w:r>
    </w:p>
    <w:p>
      <w:pPr>
        <w:keepNext/>
      </w:pPr>
      <w:r>
        <w:t>【记录日期时间】 尿流率及PVR结果分析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尿流率及PVR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36 其他内镜</w:t>
      </w:r>
    </w:p>
    <w:p>
      <w:r>
        <w:t>提取字段：实际名称、范围和结果。分析限制：标准操作不变成事实。</w:t>
      </w:r>
    </w:p>
    <w:p>
      <w:pPr>
        <w:keepNext/>
      </w:pPr>
      <w:r>
        <w:t>【记录日期时间】 其他内镜结果分析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其他内镜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37 肾肿瘤病理</w:t>
      </w:r>
    </w:p>
    <w:p>
      <w:r>
        <w:t>提取字段：标本、类型级别、切缘和范围。分析限制：未报告项未知，分期另核。</w:t>
      </w:r>
    </w:p>
    <w:p>
      <w:pPr>
        <w:keepNext/>
      </w:pPr>
      <w:r>
        <w:t>【记录日期时间】 肾肿瘤病理结果分析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肾肿瘤病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38 肾盂输尿管病理</w:t>
      </w:r>
    </w:p>
    <w:p>
      <w:r>
        <w:t>提取字段：部位、分级、浸润和切缘。分析限制：不能和肾实质癌混同。</w:t>
      </w:r>
    </w:p>
    <w:p>
      <w:pPr>
        <w:keepNext/>
      </w:pPr>
      <w:r>
        <w:t>【记录日期时间】 肾盂输尿管病理结果分析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肾盂输尿管病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39 膀胱病理</w:t>
      </w:r>
    </w:p>
    <w:p>
      <w:r>
        <w:t>提取字段：级别、浸润深度、逼尿肌有无及CIS。分析限制：缺逼尿肌不等于未侵肌。</w:t>
      </w:r>
    </w:p>
    <w:p>
      <w:pPr>
        <w:keepNext/>
      </w:pPr>
      <w:r>
        <w:t>【记录日期时间】 膀胱病理结果分析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膀胱病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40 前列腺穿刺病理</w:t>
      </w:r>
    </w:p>
    <w:p>
      <w:r>
        <w:t>提取字段：总针数、阳性针数、部位、Gleason和ISUP。分析限制：数字逐一来自真实报告。</w:t>
      </w:r>
    </w:p>
    <w:p>
      <w:pPr>
        <w:keepNext/>
      </w:pPr>
      <w:r>
        <w:t>【记录日期时间】 前列腺穿刺病理结果分析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前列腺穿刺病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41 前列腺术后病理</w:t>
      </w:r>
    </w:p>
    <w:p>
      <w:r>
        <w:t>提取字段：类型、级别、切缘及病理范围。分析限制：与穿刺结果分版本记录。</w:t>
      </w:r>
    </w:p>
    <w:p>
      <w:pPr>
        <w:keepNext/>
      </w:pPr>
      <w:r>
        <w:t>【记录日期时间】 前列腺术后病理结果分析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前列腺术后病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42 肾上腺病理</w:t>
      </w:r>
    </w:p>
    <w:p>
      <w:r>
        <w:t>提取字段：类型、实际免疫组化和病理结论。分析限制：不以影像证明功能性。</w:t>
      </w:r>
    </w:p>
    <w:p>
      <w:pPr>
        <w:keepNext/>
      </w:pPr>
      <w:r>
        <w:t>【记录日期时间】 肾上腺病理结果分析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肾上腺病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43 男性生殖系统病理</w:t>
      </w:r>
    </w:p>
    <w:p>
      <w:r>
        <w:t>提取字段：器官、类型和实际分期要素。分析限制：不同器官体系不得混用。</w:t>
      </w:r>
    </w:p>
    <w:p>
      <w:pPr>
        <w:keepNext/>
      </w:pPr>
      <w:r>
        <w:t>【记录日期时间】 男性生殖系统病理结果分析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男性生殖系统病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44 免疫组化及分子病理</w:t>
      </w:r>
    </w:p>
    <w:p>
      <w:r>
        <w:t>提取字段：标本、指标及原文解释。分析限制：不能把单个阳性标记直接等同最终诊断。</w:t>
      </w:r>
    </w:p>
    <w:p>
      <w:pPr>
        <w:keepNext/>
      </w:pPr>
      <w:r>
        <w:t>【记录日期时间】 免疫组化及分子病理结果分析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【免疫组化及分子病理检查及回报日期】示【原始结果及单位】；与【可比既往日期和结果】比较【真实变化】。结合【症状体征及其他证据】考虑【临床意义】，仍需关注【局限或待排问题】，拟【医师确认的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诊断修正与分期</w:t>
      </w:r>
    </w:p>
    <w:p>
      <w:r>
        <w:t>影像提示→内镜所见→穿刺/活检→正式术后病理分别记录。cTNM、pTNM及治疗后前缀需相应证据和版本，不从肿瘤大小、PSA或一个切片自动补齐。病理修订保存原报告、修订报告及可用时间；诊断随新证据更新，历史记录保留当时合理判断。</w:t>
      </w:r>
    </w:p>
    <w:p>
      <w:pPr>
        <w:pStyle w:val="Heading1"/>
      </w:pPr>
      <w:r>
        <w:t>虚构病例及输出示例</w:t>
      </w:r>
    </w:p>
    <w:p>
      <w:r>
        <w:t>以下为虚构模拟资料，只演示文书规则。U024；病理12针中3针阳性，腺癌Gleason3+4=7，ISUP2</w:t>
      </w:r>
    </w:p>
    <w:p>
      <w:pPr>
        <w:keepNext/>
      </w:pPr>
      <w:r>
        <w:t>2026年10月29日 16:00 穿刺Gleason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前列腺穿刺病理报告12针中3针阳性，诊断腺癌，Gleason评分3+4=7，ISUP2级。应保留该病理结果及回报日期，临床分期和风险分层尚需结合其他真实证据评估。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[R07] EAU Urolithiasis。EAU，2026；适用：泌尿系结石；儿童内容须结合儿童章。核验范围：结石定位及感染性梗阻急症边界。</w:t>
      </w:r>
    </w:p>
    <w:p>
      <w:r>
        <w:t>https://uroweb.org/guidelines/urolithiasis/chapter/guidelines</w:t>
      </w:r>
    </w:p>
    <w:p>
      <w:r>
        <w:t>[R08] EAU Urological Infections。EAU，2026；适用：泌尿系统感染人群。核验范围：局限/系统感染与危险因素框架。</w:t>
      </w:r>
    </w:p>
    <w:p>
      <w:r>
        <w:t>https://uroweb.org/guidelines/urological-infections/chapter/the-guideline</w:t>
      </w:r>
    </w:p>
    <w:p>
      <w:r>
        <w:t>[R10] EAU Renal Cell Carcinoma。EAU，2026；适用：肾占位及肾细胞癌。核验范围：影像与诊断评价。</w:t>
      </w:r>
    </w:p>
    <w:p>
      <w:r>
        <w:t>https://uroweb.org/guidelines/renal-cell-carcinoma/chapter/diagnostic-evaluation</w:t>
      </w:r>
    </w:p>
    <w:p>
      <w:r>
        <w:t>[R11] EAU Upper Urinary Tract Urothelial Cell Carcinoma。EAU，2026；适用：上尿路尿路上皮癌。核验范围：影像 内镜与病理证据边界。</w:t>
      </w:r>
    </w:p>
    <w:p>
      <w:r>
        <w:t>https://uroweb.org/guidelines/upper-urinary-tract-urothelial-cell-carcinoma/chapter/diagnosis</w:t>
      </w:r>
    </w:p>
    <w:p>
      <w:r>
        <w:t>[R12] EAU Non-muscle-invasive Bladder Cancer。EAU，2026；适用：非肌层浸润性膀胱癌。核验范围：病理取材与逼尿肌信息。</w:t>
      </w:r>
    </w:p>
    <w:p>
      <w:r>
        <w:t>https://uroweb.org/guidelines/non-muscle-invasive-bladder-cancer/chapter/diagnosis</w:t>
      </w:r>
    </w:p>
    <w:p>
      <w:r>
        <w:t>[R14] EAU Prostate Cancer。EAU，2026；适用：前列腺癌诊断评价。核验范围：PSA MRI与穿刺病理证据区别。</w:t>
      </w:r>
    </w:p>
    <w:p>
      <w:r>
        <w:t>https://uroweb.org/guidelines/prostate-cancer/chapter/diagnostic-evaluation</w:t>
      </w:r>
    </w:p>
    <w:p>
      <w:r>
        <w:t>[R15] Microhematuria AUA SUFU Guideline Amendment。AUA/SUFU，2025修订；适用：成人镜下血尿。核验范围：正式版本；采用风险评估框架，不代替个体检查决策。</w:t>
      </w:r>
    </w:p>
    <w:p>
      <w:r>
        <w:t>https://www.auanet.org/documents/Guidelines/PDF/2025%20Guidelines/MH%20Unabridged%2002.2025FINAL.pdf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04_泌尿外科检验影像内镜尿动力病理及特殊检查分析模板库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