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泌尿外科三级医师查房决策与层级表达模板库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模块职责：泌尿外科三级医师查房决策与层级表达模板库。使用时先核对患者及本次住院，再按任务加载；任何正式文书须经10终审和医师审核。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层级职责与真实性</w:t>
        <w:tab/>
        <w:t>3</w:t>
      </w:r>
    </w:p>
    <w:p>
      <w:pPr>
        <w:pStyle w:val="TOCCache"/>
        <w:tabs>
          <w:tab w:pos="9354" w:val="right" w:leader="dot"/>
        </w:tabs>
      </w:pPr>
      <w:r>
        <w:t>01 肾结石首次</w:t>
        <w:tab/>
        <w:t>3</w:t>
      </w:r>
    </w:p>
    <w:p>
      <w:pPr>
        <w:pStyle w:val="TOCCache"/>
        <w:tabs>
          <w:tab w:pos="9354" w:val="right" w:leader="dot"/>
        </w:tabs>
      </w:pPr>
      <w:r>
        <w:t>02 输尿管结石</w:t>
        <w:tab/>
        <w:t>4</w:t>
      </w:r>
    </w:p>
    <w:p>
      <w:pPr>
        <w:pStyle w:val="TOCCache"/>
        <w:tabs>
          <w:tab w:pos="9354" w:val="right" w:leader="dot"/>
        </w:tabs>
      </w:pPr>
      <w:r>
        <w:t>03 梗阻感染</w:t>
        <w:tab/>
        <w:t>5</w:t>
      </w:r>
    </w:p>
    <w:p>
      <w:pPr>
        <w:pStyle w:val="TOCCache"/>
        <w:tabs>
          <w:tab w:pos="9354" w:val="right" w:leader="dot"/>
        </w:tabs>
      </w:pPr>
      <w:r>
        <w:t>04 输尿管镜术后</w:t>
        <w:tab/>
        <w:t>6</w:t>
      </w:r>
    </w:p>
    <w:p>
      <w:pPr>
        <w:pStyle w:val="TOCCache"/>
        <w:tabs>
          <w:tab w:pos="9354" w:val="right" w:leader="dot"/>
        </w:tabs>
      </w:pPr>
      <w:r>
        <w:t>05 PCNL术后</w:t>
        <w:tab/>
        <w:t>7</w:t>
      </w:r>
    </w:p>
    <w:p>
      <w:pPr>
        <w:pStyle w:val="TOCCache"/>
        <w:tabs>
          <w:tab w:pos="9354" w:val="right" w:leader="dot"/>
        </w:tabs>
      </w:pPr>
      <w:r>
        <w:t>06 双J管留置</w:t>
        <w:tab/>
        <w:t>8</w:t>
      </w:r>
    </w:p>
    <w:p>
      <w:pPr>
        <w:pStyle w:val="TOCCache"/>
        <w:tabs>
          <w:tab w:pos="9354" w:val="right" w:leader="dot"/>
        </w:tabs>
      </w:pPr>
      <w:r>
        <w:t>07 BPH首次</w:t>
        <w:tab/>
        <w:t>9</w:t>
      </w:r>
    </w:p>
    <w:p>
      <w:pPr>
        <w:pStyle w:val="TOCCache"/>
        <w:tabs>
          <w:tab w:pos="9354" w:val="right" w:leader="dot"/>
        </w:tabs>
      </w:pPr>
      <w:r>
        <w:t>08 TURP术后</w:t>
        <w:tab/>
        <w:t>10</w:t>
      </w:r>
    </w:p>
    <w:p>
      <w:pPr>
        <w:pStyle w:val="TOCCache"/>
        <w:tabs>
          <w:tab w:pos="9354" w:val="right" w:leader="dot"/>
        </w:tabs>
      </w:pPr>
      <w:r>
        <w:t>09 HoLEP术后</w:t>
        <w:tab/>
        <w:t>11</w:t>
      </w:r>
    </w:p>
    <w:p>
      <w:pPr>
        <w:pStyle w:val="TOCCache"/>
        <w:tabs>
          <w:tab w:pos="9354" w:val="right" w:leader="dot"/>
        </w:tabs>
      </w:pPr>
      <w:r>
        <w:t>10 急性尿潴留</w:t>
        <w:tab/>
        <w:t>12</w:t>
      </w:r>
    </w:p>
    <w:p>
      <w:pPr>
        <w:pStyle w:val="TOCCache"/>
        <w:tabs>
          <w:tab w:pos="9354" w:val="right" w:leader="dot"/>
        </w:tabs>
      </w:pPr>
      <w:r>
        <w:t>11 肾肿瘤术前</w:t>
        <w:tab/>
        <w:t>13</w:t>
      </w:r>
    </w:p>
    <w:p>
      <w:pPr>
        <w:pStyle w:val="TOCCache"/>
        <w:tabs>
          <w:tab w:pos="9354" w:val="right" w:leader="dot"/>
        </w:tabs>
      </w:pPr>
      <w:r>
        <w:t>12 肾部分切除术后</w:t>
        <w:tab/>
        <w:t>14</w:t>
      </w:r>
    </w:p>
    <w:p>
      <w:pPr>
        <w:pStyle w:val="TOCCache"/>
        <w:tabs>
          <w:tab w:pos="9354" w:val="right" w:leader="dot"/>
        </w:tabs>
      </w:pPr>
      <w:r>
        <w:t>13 膀胱肿瘤术前</w:t>
        <w:tab/>
        <w:t>15</w:t>
      </w:r>
    </w:p>
    <w:p>
      <w:pPr>
        <w:pStyle w:val="TOCCache"/>
        <w:tabs>
          <w:tab w:pos="9354" w:val="right" w:leader="dot"/>
        </w:tabs>
      </w:pPr>
      <w:r>
        <w:t>14 TURBT术后</w:t>
        <w:tab/>
        <w:t>16</w:t>
      </w:r>
    </w:p>
    <w:p>
      <w:pPr>
        <w:pStyle w:val="TOCCache"/>
        <w:tabs>
          <w:tab w:pos="9354" w:val="right" w:leader="dot"/>
        </w:tabs>
      </w:pPr>
      <w:r>
        <w:t>15 膀胱病理回报</w:t>
        <w:tab/>
        <w:t>17</w:t>
      </w:r>
    </w:p>
    <w:p>
      <w:pPr>
        <w:pStyle w:val="TOCCache"/>
        <w:tabs>
          <w:tab w:pos="9354" w:val="right" w:leader="dot"/>
        </w:tabs>
      </w:pPr>
      <w:r>
        <w:t>16 前列腺穿刺病理</w:t>
        <w:tab/>
        <w:t>18</w:t>
      </w:r>
    </w:p>
    <w:p>
      <w:pPr>
        <w:pStyle w:val="TOCCache"/>
        <w:tabs>
          <w:tab w:pos="9354" w:val="right" w:leader="dot"/>
        </w:tabs>
      </w:pPr>
      <w:r>
        <w:t>17 前列腺根治术后</w:t>
        <w:tab/>
        <w:t>19</w:t>
      </w:r>
    </w:p>
    <w:p>
      <w:pPr>
        <w:pStyle w:val="TOCCache"/>
        <w:tabs>
          <w:tab w:pos="9354" w:val="right" w:leader="dot"/>
        </w:tabs>
      </w:pPr>
      <w:r>
        <w:t>18 尿源性脓毒症</w:t>
        <w:tab/>
        <w:t>20</w:t>
      </w:r>
    </w:p>
    <w:p>
      <w:pPr>
        <w:pStyle w:val="TOCCache"/>
        <w:tabs>
          <w:tab w:pos="9354" w:val="right" w:leader="dot"/>
        </w:tabs>
      </w:pPr>
      <w:r>
        <w:t>19 尿失禁及尿动力</w:t>
        <w:tab/>
        <w:t>21</w:t>
      </w:r>
    </w:p>
    <w:p>
      <w:pPr>
        <w:pStyle w:val="TOCCache"/>
        <w:tabs>
          <w:tab w:pos="9354" w:val="right" w:leader="dot"/>
        </w:tabs>
      </w:pPr>
      <w:r>
        <w:t>20 重大治疗调整</w:t>
        <w:tab/>
        <w:t>22</w:t>
      </w:r>
    </w:p>
    <w:p>
      <w:pPr>
        <w:pStyle w:val="TOCCache"/>
        <w:tabs>
          <w:tab w:pos="9354" w:val="right" w:leader="dot"/>
        </w:tabs>
      </w:pPr>
      <w:r>
        <w:t>21 出院前</w:t>
        <w:tab/>
        <w:t>23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24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25</w:t>
      </w:r>
    </w:p>
    <w:p>
      <w:pPr>
        <w:pStyle w:val="TOCCache"/>
        <w:tabs>
          <w:tab w:pos="9354" w:val="right" w:leader="dot"/>
        </w:tabs>
      </w:pPr>
      <w:r>
        <w:t>模块协同</w:t>
        <w:tab/>
        <w:t>25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25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层级职责与真实性</w:t>
      </w:r>
    </w:p>
    <w:p>
      <w:r>
        <w:t>主治重点在当日执行与动态复评；副主任重点在诊断定位、复杂机制、术式评价与优化；主任重点在重大诊断、手术决策、分期、再次治疗及长期目标。三者必须来自实际意见，不能自动生成到场或结论。</w:t>
      </w:r>
    </w:p>
    <w:p>
      <w:pPr>
        <w:pStyle w:val="Heading1"/>
      </w:pPr>
      <w:r>
        <w:t>01 肾结石首次</w:t>
      </w:r>
    </w:p>
    <w:p>
      <w:pPr>
        <w:pStyle w:val="Heading2"/>
      </w:pPr>
      <w:r>
        <w:t>主治医师查房</w:t>
      </w:r>
    </w:p>
    <w:p>
      <w:r>
        <w:t>本场景重点：侧别负荷、感染及肾功能；核对当日问题与执行，不推测医师意见。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侧别负荷、感染及肾功能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本场景重点：结石分布和梗阻证据；复核证据和优化方案，不推测医师意见。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结石分布和梗阻证据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本场景重点：干预取舍、功能及复发策略；分析重大取舍与长期策略，不推测医师意见。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干预取舍、功能及复发策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输尿管结石</w:t>
      </w:r>
    </w:p>
    <w:p>
      <w:pPr>
        <w:pStyle w:val="Heading2"/>
      </w:pPr>
      <w:r>
        <w:t>主治医师查房</w:t>
      </w:r>
    </w:p>
    <w:p>
      <w:r>
        <w:t>本场景重点：疼痛、尿量及检查；核对当日问题与执行，不推测医师意见。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疼痛、尿量及检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本场景重点：节段梗阻和可选路径；复核证据和优化方案，不推测医师意见。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节段梗阻和可选路径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本场景重点：紧急度、分期与长期目标；分析重大取舍与长期策略，不推测医师意见。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紧急度、分期与长期目标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梗阻感染</w:t>
      </w:r>
    </w:p>
    <w:p>
      <w:pPr>
        <w:pStyle w:val="Heading2"/>
      </w:pPr>
      <w:r>
        <w:t>主治医师查房</w:t>
      </w:r>
    </w:p>
    <w:p>
      <w:r>
        <w:t>本场景重点：体温循环尿量及执行；核对当日问题与执行，不推测医师意见。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体温循环尿量及执行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本场景重点：感染源与引流效果；复核证据和优化方案，不推测医师意见。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感染源与引流效果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本场景重点：源控制、救治升级与后续手术；分析重大取舍与长期策略，不推测医师意见。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源控制、救治升级与后续手术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输尿管镜术后</w:t>
      </w:r>
    </w:p>
    <w:p>
      <w:pPr>
        <w:pStyle w:val="Heading2"/>
      </w:pPr>
      <w:r>
        <w:t>主治医师查房</w:t>
      </w:r>
    </w:p>
    <w:p>
      <w:r>
        <w:t>本场景重点：血尿疼痛和管道；核对当日问题与执行，不推测医师意见。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血尿疼痛和管道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本场景重点：损伤、残石与感染证据；复核证据和优化方案，不推测医师意见。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损伤、残石与感染证据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本场景重点：再干预及支架处理策略；分析重大取舍与长期策略，不推测医师意见。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再干预及支架处理策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PCNL术后</w:t>
      </w:r>
    </w:p>
    <w:p>
      <w:pPr>
        <w:pStyle w:val="Heading2"/>
      </w:pPr>
      <w:r>
        <w:t>主治医师查房</w:t>
      </w:r>
    </w:p>
    <w:p>
      <w:r>
        <w:t>本场景重点：引流、Hb和功能；核对当日问题与执行，不推测医师意见。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引流、Hb和功能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本场景重点：出血、尿漏与残石风险；复核证据和优化方案，不推测医师意见。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出血、尿漏与残石风险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本场景重点：重大并发症和分期治疗；分析重大取舍与长期策略，不推测医师意见。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重大并发症和分期治疗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双J管留置</w:t>
      </w:r>
    </w:p>
    <w:p>
      <w:pPr>
        <w:pStyle w:val="Heading2"/>
      </w:pPr>
      <w:r>
        <w:t>主治医师查房</w:t>
      </w:r>
    </w:p>
    <w:p>
      <w:r>
        <w:t>本场景重点：症状量色与状态；核对当日问题与执行，不推测医师意见。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症状量色与状态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本场景重点：位置通畅及需复评问题；复核证据和优化方案，不推测医师意见。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位置通畅及需复评问题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本场景重点：处理责任、时点与长期风险；分析重大取舍与长期策略，不推测医师意见。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处理责任、时点与长期风险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BPH首次</w:t>
      </w:r>
    </w:p>
    <w:p>
      <w:pPr>
        <w:pStyle w:val="Heading2"/>
      </w:pPr>
      <w:r>
        <w:t>主治医师查房</w:t>
      </w:r>
    </w:p>
    <w:p>
      <w:r>
        <w:t>本场景重点：症状IPSS和排空；核对当日问题与执行，不推测医师意见。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症状IPSS和排空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本场景重点：梗阻与逼尿肌功能区别；复核证据和优化方案，不推测医师意见。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梗阻与逼尿肌功能区别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本场景重点：治疗选择和长期进展风险；分析重大取舍与长期策略，不推测医师意见。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治疗选择和长期进展风险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TURP术后</w:t>
      </w:r>
    </w:p>
    <w:p>
      <w:pPr>
        <w:pStyle w:val="Heading2"/>
      </w:pPr>
      <w:r>
        <w:t>主治医师查房</w:t>
      </w:r>
    </w:p>
    <w:p>
      <w:r>
        <w:t>本场景重点：冲洗量色和电解质；核对当日问题与执行，不推测医师意见。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冲洗量色和电解质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本场景重点：出血、排空与功能风险；复核证据和优化方案，不推测医师意见。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出血、排空与功能风险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本场景重点：拔管、再干预和长期尿控；分析重大取舍与长期策略，不推测医师意见。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拔管、再干预和长期尿控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HoLEP术后</w:t>
      </w:r>
    </w:p>
    <w:p>
      <w:pPr>
        <w:pStyle w:val="Heading2"/>
      </w:pPr>
      <w:r>
        <w:t>主治医师查房</w:t>
      </w:r>
    </w:p>
    <w:p>
      <w:r>
        <w:t>本场景重点：血尿导尿及漏尿；核对当日问题与执行，不推测医师意见。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血尿导尿及漏尿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本场景重点：尿控、排空与症状机制；复核证据和优化方案，不推测医师意见。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尿控、排空与症状机制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本场景重点：功能恢复与持续症状路径；分析重大取舍与长期策略，不推测医师意见。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功能恢复与持续症状路径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急性尿潴留</w:t>
      </w:r>
    </w:p>
    <w:p>
      <w:pPr>
        <w:pStyle w:val="Heading2"/>
      </w:pPr>
      <w:r>
        <w:t>主治医师查房</w:t>
      </w:r>
    </w:p>
    <w:p>
      <w:r>
        <w:t>本场景重点：引流与功能变化；核对当日问题与执行，不推测医师意见。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引流与功能变化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本场景重点：出口及逼尿肌原因；复核证据和优化方案，不推测医师意见。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出口及逼尿肌原因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本场景重点：后续排尿方式与病因治疗；分析重大取舍与长期策略，不推测医师意见。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后续排尿方式与病因治疗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肾肿瘤术前</w:t>
      </w:r>
    </w:p>
    <w:p>
      <w:pPr>
        <w:pStyle w:val="Heading2"/>
      </w:pPr>
      <w:r>
        <w:t>主治医师查房</w:t>
      </w:r>
    </w:p>
    <w:p>
      <w:r>
        <w:t>本场景重点：症状检查和功能；核对当日问题与执行，不推测医师意见。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症状检查和功能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本场景重点：占位证据及保肾可行性；复核证据和优化方案，不推测医师意见。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占位证据及保肾可行性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本场景重点：重大术式、风险取舍和分期；分析重大取舍与长期策略，不推测医师意见。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重大术式、风险取舍和分期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肾部分切除术后</w:t>
      </w:r>
    </w:p>
    <w:p>
      <w:pPr>
        <w:pStyle w:val="Heading2"/>
      </w:pPr>
      <w:r>
        <w:t>主治医师查房</w:t>
      </w:r>
    </w:p>
    <w:p>
      <w:r>
        <w:t>本场景重点：量色引流和肌酐；核对当日问题与执行，不推测医师意见。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量色引流和肌酐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本场景重点：出血尿漏及功能保护；复核证据和优化方案，不推测医师意见。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出血尿漏及功能保护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本场景重点：再干预与病理后长期策略；分析重大取舍与长期策略，不推测医师意见。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再干预与病理后长期策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膀胱肿瘤术前</w:t>
      </w:r>
    </w:p>
    <w:p>
      <w:pPr>
        <w:pStyle w:val="Heading2"/>
      </w:pPr>
      <w:r>
        <w:t>主治医师查房</w:t>
      </w:r>
    </w:p>
    <w:p>
      <w:r>
        <w:t>本场景重点：血尿和内镜资料；核对当日问题与执行，不推测医师意见。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血尿和内镜资料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本场景重点：取材与分期证据边界；复核证据和优化方案，不推测医师意见。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取材与分期证据边界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本场景重点：诊断治疗阶段及重大方案；分析重大取舍与长期策略，不推测医师意见。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诊断治疗阶段及重大方案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TURBT术后</w:t>
      </w:r>
    </w:p>
    <w:p>
      <w:pPr>
        <w:pStyle w:val="Heading2"/>
      </w:pPr>
      <w:r>
        <w:t>主治医师查房</w:t>
      </w:r>
    </w:p>
    <w:p>
      <w:r>
        <w:t>本场景重点：冲洗和血块；核对当日问题与执行，不推测医师意见。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冲洗和血块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本场景重点：完整性及病理待回报；复核证据和优化方案，不推测医师意见。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完整性及病理待回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本场景重点：后续切除评估和风险管理；分析重大取舍与长期策略，不推测医师意见。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后续切除评估和风险管理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膀胱病理回报</w:t>
      </w:r>
    </w:p>
    <w:p>
      <w:pPr>
        <w:pStyle w:val="Heading2"/>
      </w:pPr>
      <w:r>
        <w:t>主治医师查房</w:t>
      </w:r>
    </w:p>
    <w:p>
      <w:r>
        <w:t>本场景重点：级别深度与逼尿肌；核对当日问题与执行，不推测医师意见。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级别深度与逼尿肌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本场景重点：病理局限和诊断修正；复核证据和优化方案，不推测医师意见。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病理局限和诊断修正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本场景重点：再次治疗、灌注或根治策略；分析重大取舍与长期策略，不推测医师意见。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再次治疗、灌注或根治策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前列腺穿刺病理</w:t>
      </w:r>
    </w:p>
    <w:p>
      <w:pPr>
        <w:pStyle w:val="Heading2"/>
      </w:pPr>
      <w:r>
        <w:t>主治医师查房</w:t>
      </w:r>
    </w:p>
    <w:p>
      <w:r>
        <w:t>本场景重点：针数Gleason及ISUP；核对当日问题与执行，不推测医师意见。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针数Gleason及ISUP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本场景重点：病理与影像风险对应；复核证据和优化方案，不推测医师意见。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病理与影像风险对应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本场景重点：分期风险和治疗取舍；分析重大取舍与长期策略，不推测医师意见。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分期风险和治疗取舍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前列腺根治术后</w:t>
      </w:r>
    </w:p>
    <w:p>
      <w:pPr>
        <w:pStyle w:val="Heading2"/>
      </w:pPr>
      <w:r>
        <w:t>主治医师查房</w:t>
      </w:r>
    </w:p>
    <w:p>
      <w:r>
        <w:t>本场景重点：导尿伤口和排液；核对当日问题与执行，不推测医师意见。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导尿伤口和排液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本场景重点：尿漏、切缘与功能；复核证据和优化方案，不推测医师意见。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尿漏、切缘与功能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本场景重点：PSA和长期综合治疗策略；分析重大取舍与长期策略，不推测医师意见。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PSA和长期综合治疗策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尿源性脓毒症</w:t>
      </w:r>
    </w:p>
    <w:p>
      <w:pPr>
        <w:pStyle w:val="Heading2"/>
      </w:pPr>
      <w:r>
        <w:t>主治医师查房</w:t>
      </w:r>
    </w:p>
    <w:p>
      <w:r>
        <w:t>本场景重点：循环尿量及救治执行；核对当日问题与执行，不推测医师意见。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循环尿量及救治执行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本场景重点：器官功能及源控制；复核证据和优化方案，不推测医师意见。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器官功能及源控制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本场景重点：升级处置与感染后病因治疗；分析重大取舍与长期策略，不推测医师意见。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升级处置与感染后病因治疗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尿失禁及尿动力</w:t>
      </w:r>
    </w:p>
    <w:p>
      <w:pPr>
        <w:pStyle w:val="Heading2"/>
      </w:pPr>
      <w:r>
        <w:t>主治医师查房</w:t>
      </w:r>
    </w:p>
    <w:p>
      <w:r>
        <w:t>本场景重点：症状日记与结果；核对当日问题与执行，不推测医师意见。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症状日记与结果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本场景重点：临床和尿动力机制关系；复核证据和优化方案，不推测医师意见。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临床和尿动力机制关系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本场景重点：上尿路保护与长期治疗选择；分析重大取舍与长期策略，不推测医师意见。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上尿路保护与长期治疗选择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重大治疗调整</w:t>
      </w:r>
    </w:p>
    <w:p>
      <w:pPr>
        <w:pStyle w:val="Heading2"/>
      </w:pPr>
      <w:r>
        <w:t>主治医师查房</w:t>
      </w:r>
    </w:p>
    <w:p>
      <w:r>
        <w:t>本场景重点：当前反应及执行；核对当日问题与执行，不推测医师意见。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当前反应及执行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本场景重点：调整依据与替代路径；复核证据和优化方案，不推测医师意见。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调整依据与替代路径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本场景重点：预后、患者目标和重大取舍；分析重大取舍与长期策略，不推测医师意见。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预后、患者目标和重大取舍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出院前</w:t>
      </w:r>
    </w:p>
    <w:p>
      <w:pPr>
        <w:pStyle w:val="Heading2"/>
      </w:pPr>
      <w:r>
        <w:t>主治医师查房</w:t>
      </w:r>
    </w:p>
    <w:p>
      <w:r>
        <w:t>本场景重点：症状功能装置及带药；核对当日问题与执行，不推测医师意见。</w:t>
      </w:r>
    </w:p>
    <w:p>
      <w:pPr>
        <w:keepNext/>
      </w:pPr>
      <w:r>
        <w:t>【记录日期时间】 【真实姓名】主治医师查房记录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实际症状】；查体【当次真实结果】，辅助检查【当前可用结果】。主治医师分析：【围绕症状功能装置及带药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副主任医师查房</w:t>
      </w:r>
    </w:p>
    <w:p>
      <w:r>
        <w:t>本场景重点：未解决问题和复诊可行性；复核证据和优化方案，不推测医师意见。</w:t>
      </w:r>
    </w:p>
    <w:p>
      <w:pPr>
        <w:keepNext/>
      </w:pPr>
      <w:r>
        <w:t>【记录日期时间】 【真实姓名】副主任医师查房记录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当日实际症状】；查体【当次真实结果】，辅助检查【当前可用结果】。副主任医师分析：【围绕未解决问题和复诊可行性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2"/>
      </w:pPr>
      <w:r>
        <w:t>主任医师查房</w:t>
      </w:r>
    </w:p>
    <w:p>
      <w:r>
        <w:t>本场景重点：整体预后、长期策略和责任衔接；分析重大取舍与长期策略，不推测医师意见。</w:t>
      </w:r>
    </w:p>
    <w:p>
      <w:pPr>
        <w:keepNext/>
      </w:pPr>
      <w:r>
        <w:t>【记录日期时间】 【真实姓名】主任医师查房记录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当日实际症状】；查体【当次真实结果】，辅助检查【当前可用结果】。主任医师分析：【围绕整体预后、长期策略和责任衔接的真实意见】，目前【已确认治疗执行及装置状态】，拟【实际后续计划和复评条件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以下为虚构模拟资料，只演示文书规则。U006；10月28日右PCNL；今日李某主任实查右造瘘淡红引流；真实意见关注出血感染并复查Hb</w:t>
      </w:r>
    </w:p>
    <w:p>
      <w:pPr>
        <w:keepNext/>
      </w:pPr>
      <w:r>
        <w:t>2026年10月29日 16:00 PCNL主任查房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今日随李某主任医师查房，患者右侧经皮肾镜术后第1日，右肾造瘘引流呈淡红色。李某主任医师提出关注出血及感染，拟复查血红蛋白，结合实际尿量和后续检查进一步评估。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[R07] EAU Urolithiasis。EAU，2026；适用：泌尿系结石；儿童内容须结合儿童章。核验范围：结石定位及感染性梗阻急症边界。</w:t>
      </w:r>
    </w:p>
    <w:p>
      <w:r>
        <w:t>https://uroweb.org/guidelines/urolithiasis/chapter/guidelines</w:t>
      </w:r>
    </w:p>
    <w:p>
      <w:r>
        <w:t>[R09] EAU Non-neurogenic Male LUTS。EAU，2026；适用：非神经源性男性LUTS。核验范围：症状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[R12] EAU Non-muscle-invasive Bladder Cancer。EAU，2026；适用：非肌层浸润性膀胱癌。核验范围：病理取材与逼尿肌信息。</w:t>
      </w:r>
    </w:p>
    <w:p>
      <w:r>
        <w:t>https://uroweb.org/guidelines/non-muscle-invasive-bladder-cancer/chapter/diagnosis</w:t>
      </w:r>
    </w:p>
    <w:p>
      <w:r>
        <w:t>[R14] EAU Prostate Cancer。EAU，2026；适用：前列腺癌诊断评价。核验范围：PSA MRI与穿刺病理证据区别。</w:t>
      </w:r>
    </w:p>
    <w:p>
      <w:r>
        <w:t>https://uroweb.org/guidelines/prostate-cancer/chapter/diagnostic-evaluation</w:t>
      </w:r>
    </w:p>
    <w:p>
      <w:r>
        <w:t>[R16] EAU Neuro-urology。EAU，2026；适用：神经源性下尿路功能障碍。核验范围：神经病变与功能评价关系。</w:t>
      </w:r>
    </w:p>
    <w:p>
      <w:r>
        <w:t>https://uroweb.org/guidelines/neuro-urology/chapter/the-guideline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08_泌尿外科三级医师查房决策与层级表达模板库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