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泌尿外科管道造口排尿康复及出院随访模板库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模块职责：泌尿外科管道造口排尿康复及出院随访模板库。使用时先核对患者及本次住院，再按任务加载；任何正式文书须经10终审和医师审核。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装置与冲洗计量</w:t>
        <w:tab/>
        <w:t>4</w:t>
      </w:r>
    </w:p>
    <w:p>
      <w:pPr>
        <w:pStyle w:val="TOCCache"/>
        <w:tabs>
          <w:tab w:pos="9354" w:val="right" w:leader="dot"/>
        </w:tabs>
      </w:pPr>
      <w:r>
        <w:t>01 导尿管状态</w:t>
        <w:tab/>
        <w:t>4</w:t>
      </w:r>
    </w:p>
    <w:p>
      <w:pPr>
        <w:pStyle w:val="TOCCache"/>
        <w:tabs>
          <w:tab w:pos="9354" w:val="right" w:leader="dot"/>
        </w:tabs>
      </w:pPr>
      <w:r>
        <w:t>02 导尿管留置时间</w:t>
        <w:tab/>
        <w:t>5</w:t>
      </w:r>
    </w:p>
    <w:p>
      <w:pPr>
        <w:pStyle w:val="TOCCache"/>
        <w:tabs>
          <w:tab w:pos="9354" w:val="right" w:leader="dot"/>
        </w:tabs>
      </w:pPr>
      <w:r>
        <w:t>03 尿液颜色性质</w:t>
        <w:tab/>
        <w:t>5</w:t>
      </w:r>
    </w:p>
    <w:p>
      <w:pPr>
        <w:pStyle w:val="TOCCache"/>
        <w:tabs>
          <w:tab w:pos="9354" w:val="right" w:leader="dot"/>
        </w:tabs>
      </w:pPr>
      <w:r>
        <w:t>04 实际尿量</w:t>
        <w:tab/>
        <w:t>5</w:t>
      </w:r>
    </w:p>
    <w:p>
      <w:pPr>
        <w:pStyle w:val="TOCCache"/>
        <w:tabs>
          <w:tab w:pos="9354" w:val="right" w:leader="dot"/>
        </w:tabs>
      </w:pPr>
      <w:r>
        <w:t>05 持续膀胱冲洗</w:t>
        <w:tab/>
        <w:t>6</w:t>
      </w:r>
    </w:p>
    <w:p>
      <w:pPr>
        <w:pStyle w:val="TOCCache"/>
        <w:tabs>
          <w:tab w:pos="9354" w:val="right" w:leader="dot"/>
        </w:tabs>
      </w:pPr>
      <w:r>
        <w:t>06 冲洗入出核对</w:t>
        <w:tab/>
        <w:t>6</w:t>
      </w:r>
    </w:p>
    <w:p>
      <w:pPr>
        <w:pStyle w:val="TOCCache"/>
        <w:tabs>
          <w:tab w:pos="9354" w:val="right" w:leader="dot"/>
        </w:tabs>
      </w:pPr>
      <w:r>
        <w:t>07 双J管状态</w:t>
        <w:tab/>
        <w:t>6</w:t>
      </w:r>
    </w:p>
    <w:p>
      <w:pPr>
        <w:pStyle w:val="TOCCache"/>
        <w:tabs>
          <w:tab w:pos="9354" w:val="right" w:leader="dot"/>
        </w:tabs>
      </w:pPr>
      <w:r>
        <w:t>08 支架拔除计划</w:t>
        <w:tab/>
        <w:t>6</w:t>
      </w:r>
    </w:p>
    <w:p>
      <w:pPr>
        <w:pStyle w:val="TOCCache"/>
        <w:tabs>
          <w:tab w:pos="9354" w:val="right" w:leader="dot"/>
        </w:tabs>
      </w:pPr>
      <w:r>
        <w:t>09 肾造瘘状态</w:t>
        <w:tab/>
        <w:t>7</w:t>
      </w:r>
    </w:p>
    <w:p>
      <w:pPr>
        <w:pStyle w:val="TOCCache"/>
        <w:tabs>
          <w:tab w:pos="9354" w:val="right" w:leader="dot"/>
        </w:tabs>
      </w:pPr>
      <w:r>
        <w:t>10 造瘘引流量</w:t>
        <w:tab/>
        <w:t>7</w:t>
      </w:r>
    </w:p>
    <w:p>
      <w:pPr>
        <w:pStyle w:val="TOCCache"/>
        <w:tabs>
          <w:tab w:pos="9354" w:val="right" w:leader="dot"/>
        </w:tabs>
      </w:pPr>
      <w:r>
        <w:t>11 术区引流</w:t>
        <w:tab/>
        <w:t>7</w:t>
      </w:r>
    </w:p>
    <w:p>
      <w:pPr>
        <w:pStyle w:val="TOCCache"/>
        <w:tabs>
          <w:tab w:pos="9354" w:val="right" w:leader="dot"/>
        </w:tabs>
      </w:pPr>
      <w:r>
        <w:t>12 尿流改道</w:t>
        <w:tab/>
        <w:t>8</w:t>
      </w:r>
    </w:p>
    <w:p>
      <w:pPr>
        <w:pStyle w:val="TOCCache"/>
        <w:tabs>
          <w:tab w:pos="9354" w:val="right" w:leader="dot"/>
        </w:tabs>
      </w:pPr>
      <w:r>
        <w:t>13 回肠通道造口</w:t>
        <w:tab/>
        <w:t>8</w:t>
      </w:r>
    </w:p>
    <w:p>
      <w:pPr>
        <w:pStyle w:val="TOCCache"/>
        <w:tabs>
          <w:tab w:pos="9354" w:val="right" w:leader="dot"/>
        </w:tabs>
      </w:pPr>
      <w:r>
        <w:t>14 新膀胱训练</w:t>
        <w:tab/>
        <w:t>8</w:t>
      </w:r>
    </w:p>
    <w:p>
      <w:pPr>
        <w:pStyle w:val="TOCCache"/>
        <w:tabs>
          <w:tab w:pos="9354" w:val="right" w:leader="dot"/>
        </w:tabs>
      </w:pPr>
      <w:r>
        <w:t>15 排尿功能恢复</w:t>
        <w:tab/>
        <w:t>8</w:t>
      </w:r>
    </w:p>
    <w:p>
      <w:pPr>
        <w:pStyle w:val="TOCCache"/>
        <w:tabs>
          <w:tab w:pos="9354" w:val="right" w:leader="dot"/>
        </w:tabs>
      </w:pPr>
      <w:r>
        <w:t>16 PVR复评</w:t>
        <w:tab/>
        <w:t>9</w:t>
      </w:r>
    </w:p>
    <w:p>
      <w:pPr>
        <w:pStyle w:val="TOCCache"/>
        <w:tabs>
          <w:tab w:pos="9354" w:val="right" w:leader="dot"/>
        </w:tabs>
      </w:pPr>
      <w:r>
        <w:t>17 尿失禁康复</w:t>
        <w:tab/>
        <w:t>9</w:t>
      </w:r>
    </w:p>
    <w:p>
      <w:pPr>
        <w:pStyle w:val="TOCCache"/>
        <w:tabs>
          <w:tab w:pos="9354" w:val="right" w:leader="dot"/>
        </w:tabs>
      </w:pPr>
      <w:r>
        <w:t>18 盆底肌训练</w:t>
        <w:tab/>
        <w:t>9</w:t>
      </w:r>
    </w:p>
    <w:p>
      <w:pPr>
        <w:pStyle w:val="TOCCache"/>
        <w:tabs>
          <w:tab w:pos="9354" w:val="right" w:leader="dot"/>
        </w:tabs>
      </w:pPr>
      <w:r>
        <w:t>19 切口恢复</w:t>
        <w:tab/>
        <w:t>10</w:t>
      </w:r>
    </w:p>
    <w:p>
      <w:pPr>
        <w:pStyle w:val="TOCCache"/>
        <w:tabs>
          <w:tab w:pos="9354" w:val="right" w:leader="dot"/>
        </w:tabs>
      </w:pPr>
      <w:r>
        <w:t>20 肾功能复查</w:t>
        <w:tab/>
        <w:t>10</w:t>
      </w:r>
    </w:p>
    <w:p>
      <w:pPr>
        <w:pStyle w:val="TOCCache"/>
        <w:tabs>
          <w:tab w:pos="9354" w:val="right" w:leader="dot"/>
        </w:tabs>
      </w:pPr>
      <w:r>
        <w:t>21 残石及复发</w:t>
        <w:tab/>
        <w:t>10</w:t>
      </w:r>
    </w:p>
    <w:p>
      <w:pPr>
        <w:pStyle w:val="TOCCache"/>
        <w:tabs>
          <w:tab w:pos="9354" w:val="right" w:leader="dot"/>
        </w:tabs>
      </w:pPr>
      <w:r>
        <w:t>22 结石成分代谢</w:t>
        <w:tab/>
        <w:t>10</w:t>
      </w:r>
    </w:p>
    <w:p>
      <w:pPr>
        <w:pStyle w:val="TOCCache"/>
        <w:tabs>
          <w:tab w:pos="9354" w:val="right" w:leader="dot"/>
        </w:tabs>
      </w:pPr>
      <w:r>
        <w:t>23 BPH术后随访</w:t>
        <w:tab/>
        <w:t>11</w:t>
      </w:r>
    </w:p>
    <w:p>
      <w:pPr>
        <w:pStyle w:val="TOCCache"/>
        <w:tabs>
          <w:tab w:pos="9354" w:val="right" w:leader="dot"/>
        </w:tabs>
      </w:pPr>
      <w:r>
        <w:t>24 PSA随访</w:t>
        <w:tab/>
        <w:t>11</w:t>
      </w:r>
    </w:p>
    <w:p>
      <w:pPr>
        <w:pStyle w:val="TOCCache"/>
        <w:tabs>
          <w:tab w:pos="9354" w:val="right" w:leader="dot"/>
        </w:tabs>
      </w:pPr>
      <w:r>
        <w:t>25 膀胱镜随访</w:t>
        <w:tab/>
        <w:t>11</w:t>
      </w:r>
    </w:p>
    <w:p>
      <w:pPr>
        <w:pStyle w:val="TOCCache"/>
        <w:tabs>
          <w:tab w:pos="9354" w:val="right" w:leader="dot"/>
        </w:tabs>
      </w:pPr>
      <w:r>
        <w:t>26 肾肿瘤影像随访</w:t>
        <w:tab/>
        <w:t>12</w:t>
      </w:r>
    </w:p>
    <w:p>
      <w:pPr>
        <w:pStyle w:val="TOCCache"/>
        <w:tabs>
          <w:tab w:pos="9354" w:val="right" w:leader="dot"/>
        </w:tabs>
      </w:pPr>
      <w:r>
        <w:t>27 改道长期照护</w:t>
        <w:tab/>
        <w:t>12</w:t>
      </w:r>
    </w:p>
    <w:p>
      <w:pPr>
        <w:pStyle w:val="TOCCache"/>
        <w:tabs>
          <w:tab w:pos="9354" w:val="right" w:leader="dot"/>
        </w:tabs>
      </w:pPr>
      <w:r>
        <w:t>28 出院带药</w:t>
        <w:tab/>
        <w:t>12</w:t>
      </w:r>
    </w:p>
    <w:p>
      <w:pPr>
        <w:pStyle w:val="TOCCache"/>
        <w:tabs>
          <w:tab w:pos="9354" w:val="right" w:leader="dot"/>
        </w:tabs>
      </w:pPr>
      <w:r>
        <w:t>29 警示症状</w:t>
        <w:tab/>
        <w:t>12</w:t>
      </w:r>
    </w:p>
    <w:p>
      <w:pPr>
        <w:pStyle w:val="TOCCache"/>
        <w:tabs>
          <w:tab w:pos="9354" w:val="right" w:leader="dot"/>
        </w:tabs>
      </w:pPr>
      <w:r>
        <w:t>30 随访安排</w:t>
        <w:tab/>
        <w:t>13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13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13</w:t>
      </w:r>
    </w:p>
    <w:p>
      <w:pPr>
        <w:pStyle w:val="TOCCache"/>
        <w:tabs>
          <w:tab w:pos="9354" w:val="right" w:leader="dot"/>
        </w:tabs>
      </w:pPr>
      <w:r>
        <w:t>模块协同</w:t>
        <w:tab/>
        <w:t>14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14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装置与冲洗计量</w:t>
      </w:r>
    </w:p>
    <w:p>
      <w:r>
        <w:t>装置分别关联device_id、类型、侧别、部位、置入及移除事件。冲洗资料用同一窗口；排出−冲洗入量只在收集完整、无漏失或其他影响时作为估计。资料不齐写不能可靠估算，不能产生负尿量或直接将排液当尿量。</w:t>
      </w:r>
    </w:p>
    <w:p>
      <w:pPr>
        <w:pStyle w:val="Heading1"/>
      </w:pPr>
      <w:r>
        <w:t>01 导尿管状态</w:t>
      </w:r>
    </w:p>
    <w:p>
      <w:r>
        <w:t>核对：类型位置、置入事件、固定和通畅。限制：未拔除证据不写已拔。</w:t>
      </w:r>
    </w:p>
    <w:p>
      <w:pPr>
        <w:keepNext/>
      </w:pPr>
      <w:r>
        <w:t>【记录日期时间】 导尿管状态记录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患者目前【类型位置、置入事件、固定和通畅的真实状态】，与【既往事件及日期】比较【真实变化】。目前【实际处置与执行】，拟【经医师确认的照护、复查或调整】，后续由【真实责任团队】追踪。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导尿管留置时间</w:t>
      </w:r>
    </w:p>
    <w:p>
      <w:r>
        <w:t>核对：实际置入日期与当前时间。限制：既往住院导尿不自动沿用。</w:t>
      </w:r>
    </w:p>
    <w:p>
      <w:pPr>
        <w:keepNext/>
      </w:pPr>
      <w:r>
        <w:t>【记录日期时间】 导尿管留置时间记录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患者目前【实际置入日期与当前时间的真实状态】，与【既往事件及日期】比较【真实变化】。目前【实际处置与执行】，拟【经医师确认的照护、复查或调整】，后续由【真实责任团队】追踪。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尿液颜色性质</w:t>
      </w:r>
    </w:p>
    <w:p>
      <w:r>
        <w:t>核对：当次通道、观察时间及血块。限制：不由颜色确定出血源。</w:t>
      </w:r>
    </w:p>
    <w:p>
      <w:pPr>
        <w:keepNext/>
      </w:pPr>
      <w:r>
        <w:t>【记录日期时间】 尿液颜色性质记录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患者目前【当次通道、观察时间及血块的真实状态】，与【既往事件及日期】比较【真实变化】。目前【实际处置与执行】，拟【经医师确认的照护、复查或调整】，后续由【真实责任团队】追踪。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实际尿量</w:t>
      </w:r>
    </w:p>
    <w:p>
      <w:r>
        <w:t>核对：通道、窗口、单位和计量。限制：缺入出资料不能推算。</w:t>
      </w:r>
    </w:p>
    <w:p>
      <w:pPr>
        <w:keepNext/>
      </w:pPr>
      <w:r>
        <w:t>【记录日期时间】 实际尿量记录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患者目前【通道、窗口、单位和计量的真实状态】，与【既往事件及日期】比较【真实变化】。目前【实际处置与执行】，拟【经医师确认的照护、复查或调整】，后续由【真实责任团队】追踪。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持续膀胱冲洗</w:t>
      </w:r>
    </w:p>
    <w:p>
      <w:r>
        <w:t>核对：医嘱、流入流出和通畅。限制：开医嘱不等于已开始。</w:t>
      </w:r>
    </w:p>
    <w:p>
      <w:pPr>
        <w:keepNext/>
      </w:pPr>
      <w:r>
        <w:t>【记录日期时间】 持续膀胱冲洗记录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患者目前【医嘱、流入流出和通畅的真实状态】，与【既往事件及日期】比较【真实变化】。目前【实际处置与执行】，拟【经医师确认的照护、复查或调整】，后续由【真实责任团队】追踪。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冲洗入出核对</w:t>
      </w:r>
    </w:p>
    <w:p>
      <w:r>
        <w:t>核对：同窗冲洗入量、排出、漏失及其他引流。限制：仅资料完整时注明差值估计，不能当实测尿量。</w:t>
      </w:r>
    </w:p>
    <w:p>
      <w:pPr>
        <w:keepNext/>
      </w:pPr>
      <w:r>
        <w:t>【记录日期时间】 冲洗入出核对记录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患者目前【同窗冲洗入量、排出、漏失及其他引流的真实状态】，与【既往事件及日期】比较【真实变化】。目前【实际处置与执行】，拟【经医师确认的照护、复查或调整】，后续由【真实责任团队】追踪。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双J管状态</w:t>
      </w:r>
    </w:p>
    <w:p>
      <w:r>
        <w:t>核对：每根侧别、位置、规格和事件。限制：左右不混，不能凭术名补留置。</w:t>
      </w:r>
    </w:p>
    <w:p>
      <w:pPr>
        <w:keepNext/>
      </w:pPr>
      <w:r>
        <w:t>【记录日期时间】 双J管状态记录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患者目前【每根侧别、位置、规格和事件的真实状态】，与【既往事件及日期】比较【真实变化】。目前【实际处置与执行】，拟【经医师确认的照护、复查或调整】，后续由【真实责任团队】追踪。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支架拔除计划</w:t>
      </w:r>
    </w:p>
    <w:p>
      <w:r>
        <w:t>核对：负责医师、复查和真实拟定时间。限制：计划日期不等于实际拔除。</w:t>
      </w:r>
    </w:p>
    <w:p>
      <w:pPr>
        <w:keepNext/>
      </w:pPr>
      <w:r>
        <w:t>【记录日期时间】 支架拔除计划记录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患者目前【负责医师、复查和真实拟定时间的真实状态】，与【既往事件及日期】比较【真实变化】。目前【实际处置与执行】，拟【经医师确认的照护、复查或调整】，后续由【真实责任团队】追踪。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肾造瘘状态</w:t>
      </w:r>
    </w:p>
    <w:p>
      <w:r>
        <w:t>核对：侧别、位置、固定和通畅。限制：不默认可自行冲洗或夹闭。</w:t>
      </w:r>
    </w:p>
    <w:p>
      <w:pPr>
        <w:keepNext/>
      </w:pPr>
      <w:r>
        <w:t>【记录日期时间】 肾造瘘状态记录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患者目前【侧别、位置、固定和通畅的真实状态】，与【既往事件及日期】比较【真实变化】。目前【实际处置与执行】，拟【经医师确认的照护、复查或调整】，后续由【真实责任团队】追踪。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造瘘引流量</w:t>
      </w:r>
    </w:p>
    <w:p>
      <w:r>
        <w:t>核对：各管量色、时间及漏失。限制：两侧不相加后套回单侧。</w:t>
      </w:r>
    </w:p>
    <w:p>
      <w:pPr>
        <w:keepNext/>
      </w:pPr>
      <w:r>
        <w:t>【记录日期时间】 造瘘引流量记录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患者目前【各管量色、时间及漏失的真实状态】，与【既往事件及日期】比较【真实变化】。目前【实际处置与执行】，拟【经医师确认的照护、复查或调整】，后续由【真实责任团队】追踪。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术区引流</w:t>
      </w:r>
    </w:p>
    <w:p>
      <w:r>
        <w:t>核对：部位数量、量色及化验。限制：不由清亮液直接诊断尿漏。</w:t>
      </w:r>
    </w:p>
    <w:p>
      <w:pPr>
        <w:keepNext/>
      </w:pPr>
      <w:r>
        <w:t>【记录日期时间】 术区引流记录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患者目前【部位数量、量色及化验的真实状态】，与【既往事件及日期】比较【真实变化】。目前【实际处置与执行】，拟【经医师确认的照护、复查或调整】，后续由【真实责任团队】追踪。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尿流改道</w:t>
      </w:r>
    </w:p>
    <w:p>
      <w:r>
        <w:t>核对：真实类型及各引流。限制：不能混同回肠通道和新膀胱。</w:t>
      </w:r>
    </w:p>
    <w:p>
      <w:pPr>
        <w:keepNext/>
      </w:pPr>
      <w:r>
        <w:t>【记录日期时间】 尿流改道记录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患者目前【真实类型及各引流的真实状态】，与【既往事件及日期】比较【真实变化】。目前【实际处置与执行】，拟【经医师确认的照护、复查或调整】，后续由【真实责任团队】追踪。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回肠通道造口</w:t>
      </w:r>
    </w:p>
    <w:p>
      <w:r>
        <w:t>核对：灌注、皮肤、尿液及器具。限制：实际观察后方写正常。</w:t>
      </w:r>
    </w:p>
    <w:p>
      <w:pPr>
        <w:keepNext/>
      </w:pPr>
      <w:r>
        <w:t>【记录日期时间】 回肠通道造口记录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患者目前【灌注、皮肤、尿液及器具的真实状态】，与【既往事件及日期】比较【真实变化】。目前【实际处置与执行】，拟【经医师确认的照护、复查或调整】，后续由【真实责任团队】追踪。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新膀胱训练</w:t>
      </w:r>
    </w:p>
    <w:p>
      <w:r>
        <w:t>核对：医师许可、训练内容和实际执行。限制：不以术后日自动启动。</w:t>
      </w:r>
    </w:p>
    <w:p>
      <w:pPr>
        <w:keepNext/>
      </w:pPr>
      <w:r>
        <w:t>【记录日期时间】 新膀胱训练记录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患者目前【医师许可、训练内容和实际执行的真实状态】，与【既往事件及日期】比较【真实变化】。目前【实际处置与执行】，拟【经医师确认的照护、复查或调整】，后续由【真实责任团队】追踪。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排尿功能恢复</w:t>
      </w:r>
    </w:p>
    <w:p>
      <w:r>
        <w:t>核对：拔管事件、排尿及症状。限制：拔管不代表恢复正常。</w:t>
      </w:r>
    </w:p>
    <w:p>
      <w:pPr>
        <w:keepNext/>
      </w:pPr>
      <w:r>
        <w:t>【记录日期时间】 排尿功能恢复记录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患者目前【拔管事件、排尿及症状的真实状态】，与【既往事件及日期】比较【真实变化】。目前【实际处置与执行】，拟【经医师确认的照护、复查或调整】，后续由【真实责任团队】追踪。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PVR复评</w:t>
      </w:r>
    </w:p>
    <w:p>
      <w:r>
        <w:t>核对：方法、排尿后间隔与单位。限制：不从主诉推算。</w:t>
      </w:r>
    </w:p>
    <w:p>
      <w:pPr>
        <w:keepNext/>
      </w:pPr>
      <w:r>
        <w:t>【记录日期时间】 PVR复评记录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患者目前【方法、排尿后间隔与单位的真实状态】，与【既往事件及日期】比较【真实变化】。目前【实际处置与执行】，拟【经医师确认的照护、复查或调整】，后续由【真实责任团队】追踪。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尿失禁康复</w:t>
      </w:r>
    </w:p>
    <w:p>
      <w:r>
        <w:t>核对：漏尿类型、目标和实际训练。限制：不承诺固定恢复期。</w:t>
      </w:r>
    </w:p>
    <w:p>
      <w:pPr>
        <w:keepNext/>
      </w:pPr>
      <w:r>
        <w:t>【记录日期时间】 尿失禁康复记录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患者目前【漏尿类型、目标和实际训练的真实状态】，与【既往事件及日期】比较【真实变化】。目前【实际处置与执行】，拟【经医师确认的照护、复查或调整】，后续由【真实责任团队】追踪。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盆底肌训练</w:t>
      </w:r>
    </w:p>
    <w:p>
      <w:r>
        <w:t>核对：许可、能力、执行和反应。限制：计划与训练完成分开。</w:t>
      </w:r>
    </w:p>
    <w:p>
      <w:pPr>
        <w:keepNext/>
      </w:pPr>
      <w:r>
        <w:t>【记录日期时间】 盆底肌训练记录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患者目前【许可、能力、执行和反应的真实状态】，与【既往事件及日期】比较【真实变化】。目前【实际处置与执行】，拟【经医师确认的照护、复查或调整】，后续由【真实责任团队】追踪。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切口恢复</w:t>
      </w:r>
    </w:p>
    <w:p>
      <w:r>
        <w:t>核对：部位、敷料及实查。限制：不复制昨日正常。</w:t>
      </w:r>
    </w:p>
    <w:p>
      <w:pPr>
        <w:keepNext/>
      </w:pPr>
      <w:r>
        <w:t>【记录日期时间】 切口恢复记录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患者目前【部位、敷料及实查的真实状态】，与【既往事件及日期】比较【真实变化】。目前【实际处置与执行】，拟【经医师确认的照护、复查或调整】，后续由【真实责任团队】追踪。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肾功能复查</w:t>
      </w:r>
    </w:p>
    <w:p>
      <w:r>
        <w:t>核对：基线、时间、肌酐与方法。限制：不忽略急性变化。</w:t>
      </w:r>
    </w:p>
    <w:p>
      <w:pPr>
        <w:keepNext/>
      </w:pPr>
      <w:r>
        <w:t>【记录日期时间】 肾功能复查记录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患者目前【基线、时间、肌酐与方法的真实状态】，与【既往事件及日期】比较【真实变化】。目前【实际处置与执行】，拟【经医师确认的照护、复查或调整】，后续由【真实责任团队】追踪。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残石及复发</w:t>
      </w:r>
    </w:p>
    <w:p>
      <w:r>
        <w:t>核对：实际影像、侧别与病灶。限制：不能按完成碎石认无残石。</w:t>
      </w:r>
    </w:p>
    <w:p>
      <w:pPr>
        <w:keepNext/>
      </w:pPr>
      <w:r>
        <w:t>【记录日期时间】 残石及复发记录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患者目前【实际影像、侧别与病灶的真实状态】，与【既往事件及日期】比较【真实变化】。目前【实际处置与执行】，拟【经医师确认的照护、复查或调整】，后续由【真实责任团队】追踪。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结石成分代谢</w:t>
      </w:r>
    </w:p>
    <w:p>
      <w:r>
        <w:t>核对：真实标本和评估结果。限制：不自动处方预防药。</w:t>
      </w:r>
    </w:p>
    <w:p>
      <w:pPr>
        <w:keepNext/>
      </w:pPr>
      <w:r>
        <w:t>【记录日期时间】 结石成分代谢记录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患者目前【真实标本和评估结果的真实状态】，与【既往事件及日期】比较【真实变化】。目前【实际处置与执行】，拟【经医师确认的照护、复查或调整】，后续由【真实责任团队】追踪。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BPH术后随访</w:t>
      </w:r>
    </w:p>
    <w:p>
      <w:r>
        <w:t>核对：症状IPSS尿流及PVR。限制：不同测量条件注明。</w:t>
      </w:r>
    </w:p>
    <w:p>
      <w:pPr>
        <w:keepNext/>
      </w:pPr>
      <w:r>
        <w:t>【记录日期时间】 BPH术后随访记录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患者目前【症状IPSS尿流及PVR的真实状态】，与【既往事件及日期】比较【真实变化】。目前【实际处置与执行】，拟【经医师确认的照护、复查或调整】，后续由【真实责任团队】追踪。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24 PSA随访</w:t>
      </w:r>
    </w:p>
    <w:p>
      <w:r>
        <w:t>核对：检测时间、单位和治疗阶段。限制：单值不自动定义复发。</w:t>
      </w:r>
    </w:p>
    <w:p>
      <w:pPr>
        <w:keepNext/>
      </w:pPr>
      <w:r>
        <w:t>【记录日期时间】 PSA随访记录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患者目前【检测时间、单位和治疗阶段的真实状态】，与【既往事件及日期】比较【真实变化】。目前【实际处置与执行】，拟【经医师确认的照护、复查或调整】，后续由【真实责任团队】追踪。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25 膀胱镜随访</w:t>
      </w:r>
    </w:p>
    <w:p>
      <w:r>
        <w:t>核对：风险和医师确认的项目时间。限制：预约不等于已复查。</w:t>
      </w:r>
    </w:p>
    <w:p>
      <w:pPr>
        <w:keepNext/>
      </w:pPr>
      <w:r>
        <w:t>【记录日期时间】 膀胱镜随访记录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患者目前【风险和医师确认的项目时间的真实状态】，与【既往事件及日期】比较【真实变化】。目前【实际处置与执行】，拟【经医师确认的照护、复查或调整】，后续由【真实责任团队】追踪。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26 肾肿瘤影像随访</w:t>
      </w:r>
    </w:p>
    <w:p>
      <w:r>
        <w:t>核对：病理风险、功能和实际计划。限制：不生成未经确认分期方案。</w:t>
      </w:r>
    </w:p>
    <w:p>
      <w:pPr>
        <w:keepNext/>
      </w:pPr>
      <w:r>
        <w:t>【记录日期时间】 肾肿瘤影像随访记录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患者目前【病理风险、功能和实际计划的真实状态】，与【既往事件及日期】比较【真实变化】。目前【实际处置与执行】，拟【经医师确认的照护、复查或调整】，后续由【真实责任团队】追踪。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27 改道长期照护</w:t>
      </w:r>
    </w:p>
    <w:p>
      <w:r>
        <w:t>核对：器具、皮肤、功能和复查。限制：明确照护能力及支持。</w:t>
      </w:r>
    </w:p>
    <w:p>
      <w:pPr>
        <w:keepNext/>
      </w:pPr>
      <w:r>
        <w:t>【记录日期时间】 改道长期照护记录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患者目前【器具、皮肤、功能和复查的真实状态】，与【既往事件及日期】比较【真实变化】。目前【实际处置与执行】，拟【经医师确认的照护、复查或调整】，后续由【真实责任团队】追踪。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28 出院带药</w:t>
      </w:r>
    </w:p>
    <w:p>
      <w:r>
        <w:t>核对：真实处方和住院停复药。限制：剂量途径频次逐项核对。</w:t>
      </w:r>
    </w:p>
    <w:p>
      <w:pPr>
        <w:keepNext/>
      </w:pPr>
      <w:r>
        <w:t>【记录日期时间】 出院带药记录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患者目前【真实处方和住院停复药的真实状态】，与【既往事件及日期】比较【真实变化】。目前【实际处置与执行】，拟【经医师确认的照护、复查或调整】，后续由【真实责任团队】追踪。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29 警示症状</w:t>
      </w:r>
    </w:p>
    <w:p>
      <w:r>
        <w:t>核对：发热、无尿、出血、剧痛及装置异常。限制：根据个体情况写实际告知。</w:t>
      </w:r>
    </w:p>
    <w:p>
      <w:pPr>
        <w:keepNext/>
      </w:pPr>
      <w:r>
        <w:t>【记录日期时间】 警示症状记录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患者目前【发热、无尿、出血、剧痛及装置异常的真实状态】，与【既往事件及日期】比较【真实变化】。目前【实际处置与执行】，拟【经医师确认的照护、复查或调整】，后续由【真实责任团队】追踪。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30 随访安排</w:t>
      </w:r>
    </w:p>
    <w:p>
      <w:r>
        <w:t>核对：日期项目、负责团队及未回结果。限制：不能编造已预约或已沟通。</w:t>
      </w:r>
    </w:p>
    <w:p>
      <w:pPr>
        <w:keepNext/>
      </w:pPr>
      <w:r>
        <w:t>【记录日期时间】 随访安排记录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患者目前【日期项目、负责团队及未回结果的真实状态】，与【既往事件及日期】比较【真实变化】。目前【实际处置与执行】，拟【经医师确认的照护、复查或调整】，后续由【真实责任团队】追踪。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以下为虚构模拟资料，只演示文书规则。U014；28日TURP；29日08-12时入洗3000出3600mL，无漏失及其他通道，计量确认完整</w:t>
      </w:r>
    </w:p>
    <w:p>
      <w:pPr>
        <w:keepNext/>
      </w:pPr>
      <w:r>
        <w:t>2026年10月29日 16:00 TURP冲洗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患者经尿道前列腺电切术后第1日，08:00至12:00冲洗入量3000mL、总排出量3600mL，已核实收集完整且无漏失或其他通道。该窗口差值估计为600mL，应注明为冲洗扣除后的估计量，不能将3600mL作为自身尿量。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[R12] EAU Non-muscle-invasive Bladder Cancer。EAU，2026；适用：非肌层浸润性膀胱癌。核验范围：病理取材与逼尿肌信息。</w:t>
      </w:r>
    </w:p>
    <w:p>
      <w:r>
        <w:t>https://uroweb.org/guidelines/non-muscle-invasive-bladder-cancer/chapter/diagnosis</w:t>
      </w:r>
    </w:p>
    <w:p>
      <w:r>
        <w:t>[R14] EAU Prostate Cancer。EAU，2026；适用：前列腺癌诊断评价。核验范围：PSA MRI与穿刺病理证据区别。</w:t>
      </w:r>
    </w:p>
    <w:p>
      <w:r>
        <w:t>https://uroweb.org/guidelines/prostate-cancer/chapter/diagnostic-evaluation</w:t>
      </w:r>
    </w:p>
    <w:p>
      <w:r>
        <w:t>[R16] EAU Neuro-urology。EAU，2026；适用：神经源性下尿路功能障碍。核验范围：神经病变与功能评价关系。</w:t>
      </w:r>
    </w:p>
    <w:p>
      <w:r>
        <w:t>https://uroweb.org/guidelines/neuro-urology/chapter/the-guideline</w:t>
      </w:r>
    </w:p>
    <w:p>
      <w:r>
        <w:t>[R17] EAU Non-neurogenic Female LUTS。EAU，2026；适用：非神经源性女性LUTS。核验范围：症状分类及转诊问题。</w:t>
      </w:r>
    </w:p>
    <w:p>
      <w:r>
        <w:t>https://uroweb.org/guidelines/non-neurogenic-female-luts/chapter/diagnosis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09_泌尿外科管道造口排尿康复及出院随访模板库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