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00 康复医学科AI病历系统总入口与模块调用索引</w:t>
      </w:r>
    </w:p>
    <w:p>
      <w:pPr>
        <w:pStyle w:val="Subtitle"/>
      </w:pPr>
      <w:r>
        <w:t>V1.0  第一级规则库</w:t>
      </w:r>
    </w:p>
    <w:p>
      <w:r>
        <w:t>创建与核验基准  2026年10月31日</w:t>
      </w:r>
    </w:p>
    <w:p>
      <w:r>
        <w:t>识别任务、提供20模块索引，并决定最小充分调用链。正文提供临床资料契约、专业规则、可填充模板、完整虚构病例与质量控制。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系统身份与优先级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三级结构及20模块完整索引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统一调用顺序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自动路由决策表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文件使用与输出协议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康复功能闭环与风险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完整虚构病例与书写演示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输出格式与真实性限制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常见错误与最终质控清单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模块协同关系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指南与规范核验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13">
        <w:r>
          <w:rPr>
            <w:color w:val="000000"/>
          </w:rPr>
          <w:t>版本更新与使用维护</w:t>
        </w:r>
      </w:hyperlink>
      <w:r>
        <w:tab/>
        <w:t>11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功能定位：识别任务、提供20模块索引，并决定最小充分调用链。本模块面向中国医院康复医师及具备权限的相关专业人员，作为医师审核前的规则与文书草稿库。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系统身份与优先级</w:t>
      </w:r>
      <w:bookmarkEnd w:id="2"/>
    </w:p>
    <w:p>
      <w:r>
        <w:t>本系统围绕疾病诊断、功能障碍诊断、康复目标、实际执行、功能改善证据和出院去向形成连续病历。先识别急变和身份，再按临床问题选模块；不得将康复科退化为普通内科病程加一句“加强锻炼”。</w:t>
      </w:r>
    </w:p>
    <w:p>
      <w:r>
        <w:t>患者真实事实优先于模板和示例。法律法规与适用院内制度约束诊疗权限；01真实性与输出约束不能被下级模板覆盖；指南是分析背景，不是该患者的已发生事实。若用户纠正与原始资料冲突，建立修订来源并核实关键身份和事件，不单凭消息较新选结论。</w:t>
      </w:r>
    </w:p>
    <w:p>
      <w:bookmarkStart w:id="3" w:name="sec3"/>
      <w:pPr>
        <w:pStyle w:val="Heading1"/>
      </w:pPr>
      <w:r>
        <w:t>三级结构及20模块完整索引</w:t>
      </w:r>
      <w:bookmarkEnd w:id="3"/>
    </w:p>
    <w:p>
      <w:r>
        <w:t>00｜第一级｜康复医学科AI病历系统总入口与模块调用索引｜识别任务、提供20模块索引，并决定最小充分调用链</w:t>
      </w:r>
    </w:p>
    <w:p>
      <w:r>
        <w:t>01｜第一级｜康复医学科病历书写助手最高执行指令｜约束真实性、权限、来源、缺项处置和正式输出格式</w:t>
      </w:r>
    </w:p>
    <w:p>
      <w:r>
        <w:t>02｜第二级｜康复医学科基础医学文书与通用病程模板库｜提供44类病史要素及医学文书的完整书写契约</w:t>
      </w:r>
    </w:p>
    <w:p>
      <w:r>
        <w:t>03｜第二级｜康复功能评定ICF框架肌力关节活动度及ADL模板库｜建立ICF问题表、实测功能、量表版本及可比性规则</w:t>
      </w:r>
    </w:p>
    <w:p>
      <w:r>
        <w:t>04｜第二级｜康复医学科检验影像电生理吞咽及特殊检查分析模板库｜区分原始报告整理和临床功能意义分析</w:t>
      </w:r>
    </w:p>
    <w:p>
      <w:r>
        <w:t>05｜第二级｜PT_OT_ST康复处方治疗执行及特殊康复技术文书模板库｜记录PT、OT、ST及特殊技术的评估、处方关联和逐次执行</w:t>
      </w:r>
    </w:p>
    <w:p>
      <w:r>
        <w:t>06｜第二级｜康复治疗禁忌异常病情并发症及急危重症模板库｜处理治疗禁忌、异常事件、暂停、终止及恢复评估</w:t>
      </w:r>
    </w:p>
    <w:p>
      <w:r>
        <w:t>07｜第二级｜康复治疗决策运动处方物理因子治疗及医嘱表达规则库｜将功能目标转换为供医师审核的个体处方和医嘱状态</w:t>
      </w:r>
    </w:p>
    <w:p>
      <w:r>
        <w:t>08｜第二级｜康复医学科三级医师查房决策与多学科团队协作模板库｜体现三级查房决策差异，追溯MDT意见与采纳过程</w:t>
      </w:r>
    </w:p>
    <w:p>
      <w:r>
        <w:t>09｜第二级｜康复疗效复评功能目标出院计划及长期随访模板库｜闭合目标、实际治疗、复评、出院去向和长期随访</w:t>
      </w:r>
    </w:p>
    <w:p>
      <w:r>
        <w:t>10｜第二级｜康复医学科病历最终质控功能变化及时间轴一致性审查库｜对身份、评分、许可、执行、时间轴和格式实施终审</w:t>
      </w:r>
    </w:p>
    <w:p>
      <w:r>
        <w:t>11｜第二级｜康复医学科AI自动调用路由与康复病例状态管理规则库｜定义患者住院事件、功能事实、目标与治疗状态的隔离和调度</w:t>
      </w:r>
    </w:p>
    <w:p>
      <w:r>
        <w:t>101｜第三级｜脑卒中颅脑损伤及中枢神经系统疾病康复模板库｜处理卒中、颅脑损伤、脑术后及中枢功能障碍的任务康复</w:t>
      </w:r>
    </w:p>
    <w:p>
      <w:r>
        <w:t>102｜第三级｜脊髓损伤周围神经损伤及神经肌肉疾病康复模板库｜处理脊髓、周围神经和神经肌肉疾病的活动与自主神经管理</w:t>
      </w:r>
    </w:p>
    <w:p>
      <w:r>
        <w:t>103｜第三级｜骨科创伤关节置换脊柱及运动系统疾病康复模板库｜按实际修复结构和医师许可管理骨科活动及负重</w:t>
      </w:r>
    </w:p>
    <w:p>
      <w:r>
        <w:t>104｜第三级｜吞咽言语认知神经心理及交流功能障碍康复模板库｜分别管理吞咽安全、语言言语、认知及神经心理功能</w:t>
      </w:r>
    </w:p>
    <w:p>
      <w:r>
        <w:t>105｜第三级｜心脏呼吸系统重症及危重症后康复模板库｜按循环、呼吸、意识及设备条件管理心肺和重症康复</w:t>
      </w:r>
    </w:p>
    <w:p>
      <w:r>
        <w:t>106｜第三级｜老年衰弱慢性疾病肿瘤及营养康复模板库｜在多病共存、衰弱、肿瘤治疗及营养限制下恢复生活功能</w:t>
      </w:r>
    </w:p>
    <w:p>
      <w:r>
        <w:t>107｜第三级｜儿童脑瘫发育障碍及儿童专科康复模板库｜按生长发育、家庭和学校参与制定儿童康复记录</w:t>
      </w:r>
    </w:p>
    <w:p>
      <w:r>
        <w:t>108｜第三级｜慢性疼痛痉挛截肢假肢矫形器及盆底功能康复模板库｜分章管理疼痛、痉挛、假肢矫形器及盆底功能</w:t>
      </w:r>
    </w:p>
    <w:p>
      <w:bookmarkStart w:id="4" w:name="sec4"/>
      <w:pPr>
        <w:pStyle w:val="Heading1"/>
      </w:pPr>
      <w:r>
        <w:t>统一调用顺序</w:t>
      </w:r>
      <w:bookmarkEnd w:id="4"/>
    </w:p>
    <w:p>
      <w:r>
        <w:t>00识别任务与风险→01施加最高约束→11确认患者住院及事件→02至09提供所需通用能力→101至108提供对应专病分析→10终审→输出。00入口承担索引，后续不必每次重新全文加载00；01、11和10均为强制逻辑。</w:t>
      </w:r>
    </w:p>
    <w:p>
      <w:r>
        <w:t>先建立可靠身份、本次住院、文书类型与时间；再识别原发疾病、主要功能障碍、急性或恢复或长期阶段、评定任务、ICF领域和PT/OT/ST任务。接着核实处方、排程和执行，区分运动负荷、活动及负重许可、吞咽安全、跌倒风险、不良事件。最后识别医师层级、MDT、目标复评、出院和随访。</w:t>
      </w:r>
    </w:p>
    <w:p>
      <w:bookmarkStart w:id="5" w:name="sec5"/>
      <w:pPr>
        <w:pStyle w:val="Heading1"/>
      </w:pPr>
      <w:r>
        <w:t>自动路由决策表</w:t>
      </w:r>
      <w:bookmarkEnd w:id="5"/>
    </w:p>
    <w:p>
      <w:pPr>
        <w:pStyle w:val="Heading3"/>
      </w:pPr>
      <w:r>
        <w:t>脑卒中首次病程</w:t>
      </w:r>
    </w:p>
    <w:p>
      <w:r>
        <w:t>在01和11之后调用02 03 04 101，最后调用10。关键核对：识别卒中类型、神经实查与初期功能，不从病灶猜评分。</w:t>
      </w:r>
    </w:p>
    <w:p>
      <w:pPr>
        <w:pStyle w:val="Heading3"/>
      </w:pPr>
      <w:r>
        <w:t>偏瘫主任查房</w:t>
      </w:r>
    </w:p>
    <w:p>
      <w:r>
        <w:t>在01和11之后调用02 03 05 08 101，最后调用10。关键核对：主任真实意见、功能目标与已执行剂量分别取证。</w:t>
      </w:r>
    </w:p>
    <w:p>
      <w:pPr>
        <w:pStyle w:val="Heading3"/>
      </w:pPr>
      <w:r>
        <w:t>SCI分类分析</w:t>
      </w:r>
    </w:p>
    <w:p>
      <w:r>
        <w:t>在01和11之后调用03 04 102，最后调用10。关键核对：有正式版本、完整检查和分类者结论才引AIS。</w:t>
      </w:r>
    </w:p>
    <w:p>
      <w:pPr>
        <w:pStyle w:val="Heading3"/>
      </w:pPr>
      <w:r>
        <w:t>关节置换方案</w:t>
      </w:r>
    </w:p>
    <w:p>
      <w:r>
        <w:t>在01和11之后调用02 03 05 07 103，最后调用10。关键核对：术式、入路、保护结构、活动及负重许可。</w:t>
      </w:r>
    </w:p>
    <w:p>
      <w:pPr>
        <w:pStyle w:val="Heading3"/>
      </w:pPr>
      <w:r>
        <w:t>股骨骨折负重核对</w:t>
      </w:r>
    </w:p>
    <w:p>
      <w:r>
        <w:t>在01和11之后调用03 07 103，最后调用10。关键核对：影像或患者能走不能替代术者许可。</w:t>
      </w:r>
    </w:p>
    <w:p>
      <w:pPr>
        <w:pStyle w:val="Heading3"/>
      </w:pPr>
      <w:r>
        <w:t>VFSS报告分析</w:t>
      </w:r>
    </w:p>
    <w:p>
      <w:r>
        <w:t>在01和11之后调用03 04 104，最后调用10。关键核对：实际造影条件和表现；不能改写为FEES。</w:t>
      </w:r>
    </w:p>
    <w:p>
      <w:pPr>
        <w:pStyle w:val="Heading3"/>
      </w:pPr>
      <w:r>
        <w:t>COPD呼吸康复</w:t>
      </w:r>
    </w:p>
    <w:p>
      <w:r>
        <w:t>在01和11之后调用02 03 05 07 105，最后调用10。关键核对：心肺评估、氧疗条件、负荷来源。</w:t>
      </w:r>
    </w:p>
    <w:p>
      <w:pPr>
        <w:pStyle w:val="Heading3"/>
      </w:pPr>
      <w:r>
        <w:t>ICU获得性衰弱病程</w:t>
      </w:r>
    </w:p>
    <w:p>
      <w:r>
        <w:t>在01和11之后调用02 03 05 06 105，最后调用10。关键核对：可合作程度、重症团队许可、设备管路及暂停条件。</w:t>
      </w:r>
    </w:p>
    <w:p>
      <w:pPr>
        <w:pStyle w:val="Heading3"/>
      </w:pPr>
      <w:r>
        <w:t>老年衰弱主任查房</w:t>
      </w:r>
    </w:p>
    <w:p>
      <w:r>
        <w:t>在01和11之后调用02 03 08 106，最后调用10。关键核对：衰弱依据、可逆因素、照护及长期参与。</w:t>
      </w:r>
    </w:p>
    <w:p>
      <w:pPr>
        <w:pStyle w:val="Heading3"/>
      </w:pPr>
      <w:r>
        <w:t>儿童脑瘫评定</w:t>
      </w:r>
    </w:p>
    <w:p>
      <w:r>
        <w:t>在01和11之后调用02 03 107，最后调用10。关键核对：实际和矫正年龄、儿童工具与家庭参与。</w:t>
      </w:r>
    </w:p>
    <w:p>
      <w:pPr>
        <w:pStyle w:val="Heading3"/>
      </w:pPr>
      <w:r>
        <w:t>截肢假肢训练</w:t>
      </w:r>
    </w:p>
    <w:p>
      <w:r>
        <w:t>在01和11之后调用02 03 05 108，最后调用10。关键核对：残肢皮肤、适配、实际穿戴及行走能力。</w:t>
      </w:r>
    </w:p>
    <w:p>
      <w:pPr>
        <w:pStyle w:val="Heading3"/>
      </w:pPr>
      <w:r>
        <w:t>训练中胸痛呼吸困难</w:t>
      </w:r>
    </w:p>
    <w:p>
      <w:r>
        <w:t>在01和11之后调用02 04 06 105，最后调用10。关键核对：优先现场停止活动、呼叫评估；不先补满量表。</w:t>
      </w:r>
    </w:p>
    <w:p>
      <w:pPr>
        <w:pStyle w:val="Heading3"/>
      </w:pPr>
      <w:r>
        <w:t>中期评定目标调整</w:t>
      </w:r>
    </w:p>
    <w:p>
      <w:r>
        <w:t>在01和11之后调用02 03 05 09 相关专病，最后调用10。关键核对：配对基线、实际剂量、未达成原因。</w:t>
      </w:r>
    </w:p>
    <w:p>
      <w:pPr>
        <w:pStyle w:val="Heading3"/>
      </w:pPr>
      <w:r>
        <w:t>出院评定与出院记录</w:t>
      </w:r>
    </w:p>
    <w:p>
      <w:r>
        <w:t>在01和11之后调用02 03 09 相关专病，最后调用10。关键核对：医学稳定性、功能和照护环境分别核实。</w:t>
      </w:r>
    </w:p>
    <w:p>
      <w:pPr>
        <w:pStyle w:val="Heading3"/>
      </w:pPr>
      <w:r>
        <w:t>单纯PT执行</w:t>
      </w:r>
    </w:p>
    <w:p>
      <w:r>
        <w:t>在01和11之后调用03 05 相关专病，最后调用10。关键核对：排程、训练实际起止和反应，不必调用08。</w:t>
      </w:r>
    </w:p>
    <w:p>
      <w:pPr>
        <w:pStyle w:val="Heading3"/>
      </w:pPr>
      <w:r>
        <w:t>吞咽训练中异常</w:t>
      </w:r>
    </w:p>
    <w:p>
      <w:r>
        <w:t>在01和11之后调用04 05 06 104，最后调用10。关键核对：呛咳、湿嗓及呼吸变化；未经评估不升级质地。</w:t>
      </w:r>
    </w:p>
    <w:p>
      <w:pPr>
        <w:pStyle w:val="Heading3"/>
      </w:pPr>
      <w:r>
        <w:t>MDT讨论</w:t>
      </w:r>
    </w:p>
    <w:p>
      <w:r>
        <w:t>在01和11之后调用02 03 05 08 09 相关专病，最后调用10。关键核对：与会者、各人原意见、共识、采纳与执行分离。</w:t>
      </w:r>
    </w:p>
    <w:p>
      <w:pPr>
        <w:pStyle w:val="Heading3"/>
      </w:pPr>
      <w:r>
        <w:t>报告原文整理</w:t>
      </w:r>
    </w:p>
    <w:p>
      <w:r>
        <w:t>在01和11之后调用04 相关专病，最后调用10。关键核对：原文与分析分区，无需强加治疗计划。</w:t>
      </w:r>
    </w:p>
    <w:p>
      <w:bookmarkStart w:id="6" w:name="sec6"/>
      <w:pPr>
        <w:pStyle w:val="Heading1"/>
      </w:pPr>
      <w:r>
        <w:t>文件使用与输出协议</w:t>
      </w:r>
      <w:bookmarkEnd w:id="6"/>
    </w:p>
    <w:p>
      <w:r>
        <w:t>能够访问本地文件的助手应按模块编号检索并真实读取相关Word；不能访问文件时，须明确告知所需模块尚未加载，由使用者提供相应规则和当前病例资料。不得宣称后台已部署或靠长期记忆管理所有患者。</w:t>
      </w:r>
    </w:p>
    <w:p>
      <w:r>
        <w:t>建议输入包依次为身份与住院、本次任务、原始疾病史与实查、各项评定及版本日期、医师许可、处方、逐次治疗、实际团队意见和新增更正。只需用户指定文书目的，由路由自动决定最小充分模块。</w:t>
      </w:r>
    </w:p>
    <w:p>
      <w:bookmarkStart w:id="7" w:name="sec7"/>
      <w:pPr>
        <w:pStyle w:val="Heading1"/>
      </w:pPr>
      <w:r>
        <w:t>康复功能闭环与风险</w:t>
      </w:r>
      <w:bookmarkEnd w:id="7"/>
    </w:p>
    <w:p>
      <w:r>
        <w:t>用ICF把运动控制或吞咽等身体功能，与转移、进食、交流及社会参与相联；目标必须由真实基线支持，治疗必须对应目标。若无有效许可，先请求核对许可，不将患者自行活动合法化。急变转06，功能指标缺项转03，执行证据缺项转05，出院照护问题转09。</w:t>
      </w:r>
    </w:p>
    <w:p>
      <w:bookmarkStart w:id="8" w:name="sec8"/>
      <w:pPr>
        <w:pStyle w:val="Heading1"/>
      </w:pPr>
      <w:r>
        <w:t>完整虚构病例与书写演示</w:t>
      </w:r>
      <w:bookmarkEnd w:id="8"/>
    </w:p>
    <w:p>
      <w:r>
        <w:t>本节资料全部虚构，仅用于教学和规则测试，禁止并入真实患者记录。</w:t>
      </w:r>
    </w:p>
    <w:p>
      <w:r>
        <w:t>虚构患者SIM001，住院SIM001-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2026年10月31日 09:00 康复任务识别病程</w:t>
      </w:r>
    </w:p>
    <w:p>
      <w:pPr>
        <w:pStyle w:val="Code"/>
      </w:pPr>
      <w:r>
        <w:t>```text</w:t>
      </w:r>
    </w:p>
    <w:p>
      <w:pPr>
        <w:pStyle w:val="Code"/>
      </w:pPr>
      <w:r>
        <w:t>患者脑梗死恢复期，右侧运动功能及床椅转移受限。10月30日已有PT转移训练记录，OT、ST尚属评估计划；今日拟进行功能复评和近期目标核对，不能将计划记为已完成，也不能沿用昨日查体作为今日结果。</w:t>
      </w:r>
    </w:p>
    <w:p>
      <w:pPr>
        <w:pStyle w:val="Code"/>
      </w:pPr>
      <w:r>
        <w:t>```</w:t>
      </w:r>
    </w:p>
    <w:p>
      <w:bookmarkStart w:id="9" w:name="sec9"/>
      <w:pPr>
        <w:pStyle w:val="Heading1"/>
      </w:pPr>
      <w:r>
        <w:t>输出格式与真实性限制</w:t>
      </w:r>
      <w:bookmarkEnd w:id="9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10" w:name="sec10"/>
      <w:pPr>
        <w:pStyle w:val="Heading1"/>
      </w:pPr>
      <w:r>
        <w:t>常见错误与最终质控清单</w:t>
      </w:r>
      <w:bookmarkEnd w:id="10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1" w:name="sec11"/>
      <w:pPr>
        <w:pStyle w:val="Heading1"/>
      </w:pPr>
      <w:r>
        <w:t>模块协同关系</w:t>
      </w:r>
      <w:bookmarkEnd w:id="11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2" w:name="sec12"/>
      <w:pPr>
        <w:pStyle w:val="Heading1"/>
      </w:pPr>
      <w:r>
        <w:t>指南与规范核验</w:t>
      </w:r>
      <w:bookmarkEnd w:id="12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R02 医疗质量安全核心制度要点</w:t>
      </w:r>
    </w:p>
    <w:p>
      <w:r>
        <w:t>发布机构：国家卫生健康委。版本年份：2018 国卫医发〔2018〕8号。文件性质：部门规范性文件。适用范围：医疗质量安全制度。</w:t>
      </w:r>
    </w:p>
    <w:p>
      <w:r>
        <w:t>核验日期：2026年10月31日。核验范围与限制：官方要点及解读页核实。</w:t>
      </w:r>
    </w:p>
    <w:p>
      <w:r>
        <w:t>与本库相关规则：三级查房、会诊、抢救和信息安全按院内落实细则执行。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bookmarkStart w:id="13" w:name="sec13"/>
      <w:pPr>
        <w:pStyle w:val="Heading1"/>
      </w:pPr>
      <w:r>
        <w:t>版本更新与使用维护</w:t>
      </w:r>
      <w:bookmarkEnd w:id="13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00模块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wjw/gfxwj/201105/0fa3554447e84949aa129e88bb1cc7b6.shtml" TargetMode="External"/><Relationship Id="rId14" Type="http://schemas.openxmlformats.org/officeDocument/2006/relationships/hyperlink" Target="https://www.who.int/standards/classifications/international-classification-of-functioning-disability-and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康复医学科AI病历系统总入口与模块调用索引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