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09 康复疗效复评功能目标出院计划及长期随访模板库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闭合目标、实际治疗、复评、出院去向和长期随访。正文提供临床资料契约、专业规则、可填充模板、完整虚构病例与质量控制。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功能目标闭环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复评方法与未达成分析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多维时间轴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出院功能与照护矩阵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中期复评模板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完整虚构病例与书写演示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输出格式与真实性限制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常见错误与最终质控清单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模块协同关系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指南与规范核验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版本更新与使用维护</w:t>
        </w:r>
      </w:hyperlink>
      <w:r>
        <w:tab/>
        <w:t>9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功能定位：闭合目标、实际治疗、复评、出院去向和长期随访。本模块面向中国医院康复医师及具备权限的相关专业人员，作为医师审核前的规则与文书草稿库。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功能目标闭环</w:t>
      </w:r>
      <w:bookmarkEnd w:id="2"/>
    </w:p>
    <w:p>
      <w:r>
        <w:t>初期评定→ICF问题列表→近期及中长期目标→医师确认处方→逐次实际执行→阶段复评→目标修正→出院评定→家庭社区随访。每一环均有时间、来源和责任，无法量化时说明原因而不造数值。</w:t>
      </w:r>
    </w:p>
    <w:p>
      <w:r>
        <w:t>目标表字段：goal_id、问题ID、患者真实诉求、基线任务及条件、拟达到水平、帮助和器具、期限、责任团队、复评方法、当前状态及证据。状态分拟议、已约定、实施中、已达、部分达、未达、暂停、修改和终止；达到预定日期不触发自动达成。</w:t>
      </w:r>
    </w:p>
    <w:p>
      <w:bookmarkStart w:id="3" w:name="sec3"/>
      <w:pPr>
        <w:pStyle w:val="Heading1"/>
      </w:pPr>
      <w:r>
        <w:t>复评方法与未达成分析</w:t>
      </w:r>
      <w:bookmarkEnd w:id="3"/>
    </w:p>
    <w:p>
      <w:r>
        <w:t>配对肌力、ROM、平衡、转移、步行、ADL、吞咽交流、认知、疼痛、心肺耐量和社会参与。先判断同工具同版本同条件，再描述数值或任务差异；不具可比性时并列呈现。量表提高不能忽略帮助、器具或氧疗条件变化。</w:t>
      </w:r>
    </w:p>
    <w:p>
      <w:r>
        <w:t>未达成依次分析真实执行剂量、间断和中止、依从与理解、疼痛疲劳、并发症或疾病变化、环境与照护、目标是否合适。不能无依据归咎患者配合差，不能将未达目标写成康复无效。调整必须保留旧目标与原因，并标明医师或团队确认状态。</w:t>
      </w:r>
    </w:p>
    <w:p>
      <w:bookmarkStart w:id="4" w:name="sec4"/>
      <w:pPr>
        <w:pStyle w:val="Heading1"/>
      </w:pPr>
      <w:r>
        <w:t>多维时间轴</w:t>
      </w:r>
      <w:bookmarkEnd w:id="4"/>
    </w:p>
    <w:p>
      <w:pPr>
        <w:pStyle w:val="Heading2"/>
      </w:pPr>
      <w:r>
        <w:t>原发疾病时间轴</w:t>
      </w:r>
    </w:p>
    <w:p>
      <w:r>
        <w:t>发病受伤、急性处理、手术或保守、稳定性评估、康复介入。新的结果不覆盖旧时点事实，过去记录的可用证据以当时available_at为界。</w:t>
      </w:r>
    </w:p>
    <w:p>
      <w:pPr>
        <w:pStyle w:val="Heading2"/>
      </w:pPr>
      <w:r>
        <w:t>康复评定时间轴</w:t>
      </w:r>
    </w:p>
    <w:p>
      <w:r>
        <w:t>初期、阶段、中期、出院，均保留日期和版本。新的结果不覆盖旧时点事实，过去记录的可用证据以当时available_at为界。</w:t>
      </w:r>
    </w:p>
    <w:p>
      <w:pPr>
        <w:pStyle w:val="Heading2"/>
      </w:pPr>
      <w:r>
        <w:t>目标时间轴</w:t>
      </w:r>
    </w:p>
    <w:p>
      <w:r>
        <w:t>问题、近期中长期、复核、调整、证据性达成或未达。新的结果不覆盖旧时点事实，过去记录的可用证据以当时available_at为界。</w:t>
      </w:r>
    </w:p>
    <w:p>
      <w:pPr>
        <w:pStyle w:val="Heading2"/>
      </w:pPr>
      <w:r>
        <w:t>执行时间轴</w:t>
      </w:r>
    </w:p>
    <w:p>
      <w:r>
        <w:t>处方、安排、实际开始、反应、中止或调整、下一次治疗。新的结果不覆盖旧时点事实，过去记录的可用证据以当时available_at为界。</w:t>
      </w:r>
    </w:p>
    <w:p>
      <w:pPr>
        <w:pStyle w:val="Heading2"/>
      </w:pPr>
      <w:r>
        <w:t>运动功能时间轴</w:t>
      </w:r>
    </w:p>
    <w:p>
      <w:r>
        <w:t>肌力、ROM、平衡、转移、站立、步行、ADL、参与；不是每位患者固定恢复顺序。新的结果不覆盖旧时点事实，过去记录的可用证据以当时available_at为界。</w:t>
      </w:r>
    </w:p>
    <w:p>
      <w:pPr>
        <w:pStyle w:val="Heading2"/>
      </w:pPr>
      <w:r>
        <w:t>骨科活动时间轴</w:t>
      </w:r>
    </w:p>
    <w:p>
      <w:r>
        <w:t>修复结构、医师限制、实际训练、复评、医师许可变更。新的结果不覆盖旧时点事实，过去记录的可用证据以当时available_at为界。</w:t>
      </w:r>
    </w:p>
    <w:p>
      <w:pPr>
        <w:pStyle w:val="Heading2"/>
      </w:pPr>
      <w:r>
        <w:t>吞咽认知时间轴</w:t>
      </w:r>
    </w:p>
    <w:p>
      <w:r>
        <w:t>筛查、专科评定、治疗、复评、实际生活变化。新的结果不覆盖旧时点事实，过去记录的可用证据以当时available_at为界。</w:t>
      </w:r>
    </w:p>
    <w:p>
      <w:pPr>
        <w:pStyle w:val="Heading2"/>
      </w:pPr>
      <w:r>
        <w:t>出院时间轴</w:t>
      </w:r>
    </w:p>
    <w:p>
      <w:r>
        <w:t>医学稳定、功能、照护环境、辅具、计划、实际出院和随访。新的结果不覆盖旧时点事实，过去记录的可用证据以当时available_at为界。</w:t>
      </w:r>
    </w:p>
    <w:p>
      <w:bookmarkStart w:id="5" w:name="sec5"/>
      <w:pPr>
        <w:pStyle w:val="Heading1"/>
      </w:pPr>
      <w:r>
        <w:t>出院功能与照护矩阵</w:t>
      </w:r>
      <w:bookmarkEnd w:id="5"/>
    </w:p>
    <w:p>
      <w:r>
        <w:t>逐项核对疾病稳定性和出院医学判断；实际翻身、转移、步行或轮椅、楼梯、穿衣洗漱如厕洗澡进食；吞咽质地与监督、交流和认知监督；心肺负荷与氧疗要求；疼痛和皮肤；药物、器具及维护；照护者意愿、能力、可用时段；门槛楼梯浴室及夜间照护。每项记实测、观察、家属报告或未核实来源。</w:t>
      </w:r>
    </w:p>
    <w:p>
      <w:r>
        <w:t>疾病稳定、医师允许出院、实际生活能力、照护能力和环境可行性五者独立。去向可为回家、社区、进一步康复、护理机构或转院，取决真实决策，不由AI自动决定。实际出院与计划分开。</w:t>
      </w:r>
    </w:p>
    <w:p>
      <w:r>
        <w:t>家庭指导记录具体已教任务、实际演练结果、患者或照护者理解情况、尚需帮助与警戒症状。辅助器具分建议、试用、已获得、已适配和掌握；家改建议不能记为完成。随访明确责任、方式、时间或触发条件及下一次评定，不能编造已预约或已联系社区。</w:t>
      </w:r>
    </w:p>
    <w:p>
      <w:bookmarkStart w:id="6" w:name="sec6"/>
      <w:pPr>
        <w:pStyle w:val="Heading1"/>
      </w:pPr>
      <w:r>
        <w:t>中期复评模板</w:t>
      </w:r>
      <w:bookmarkEnd w:id="6"/>
    </w:p>
    <w:p>
      <w:r>
        <w:t>【文书日期及时间】 康复中期评定</w:t>
      </w:r>
    </w:p>
    <w:p>
      <w:pPr>
        <w:pStyle w:val="Code"/>
      </w:pPr>
      <w:r>
        <w:t>```text</w:t>
      </w:r>
    </w:p>
    <w:p>
      <w:pPr>
        <w:pStyle w:val="Code"/>
      </w:pPr>
      <w:r>
        <w:t>基线日期与方法：【资料】</w:t>
      </w:r>
    </w:p>
    <w:p>
      <w:pPr>
        <w:pStyle w:val="Code"/>
      </w:pPr>
      <w:r>
        <w:t>当前评定日期、人员、版本与条件：【资料】</w:t>
      </w:r>
    </w:p>
    <w:p>
      <w:pPr>
        <w:pStyle w:val="Code"/>
      </w:pPr>
      <w:r>
        <w:t>功能变化及不可比项目：【证据】</w:t>
      </w:r>
    </w:p>
    <w:p>
      <w:pPr>
        <w:pStyle w:val="Code"/>
      </w:pPr>
      <w:r>
        <w:t>实际执行与中止：【剂量及原因】</w:t>
      </w:r>
    </w:p>
    <w:p>
      <w:pPr>
        <w:pStyle w:val="Code"/>
      </w:pPr>
      <w:r>
        <w:t>目标状态：【逐目标证据】</w:t>
      </w:r>
    </w:p>
    <w:p>
      <w:pPr>
        <w:pStyle w:val="Code"/>
      </w:pPr>
      <w:r>
        <w:t>未达成原因及调整：【分析与确认状态】</w:t>
      </w:r>
    </w:p>
    <w:p>
      <w:pPr>
        <w:pStyle w:val="Code"/>
      </w:pPr>
      <w:r>
        <w:t>```</w:t>
      </w:r>
    </w:p>
    <w:p>
      <w:r>
        <w:t>【文书日期及时间】 出院康复计划</w:t>
      </w:r>
    </w:p>
    <w:p>
      <w:pPr>
        <w:pStyle w:val="Code"/>
      </w:pPr>
      <w:r>
        <w:t>```text</w:t>
      </w:r>
    </w:p>
    <w:p>
      <w:pPr>
        <w:pStyle w:val="Code"/>
      </w:pPr>
      <w:r>
        <w:t>实际出院或拟出院状态：【资料】</w:t>
      </w:r>
    </w:p>
    <w:p>
      <w:pPr>
        <w:pStyle w:val="Code"/>
      </w:pPr>
      <w:r>
        <w:t>疾病与功能水平：【证据】</w:t>
      </w:r>
    </w:p>
    <w:p>
      <w:pPr>
        <w:pStyle w:val="Code"/>
      </w:pPr>
      <w:r>
        <w:t>活动负重及进食许可：【来源】</w:t>
      </w:r>
    </w:p>
    <w:p>
      <w:pPr>
        <w:pStyle w:val="Code"/>
      </w:pPr>
      <w:r>
        <w:t>辅具和照护环境：【已核范围】</w:t>
      </w:r>
    </w:p>
    <w:p>
      <w:pPr>
        <w:pStyle w:val="Code"/>
      </w:pPr>
      <w:r>
        <w:t>已教学任务及掌握情况：【内容】</w:t>
      </w:r>
    </w:p>
    <w:p>
      <w:pPr>
        <w:pStyle w:val="Code"/>
      </w:pPr>
      <w:r>
        <w:t>家庭社区衔接与随访：【责任、条件、未决问题】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完整虚构病例与书写演示</w:t>
      </w:r>
      <w:bookmarkEnd w:id="7"/>
    </w:p>
    <w:p>
      <w:r>
        <w:t>本节资料全部虚构，仅用于教学和规则测试，禁止并入真实患者记录。</w:t>
      </w:r>
    </w:p>
    <w:p>
      <w:r>
        <w:t>虚构患者SIM010，住院SIM010-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复评显示仍需一人帮助，尚不能证明预期的减少助力目标达成。</w:t>
      </w:r>
    </w:p>
    <w:p>
      <w:r>
        <w:t>2026年10月31日 09:00 目标调整病程</w:t>
      </w:r>
    </w:p>
    <w:p>
      <w:pPr>
        <w:pStyle w:val="Code"/>
      </w:pPr>
      <w:r>
        <w:t>```text</w:t>
      </w:r>
    </w:p>
    <w:p>
      <w:pPr>
        <w:pStyle w:val="Code"/>
      </w:pPr>
      <w:r>
        <w:t>当前床椅转移仍需一人帮助，现有资料不足以证明近期目标已达成。既往训练第4次需增加帮助，拟复核有效剂量、疲劳及任务条件后由团队调整目标；家庭照护操作和浴室环境尚未核实，出院仍为计划。</w:t>
      </w:r>
    </w:p>
    <w:p>
      <w:pPr>
        <w:pStyle w:val="Code"/>
      </w:pPr>
      <w:r>
        <w:t>```</w:t>
      </w:r>
    </w:p>
    <w:p>
      <w:bookmarkStart w:id="8" w:name="sec8"/>
      <w:pPr>
        <w:pStyle w:val="Heading1"/>
      </w:pPr>
      <w:r>
        <w:t>输出格式与真实性限制</w:t>
      </w:r>
      <w:bookmarkEnd w:id="8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9" w:name="sec9"/>
      <w:pPr>
        <w:pStyle w:val="Heading1"/>
      </w:pPr>
      <w:r>
        <w:t>常见错误与最终质控清单</w:t>
      </w:r>
      <w:bookmarkEnd w:id="9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0" w:name="sec10"/>
      <w:pPr>
        <w:pStyle w:val="Heading1"/>
      </w:pPr>
      <w:r>
        <w:t>模块协同关系</w:t>
      </w:r>
      <w:bookmarkEnd w:id="10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1" w:name="sec11"/>
      <w:pPr>
        <w:pStyle w:val="Heading1"/>
      </w:pPr>
      <w:r>
        <w:t>指南与规范核验</w:t>
      </w:r>
      <w:bookmarkEnd w:id="11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R12 Management of Hip Fractures in Older Adults</w:t>
      </w:r>
    </w:p>
    <w:p>
      <w:r>
        <w:t>发布机构：AAOS。版本年份：2021-12-03。文件性质：国外临床指南。适用范围：老年髋部骨折 非所有骨折或软组织修复。</w:t>
      </w:r>
    </w:p>
    <w:p>
      <w:r>
        <w:t>核验日期：2026年10月31日。核验范围与限制：官方指南页及适用人群核实。</w:t>
      </w:r>
    </w:p>
    <w:p>
      <w:r>
        <w:t>与本库相关规则：群体建议不能转换为本患者已获负重许可；核实术者意见。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R17 社区老年人跌倒预防控制技术标准</w:t>
      </w:r>
    </w:p>
    <w:p>
      <w:r>
        <w:t>发布机构：国家卫生健康委。版本年份：WS/T 887—2026 2026-09-01实施。文件性质：推荐性卫生行业标准。适用范围：社区老年人跌倒预防。</w:t>
      </w:r>
    </w:p>
    <w:p>
      <w:r>
        <w:t>核验日期：2026年10月31日。核验范围与限制：官方发布页及PDF核实；不扩大为病房统一评分阈值。</w:t>
      </w:r>
    </w:p>
    <w:p>
      <w:r>
        <w:t>与本库相关规则：跌倒风险需综合个体、药物、任务和环境因素。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R21 WHO standards for prosthetics and orthotics</w:t>
      </w:r>
    </w:p>
    <w:p>
      <w:r>
        <w:t>发布机构：WHO与ISPO协作。版本年份：2017。文件性质：国际服务标准。适用范围：假肢矫形器服务。</w:t>
      </w:r>
    </w:p>
    <w:p>
      <w:r>
        <w:t>核验日期：2026年10月31日。核验范围与限制：WHO官方出版页核实。</w:t>
      </w:r>
    </w:p>
    <w:p>
      <w:r>
        <w:t>与本库相关规则：适配、训练、皮肤检查和随访构成连续服务，装配不等于掌握。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12" w:name="sec12"/>
      <w:pPr>
        <w:pStyle w:val="Heading1"/>
      </w:pPr>
      <w:r>
        <w:t>版本更新与使用维护</w:t>
      </w:r>
      <w:bookmarkEnd w:id="12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09模块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gfxwj/201105/0fa3554447e84949aa129e88bb1cc7b6.shtml" TargetMode="External"/><Relationship Id="rId12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aos.org/quality/quality-programs/hip-fractures-in-older-adults/" TargetMode="External"/><Relationship Id="rId14" Type="http://schemas.openxmlformats.org/officeDocument/2006/relationships/hyperlink" Target="https://www.nhc.gov.cn/wjw/c100310/202603/1ec62b306fa9451a836e5a21fe1e2ce8.shtml" TargetMode="External"/><Relationship Id="rId15" Type="http://schemas.openxmlformats.org/officeDocument/2006/relationships/hyperlink" Target="https://www.who.int/publications/i/item/9789241512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康复疗效复评功能目标出院计划及长期随访模板库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