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105 心脏呼吸系统重症及危重症后康复模板库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按循环、呼吸、意识及设备条件管理心肺和重症康复。正文提供临床资料契约、专业规则、可填充模板、完整虚构病例与质量控制。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25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功能定位：按循环、呼吸、意识及设备条件管理心肺和重症康复。本模块面向中国医院康复医师及具备权限的相关专业人员，作为医师审核前的规则与文书草稿库。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冠心病 心梗 PCI及CABG后</w:t>
      </w:r>
    </w:p>
    <w:p>
      <w:r>
        <w:t>覆盖场景：冠心病、MI、介入、心脏外科术后。</w:t>
      </w:r>
    </w:p>
    <w:p>
      <w:pPr>
        <w:pStyle w:val="Heading3"/>
      </w:pPr>
      <w:r>
        <w:t>疾病特点 机制与阶段</w:t>
      </w:r>
    </w:p>
    <w:p>
      <w:r>
        <w:t>缺血、循环储备、去适应和手术结构均影响活动；术后日不能替代风险分层。</w:t>
      </w:r>
    </w:p>
    <w:p>
      <w:r>
        <w:t>适用阶段和必需病史：核急性事件和治疗日期、症状、心电与心功能、心律、药物及胸骨或穿刺点保护、真实医师许可。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静息与活动监测、真实运动试验或任务能力、疲劳呼吸困难；未做CPET不能估VO2或靶负荷。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将安全床边活动、步行和生活参与分阶段设定，长期危险因素管理由实际团队确定。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PT经确认的有氧、力量或呼吸任务；OT节能和生活活动；心理营养及药师按实际介入；无指征不安排ST。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胸痛、灌注或心律异常立即按06；用药或起搏影响心率反应，不统一套年龄推算靶心率。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病例特点：【冠心病 心梗 PCI及CABG后的真实病程与阶段】。</w:t>
      </w:r>
    </w:p>
    <w:p>
      <w:pPr>
        <w:pStyle w:val="Code"/>
      </w:pPr>
      <w:r>
        <w:t>疾病诊断及依据：【原始报告与临床判断】；主要功能障碍：【静息与活动监测、真实运动试验或任务能力、疲劳呼吸困难所对应的实际结果】。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患者【当日症状和实际任务变化】。今日查体【与冠心病 心梗 PCI及CABG后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今日随【真实姓名】主治医师查房，患者【当日症状及功能】。今日查体【冠心病 心梗 PCI及CABG后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今日随【真实姓名】副主任医师查房，患者【当日症状及功能】。今日查体【冠心病 心梗 PCI及CABG后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今日随【真实姓名】主任医师查房，患者【当日症状及功能】。今日查体【冠心病 心梗 PCI及CABG后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复评提示【冠心病 心梗 PCI及CABG后相关目标的真实状态】，对照实际执行【剂量和中断】，考虑【本场景具体机制或可逆因素】。经【真实确认者】决定【调整及生效时间】，后续【监测及复评】；未确认的专业建议保持待审核状态。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本场景功能与活动：【冠心病 心梗 PCI及CABG后相关的实测任务及助力器具】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诊疗经过：【冠心病 心梗 PCI及CABG后疾病处理、功能基线、实际治疗、异常事件与复评】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长期衔接重点：出院交接个体活动、监测与警戒、复诊和下一阶段康复；不能把建议转诊写成已预约。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心衰及心脏重症</w:t>
      </w:r>
    </w:p>
    <w:p>
      <w:r>
        <w:t>覆盖场景：稳定或恢复期心衰、心脏术后重症。</w:t>
      </w:r>
    </w:p>
    <w:p>
      <w:pPr>
        <w:pStyle w:val="Heading3"/>
      </w:pPr>
      <w:r>
        <w:t>疾病特点 机制与阶段</w:t>
      </w:r>
    </w:p>
    <w:p>
      <w:r>
        <w:t>充血、低灌注、节律及全身储备决定耐受，不是所有心衰都适合相同运动。</w:t>
      </w:r>
    </w:p>
    <w:p>
      <w:r>
        <w:t>适用阶段和必需病史：采当前失代偿征象、血压心率、氧疗、利尿和血管活性药变化、设备和重症团队意见。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真实症状、体重液体变化来源、可合作程度、床边任务和前中后监测；EF本身不直接给运动强度。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先围绕可安全进行的活动和照护任务，稳定后再评估长期运动目标。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PT依医师确认的形式和负荷；OT分配能量与ADL；必要呼吸营养心理协作，ST只因吞咽交流问题调用。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不稳定、升压药改变或急性心肺症状需重评；2026共识仅题录核实，不编通用准入数值。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病例特点：【心衰及心脏重症的真实病程与阶段】。</w:t>
      </w:r>
    </w:p>
    <w:p>
      <w:pPr>
        <w:pStyle w:val="Code"/>
      </w:pPr>
      <w:r>
        <w:t>疾病诊断及依据：【原始报告与临床判断】；主要功能障碍：【真实症状、体重液体变化来源、可合作程度、床边任务和前中后监测所对应的实际结果】。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心衰及心脏重症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心衰及心脏重症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心衰及心脏重症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心衰及心脏重症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心衰及心脏重症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本场景功能与活动：【心衰及心脏重症相关的实测任务及助力器具】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诊疗经过：【心衰及心脏重症疾病处理、功能基线、实际治疗、异常事件与复评】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长期衔接重点：交接监测、药物影响、体力和照护、复诊及活动计划，病情稳定不等于生活独立。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COPD及慢性呼吸疾病</w:t>
      </w:r>
    </w:p>
    <w:p>
      <w:r>
        <w:t>覆盖场景：COPD、支扩、间质性等慢性呼吸疾病。</w:t>
      </w:r>
    </w:p>
    <w:p>
      <w:pPr>
        <w:pStyle w:val="Heading3"/>
      </w:pPr>
      <w:r>
        <w:t>疾病特点 机制与阶段</w:t>
      </w:r>
    </w:p>
    <w:p>
      <w:r>
        <w:t>气流受限、通气换气、肌肉去适应和症状恐惧共同限制活动，病种间干预重点不同。</w:t>
      </w:r>
    </w:p>
    <w:p>
      <w:r>
        <w:t>适用阶段和必需病史：采稳定或加重阶段、痰液、呼吸困难、氧疗或通气、肺功能、共病及实际活动限制。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6MWT或CPET仅实测，记录场地器具氧流量；呼吸肌、咳嗽与症状工具按实际使用记录。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把呼吸困难管理、生活任务和可持续活动连接，目标依据实际耐量而非诊断名称。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PT个体运动与呼吸训练；支扩等有分泌物问题才针对性气道廓清，OT节能与家居任务；吞咽有指征加104。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氧疗改变由有权限人员决定，不为达到训练量擅调流量；急性加重、低氧或胸痛走06。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病例特点：【COPD及慢性呼吸疾病的真实病程与阶段】。</w:t>
      </w:r>
    </w:p>
    <w:p>
      <w:pPr>
        <w:pStyle w:val="Code"/>
      </w:pPr>
      <w:r>
        <w:t>疾病诊断及依据：【原始报告与临床判断】；主要功能障碍：【6MWT或CPET仅实测，记录场地器具氧流量所对应的实际结果】。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COPD及慢性呼吸疾病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COPD及慢性呼吸疾病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COPD及慢性呼吸疾病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COPD及慢性呼吸疾病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COPD及慢性呼吸疾病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本场景功能与活动：【COPD及慢性呼吸疾病相关的实测任务及助力器具】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诊疗经过：【COPD及慢性呼吸疾病疾病处理、功能基线、实际治疗、异常事件与复评】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长期衔接重点：家庭记录活动、症状、氧疗许可及设备操作；长期复评包括依从、耐量和实际生活质量。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胸部手术及呼吸肌无力</w:t>
      </w:r>
    </w:p>
    <w:p>
      <w:r>
        <w:t>覆盖场景：胸部手术后、长期通气后、呼吸肌训练。</w:t>
      </w:r>
    </w:p>
    <w:p>
      <w:pPr>
        <w:pStyle w:val="Heading3"/>
      </w:pPr>
      <w:r>
        <w:t>疾病特点 机制与阶段</w:t>
      </w:r>
    </w:p>
    <w:p>
      <w:r>
        <w:t>疼痛、切口、肺量或咳嗽受限影响移动与气道清除；撤机不代表全部功能恢复。</w:t>
      </w:r>
    </w:p>
    <w:p>
      <w:r>
        <w:t>适用阶段和必需病史：核术式切口、引流、气道、机械通气或氧疗、镇痛及外科限制和痰液情况。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真实肺功能、呼吸肌测量、咳嗽和体位活动，受限或未测注明原因，不估阈值。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以有效且安全的呼吸相关任务、体位和移动为目标，依据实际病情安排。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PT呼吸、经许可气道廓清和移动；OT节能与自理；人工气道后吞咽发声问题由ST评估，未评不默认能进食。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管路固定、气漏或出血疑点及疼痛、氧合变化需专业评估；不自动设置呼吸训练阻力。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病例特点：【胸部手术及呼吸肌无力的真实病程与阶段】。</w:t>
      </w:r>
    </w:p>
    <w:p>
      <w:pPr>
        <w:pStyle w:val="Code"/>
      </w:pPr>
      <w:r>
        <w:t>疾病诊断及依据：【原始报告与临床判断】；主要功能障碍：【真实肺功能、呼吸肌测量、咳嗽和体位活动，受限或未测注明原因，不估阈值。所对应的实际结果】。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胸部手术及呼吸肌无力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胸部手术及呼吸肌无力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胸部手术及呼吸肌无力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胸部手术及呼吸肌无力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胸部手术及呼吸肌无力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本场景功能与活动：【胸部手术及呼吸肌无力相关的实测任务及助力器具】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诊疗经过：【胸部手术及呼吸肌无力疾病处理、功能基线、实际治疗、异常事件与复评】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长期衔接重点：交接管路、氧疗、咳嗽策略及照护培训和复查；家庭不能照搬需要专业吸引的病房技术。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05 重症早期康复 ICUAW与PICS</w:t>
      </w:r>
    </w:p>
    <w:p>
      <w:r>
        <w:t>覆盖场景：危重早期活动、ICU获得性衰弱、重症后综合征。</w:t>
      </w:r>
    </w:p>
    <w:p>
      <w:pPr>
        <w:pStyle w:val="Heading3"/>
      </w:pPr>
      <w:r>
        <w:t>疾病特点 机制与阶段</w:t>
      </w:r>
    </w:p>
    <w:p>
      <w:r>
        <w:t>重症后无力可能与去适应、神经肌病及药物相关，PICS还涉及认知心理；不能凭卧床即确诊。</w:t>
      </w:r>
    </w:p>
    <w:p>
      <w:r>
        <w:t>适用阶段和必需病史：核原病和当前稳定性、镇静意识、合作、感染、循环呼吸支持及管路，重症团队实际许可。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可合作条件下才用适用力量工具；记录床上、坐起或转移能力、意识及认知心理筛查条件。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按实际可用能力确定体位、床边任务和转出衔接，不将早期康复等同必须早走。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PT循序任务、OT自理与定向、ST气道相关交流吞咽；护理呼吸治疗营养心理按实际分工，逐次记录有效剂量。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未经处理不稳骨折、气道或血流动力学等风险由团队评定；不制定覆盖所有ICU患者统一停止阈值。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病例特点：【重症早期康复 ICUAW与PICS的真实病程与阶段】。</w:t>
      </w:r>
    </w:p>
    <w:p>
      <w:pPr>
        <w:pStyle w:val="Code"/>
      </w:pPr>
      <w:r>
        <w:t>疾病诊断及依据：【原始报告与临床判断】；主要功能障碍：【可合作条件下才用适用力量工具所对应的实际结果】。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患者【当日症状和实际任务变化】。今日查体【与重症早期康复 ICUAW与PICS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今日随【真实姓名】主治医师查房，患者【当日症状及功能】。今日查体【重症早期康复 ICUAW与PICS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今日随【真实姓名】副主任医师查房，患者【当日症状及功能】。今日查体【重症早期康复 ICUAW与PICS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今日随【真实姓名】主任医师查房，患者【当日症状及功能】。今日查体【重症早期康复 ICUAW与PICS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复评提示【重症早期康复 ICUAW与PICS相关目标的真实状态】，对照实际执行【剂量和中断】，考虑【本场景具体机制或可逆因素】。经【真实确认者】决定【调整及生效时间】，后续【监测及复评】；未确认的专业建议保持待审核状态。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本场景功能与活动：【重症早期康复 ICUAW与PICS相关的实测任务及助力器具】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诊疗经过：【重症早期康复 ICUAW与PICS疾病处理、功能基线、实际治疗、异常事件与复评】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长期衔接重点：转出交接设备、身体认知心理问题及照护，长期追踪PICS；不能用力量改善代全部领域恢复。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虚构患者SIM105，住院SIM105-E01，男，68岁。原发疾病为COPD恢复期及活动耐量下降，仅在本模拟场景有效。</w:t>
      </w:r>
    </w:p>
    <w:p>
      <w:r>
        <w:t>病史与实查：10月10日急性加重住院，25日转康复。30日医嘱氧疗条件下SpO2 94%，坐起诉气促，未做6MWT或CPET；心率84次/min，血压132/78 mmHg为当时实测。</w:t>
      </w:r>
    </w:p>
    <w:p>
      <w:r>
        <w:t>处方与许可及目标：近期在医师确认条件下改善自理和坐位活动，长期家庭参与；氧疗和活动负荷维持真实医嘱，不自行调整。</w:t>
      </w:r>
    </w:p>
    <w:p>
      <w:r>
        <w:t>实际执行与反应：PT于10月30日09:30至09:42实际进行坐位活动和呼吸相关练习，有效6分钟，因主诉疲劳停止，未记录后测SpO2，不能写全过程氧合稳定。</w:t>
      </w:r>
    </w:p>
    <w:p>
      <w:r>
        <w:t>ICF与出院：呼吸耐受关联洗漱穿衣，家中拟继续氧疗但设备操作和照护需核。出院仍为拟定，需复核当时医学稳定性、实际功能、照护和环境。随访以实际临床确认的日期或条件为准，本例尚未预约。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COPD恢复期及活动耐量下降，当前实际功能及治疗以10月30日评定和执行来源为依据。PT于10月30日09:30至09:42实际进行坐位活动和呼吸相关练习，有效6分钟，因主诉疲劳停止，未记录后测SpO2，不能写全过程氧合稳定。近期在医师确认条件下改善自理和坐位活动，长期家庭参与；氧疗和活动负荷维持真实医嘱，不自行调整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R09 脑卒中重症康复指南</w:t>
      </w:r>
    </w:p>
    <w:p>
      <w:r>
        <w:t>发布机构：中国残疾人康复协会。版本年份：T/CARD 057—2024。文件性质：团体标准。适用范围：成人重症脑卒中。</w:t>
      </w:r>
    </w:p>
    <w:p>
      <w:r>
        <w:t>核验日期：2026年10月31日。核验范围与限制：官方医院发布信息核实正式发布；可搜到的XXXX文本是征求意见稿，不作为正式阈值依据。</w:t>
      </w:r>
    </w:p>
    <w:p>
      <w:r>
        <w:t>与本库相关规则：危重康复需与重症团队协同，暂停条件采用经确认的适用原文和院内方案。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R15 中国慢性呼吸疾病呼吸康复指南 2026版</w:t>
      </w:r>
    </w:p>
    <w:p>
      <w:r>
        <w:t>发布机构：中华医学会呼吸病学分会 中国康复医学会 中国医师协会呼吸医师分会。版本年份：2026 中华医学杂志。文件性质：临床指南。适用范围：慢性呼吸疾病呼吸康复。</w:t>
      </w:r>
    </w:p>
    <w:p>
      <w:r>
        <w:t>核验日期：2026年10月31日。核验范围与限制：原期刊页面定位成功但全文需订阅；本库不采纳二手摘要阈值。</w:t>
      </w:r>
    </w:p>
    <w:p>
      <w:r>
        <w:t>与本库相关规则：处方必须来自患者评估和临床确认，不从COPD诊断自动计算强度。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R16 中国成人心脏重症康复专家共识</w:t>
      </w:r>
    </w:p>
    <w:p>
      <w:r>
        <w:t>发布机构：国家心血管病中心生活方式医学专业委员会等四个机构。版本年份：2026 中国循环杂志41卷9期833至854页。文件性质：专家共识。适用范围：成人心脏重症康复。</w:t>
      </w:r>
    </w:p>
    <w:p>
      <w:r>
        <w:t>核验日期：2026年10月31日。核验范围与限制：阜外在线官方期刊目录核实；全文未获取。</w:t>
      </w:r>
    </w:p>
    <w:p>
      <w:r>
        <w:t>与本库相关规则：只确认适用领域和版本，具体运动准入及终止阈值待院内核全文。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105模块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wjw.beijing.gov.cn/xwzx_20031/jcdt/202501/t20250109_3984134.html" TargetMode="External"/><Relationship Id="rId15" Type="http://schemas.openxmlformats.org/officeDocument/2006/relationships/hyperlink" Target="https://rs.yiigle.com/cmaid/1666611" TargetMode="External"/><Relationship Id="rId16" Type="http://schemas.openxmlformats.org/officeDocument/2006/relationships/hyperlink" Target="https://www.fuwaionline.org.cn/m/index/fuwai-guide/10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 心脏呼吸系统重症及危重症后康复模板库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