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108 慢性疼痛痉挛截肢假肢矫形器及盆底功能康复模板库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分章管理疼痛、痉挛、假肢矫形器及盆底功能。正文提供临床资料契约、专业规则、可填充模板、完整虚构病例与质量控制。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18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19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22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功能定位：分章管理疼痛、痉挛、假肢矫形器及盆底功能。本模块面向中国医院康复医师及具备权限的相关专业人员，作为医师审核前的规则与文书草稿库。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疼痛康复独立章节</w:t>
      </w:r>
    </w:p>
    <w:p>
      <w:r>
        <w:t>覆盖场景：慢性腰痛、颈肩肌骨痛、神经病理性痛、CRPS相关问题。</w:t>
      </w:r>
    </w:p>
    <w:p>
      <w:pPr>
        <w:pStyle w:val="Heading3"/>
      </w:pPr>
      <w:r>
        <w:t>疾病特点 机制与阶段</w:t>
      </w:r>
    </w:p>
    <w:p>
      <w:r>
        <w:t>疼痛、感觉、运动控制、恐惧回避和社会因素可共同影响活动，疼痛强度与结构损害不必一致。</w:t>
      </w:r>
    </w:p>
    <w:p>
      <w:r>
        <w:t>适用阶段和必需病史：采部位性质、负荷与夜间关系、神经和肿瘤感染红旗、用药、睡眠情绪和任务限制。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真实疼痛工具、神经肌骨实查、任务耐力和心理社会影响，CRPS需正式诊断依据，不凭疼痛水肿直接确诊。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目标兼顾疼痛与活动参与，不以无痛作为所有活动前提，也不强行忽略疼痛。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PT分级活动和运动控制、OT任务改造与自我管理、心理专业在适用时协作；物理因子仅经评估辅助，ST无指征不加。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新无力、排泄改变、发热、骨折肿瘤疑点先临床评估；不把WHO原发腰痛建议外推所有术后疼痛。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病例特点：【疼痛康复独立章节的真实病程与阶段】。</w:t>
      </w:r>
    </w:p>
    <w:p>
      <w:pPr>
        <w:pStyle w:val="Code"/>
      </w:pPr>
      <w:r>
        <w:t>疾病诊断及依据：【原始报告与临床判断】；主要功能障碍：【真实疼痛工具、神经肌骨实查、任务耐力和心理社会影响，CRPS需正式诊断依据，不凭疼痛水肿直接确诊。所对应的实际结果】。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疼痛康复独立章节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疼痛康复独立章节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疼痛康复独立章节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疼痛康复独立章节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疼痛康复独立章节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本场景功能与活动：【疼痛康复独立章节相关的实测任务及助力器具】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诊疗经过：【疼痛康复独立章节疾病处理、功能基线、实际治疗、异常事件与复评】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长期衔接重点：家庭记录活动与症状关系、已学策略和警戒，复评真实功能，不能以NRS下降认定工作能力恢复。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痉挛康复独立章节</w:t>
      </w:r>
    </w:p>
    <w:p>
      <w:r>
        <w:t>覆盖场景：中枢痉挛、体位牵伸、药物与肉毒毒素前后。</w:t>
      </w:r>
    </w:p>
    <w:p>
      <w:pPr>
        <w:pStyle w:val="Heading3"/>
      </w:pPr>
      <w:r>
        <w:t>疾病特点 机制与阶段</w:t>
      </w:r>
    </w:p>
    <w:p>
      <w:r>
        <w:t>速度相关张力、疼痛、诱发因素和固定挛缩不同；部分张力可能帮助站立或转移。</w:t>
      </w:r>
    </w:p>
    <w:p>
      <w:r>
        <w:t>适用阶段和必需病史：采原病、诱因如疼痛感染便秘、既往药物或注射实际资料、照护难点和患者目标。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分肌群张力工具与ROM、动态和固定成分、疼痛与实际任务，量表等级不等于功能结局。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以舒适、清洁、穿衣、姿势或活动目标权衡降低张力与无力风险，不单求分值下降。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PT体位及许可内牵伸和主动控制，OT照护与任务，医师核药物或局部干预；肉毒毒素仅真实实施才记录剂量肌群，不虚构注射。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药物镇静、无力和跌倒，注射后吞咽呼吸等异常需临床评估；儿童与成人批准和证据不能混用。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病例特点：【痉挛康复独立章节的真实病程与阶段】。</w:t>
      </w:r>
    </w:p>
    <w:p>
      <w:pPr>
        <w:pStyle w:val="Code"/>
      </w:pPr>
      <w:r>
        <w:t>疾病诊断及依据：【原始报告与临床判断】；主要功能障碍：【分肌群张力工具与ROM、动态和固定成分、疼痛与实际任务，量表等级不等于功能结局。所对应的实际结果】。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痉挛康复独立章节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痉挛康复独立章节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痉挛康复独立章节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痉挛康复独立章节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痉挛康复独立章节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本场景功能与活动：【痉挛康复独立章节相关的实测任务及助力器具】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诊疗经过：【痉挛康复独立章节疾病处理、功能基线、实际治疗、异常事件与复评】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长期衔接重点：同肌群同条件复评张力与实际目标，记录药物注射和执行来源；出院照护培训及复诊真实安排。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截肢 假肢 矫形器独立章节</w:t>
      </w:r>
    </w:p>
    <w:p>
      <w:r>
        <w:t>覆盖场景：残肢、假肢步行、上下肢及脊柱矫形器、辅具。</w:t>
      </w:r>
    </w:p>
    <w:p>
      <w:pPr>
        <w:pStyle w:val="Heading3"/>
      </w:pPr>
      <w:r>
        <w:t>疾病特点 机制与阶段</w:t>
      </w:r>
    </w:p>
    <w:p>
      <w:r>
        <w:t>残肢长度软组织、疼痛、心肺与对侧肢功能影响适配，装配不等于掌握。</w:t>
      </w:r>
    </w:p>
    <w:p>
      <w:r>
        <w:t>适用阶段和必需病史：核截肢侧别平面日期、伤口皮肤、水肿、疼痛含幻肢、对侧病变、医师许可及真实器具资料。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残肢皮肤、ROM力量、平衡转移、实际穿脱和步行，压力与对线由专业评估；型号不得凭常见产品补。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目标覆盖残肢管理、轮椅与假肢可行移动、生活参与，不默认所有人适合假肢步行。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PT转移和平衡步态，OT穿脱、自理及环境，假肢矫形专业实际适配；上肢或脊柱矫形器分别核任务保护，ST无指征不加。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皮肤损伤、感觉缺失、跌倒、过度承重和器具压迫；穿戴时间按真实方案，不自动递增。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病例特点：【截肢 假肢 矫形器独立章节的真实病程与阶段】。</w:t>
      </w:r>
    </w:p>
    <w:p>
      <w:pPr>
        <w:pStyle w:val="Code"/>
      </w:pPr>
      <w:r>
        <w:t>疾病诊断及依据：【原始报告与临床判断】；主要功能障碍：【残肢皮肤、ROM力量、平衡转移、实际穿脱和步行，压力与对线由专业评估所对应的实际结果】。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患者【当日症状和实际任务变化】。今日查体【与截肢 假肢 矫形器独立章节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今日随【真实姓名】主治医师查房，患者【当日症状及功能】。今日查体【截肢 假肢 矫形器独立章节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今日随【真实姓名】副主任医师查房，患者【当日症状及功能】。今日查体【截肢 假肢 矫形器独立章节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今日随【真实姓名】主任医师查房，患者【当日症状及功能】。今日查体【截肢 假肢 矫形器独立章节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复评提示【截肢 假肢 矫形器独立章节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本场景功能与活动：【截肢 假肢 矫形器独立章节相关的实测任务及助力器具】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诊疗经过：【截肢 假肢 矫形器独立章节疾病处理、功能基线、实际治疗、异常事件与复评】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长期衔接重点：交接实际穿戴能力、皮肤自查、维护和适配复查；拥有器具、适配和熟练使用分开。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盆底功能康复独立章节</w:t>
      </w:r>
    </w:p>
    <w:p>
      <w:r>
        <w:t>覆盖场景：盆底肌障碍、压力性尿失禁、产后、训练与生物反馈。</w:t>
      </w:r>
    </w:p>
    <w:p>
      <w:pPr>
        <w:pStyle w:val="Heading3"/>
      </w:pPr>
      <w:r>
        <w:t>疾病特点 机制与阶段</w:t>
      </w:r>
    </w:p>
    <w:p>
      <w:r>
        <w:t>无力、协调或过度紧张可引起不同症状，不是所有盆底问题都需反复加强收缩。</w:t>
      </w:r>
    </w:p>
    <w:p>
      <w:r>
        <w:t>适用阶段和必需病史：采症状类型、排尿排便、产科和手术史、疼痛感染出血、当前医学许可及患者真实意愿。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有资质人员在实际同意和隐私保护下评估，记录方法、收缩与放松、耐力协调及工具版本，未作内诊不能补结果。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目标连接漏尿或疼痛相关生活任务和参与，具体剂量依据真实评定，不一律写Kegel多少次。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由具备资格人员指导盆底训练，必要生物反馈，PT OT按实际职责支持姿势与任务；ST无关不加入，电刺激仅核适应和设备限制后讨论。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异常出血、感染、疼痛或不明原因排尿问题需相关专科；产后不按固定天数自动允许内诊或电治疗。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病例特点：【盆底功能康复独立章节的真实病程与阶段】。</w:t>
      </w:r>
    </w:p>
    <w:p>
      <w:pPr>
        <w:pStyle w:val="Code"/>
      </w:pPr>
      <w:r>
        <w:t>疾病诊断及依据：【原始报告与临床判断】；主要功能障碍：【有资质人员在实际同意和隐私保护下评估，记录方法、收缩与放松、耐力协调及工具版本，未作内诊不能补结果。所对应的实际结果】。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盆底功能康复独立章节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盆底功能康复独立章节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盆底功能康复独立章节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盆底功能康复独立章节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盆底功能康复独立章节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本场景功能与活动：【盆底功能康复独立章节相关的实测任务及助力器具】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诊疗经过：【盆底功能康复独立章节疾病处理、功能基线、实际治疗、异常事件与复评】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长期衔接重点：记录实际教学掌握、症状和功能复评、未决转诊及随访；不编造知情同意或隐私检查。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虚构患者SIM108，住院SIM108-E01，男，49岁。原发疾病为左小腿截肢后康复，仅在本模拟场景有效。</w:t>
      </w:r>
    </w:p>
    <w:p>
      <w:r>
        <w:t>病史与实查：9月15日截肢，10月20日康复入院，30日残肢切口已闭合来自当日记录，试穿处出现局部发红；已有试用假肢但具体型号未提供，未完成独立步行训练。</w:t>
      </w:r>
    </w:p>
    <w:p>
      <w:r>
        <w:t>处方与许可及目标：近期明确皮肤与适配问题并提高安全转移，长期评估假肢和轮椅双路径；穿戴剂量待临床确认。</w:t>
      </w:r>
    </w:p>
    <w:p>
      <w:r>
        <w:t>实际执行与反应：PT于10月30日15:00至15:15进行移位和穿脱相关训练，有效8分钟，因局部红印中止穿戴，通知假肢专业复评；不补已熟练行走。</w:t>
      </w:r>
    </w:p>
    <w:p>
      <w:r>
        <w:t>ICF与出院：残肢与对侧负荷影响移动和工作，家庭门槛待核；妻子尚未演练皮肤检查。出院仍为拟定，需复核当时医学稳定性、实际功能、照护和环境。随访以实际临床确认的日期或条件为准，本例尚未预约。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左小腿截肢后康复，当前实际功能及治疗以10月30日评定和执行来源为依据。PT于10月30日15:00至15:15进行移位和穿脱相关训练，有效8分钟，因局部红印中止穿戴，通知假肢专业复评；不补已熟练行走。近期明确皮肤与适配问题并提高安全转移，长期评估假肢和轮椅双路径；穿戴剂量待临床确认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R19 Spasticity in under 19s management</w:t>
      </w:r>
    </w:p>
    <w:p>
      <w:r>
        <w:t>发布机构：NICE。版本年份：CG145 2012 后续更新以官方页为准。文件性质：国外临床指南。适用范围：19岁以下痉挛 不替代成人指南。</w:t>
      </w:r>
    </w:p>
    <w:p>
      <w:r>
        <w:t>核验日期：2026年10月31日。核验范围与限制：NICE推荐页核实；药物批准范围不能直接移植中国。</w:t>
      </w:r>
    </w:p>
    <w:p>
      <w:r>
        <w:t>与本库相关规则：痉挛治疗围绕疼痛、照护和功能目标，干预后复评实际功能。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R20 WHO guideline for non surgical management of chronic primary low back pain in adults in primary and community care settings</w:t>
      </w:r>
    </w:p>
    <w:p>
      <w:r>
        <w:t>发布机构：WHO。版本年份：2023。文件性质：国际临床指南。适用范围：成人慢性原发性腰痛 基层与社区。</w:t>
      </w:r>
    </w:p>
    <w:p>
      <w:r>
        <w:t>核验日期：2026年10月31日。核验范围与限制：WHO官方出版页核实。</w:t>
      </w:r>
    </w:p>
    <w:p>
      <w:r>
        <w:t>与本库相关规则：先辨别特异性病因和红旗，不能外推到术后、肿瘤或急性神经恶化。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R21 WHO standards for prosthetics and orthotics</w:t>
      </w:r>
    </w:p>
    <w:p>
      <w:r>
        <w:t>发布机构：WHO与ISPO协作。版本年份：2017。文件性质：国际服务标准。适用范围：假肢矫形器服务。</w:t>
      </w:r>
    </w:p>
    <w:p>
      <w:r>
        <w:t>核验日期：2026年10月31日。核验范围与限制：WHO官方出版页核实。</w:t>
      </w:r>
    </w:p>
    <w:p>
      <w:r>
        <w:t>与本库相关规则：适配、训练、皮肤检查和随访构成连续服务，装配不等于掌握。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R22 Pelvic floor dysfunction prevention and non surgical management</w:t>
      </w:r>
    </w:p>
    <w:p>
      <w:r>
        <w:t>发布机构：NICE。版本年份：NG210 2021。文件性质：国外临床指南。适用范围：女性盆底功能障碍 预防及非手术管理。</w:t>
      </w:r>
    </w:p>
    <w:p>
      <w:r>
        <w:t>核验日期：2026年10月31日。核验范围与限制：NICE官方推荐页核实；不作为所有性别或产后的统一处方。</w:t>
      </w:r>
    </w:p>
    <w:p>
      <w:r>
        <w:t>与本库相关规则：先明确收缩与放松能力及症状类型，个体化监督训练。</w:t>
      </w:r>
    </w:p>
    <w:p>
      <w:r>
        <w:t>证据来源：</w:t>
      </w:r>
      <w:hyperlink r:id="rId17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108模块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www.nice.org.uk/guidance/cg145/chapter/Recommendations" TargetMode="External"/><Relationship Id="rId15" Type="http://schemas.openxmlformats.org/officeDocument/2006/relationships/hyperlink" Target="https://www.who.int/publications/i/item/9789240081789" TargetMode="External"/><Relationship Id="rId16" Type="http://schemas.openxmlformats.org/officeDocument/2006/relationships/hyperlink" Target="https://www.who.int/publications/i/item/9789241512480" TargetMode="External"/><Relationship Id="rId17" Type="http://schemas.openxmlformats.org/officeDocument/2006/relationships/hyperlink" Target="https://www.nice.org.uk/guidance/ng210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 慢性疼痛痉挛截肢假肢矫形器及盆底功能康复模板库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