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心内科基础医学文书与通用病程模板库</w:t>
      </w:r>
    </w:p>
    <w:p>
      <w:r>
        <w:t>文件名称：02心内科基础医学文书与通用病程模板库.docx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30类基础文书和病史栏目规则。</w:t>
      </w:r>
    </w:p>
    <w:p>
      <w:r>
        <w:rPr>
          <w:b/>
        </w:rPr>
        <w:t>调用条件：</w:t>
      </w:r>
      <w:r>
        <w:t>门急诊、入院病程、讨论会诊交接、抢救与出院死亡文书。</w:t>
      </w:r>
    </w:p>
    <w:p>
      <w:r>
        <w:rPr>
          <w:b/>
        </w:rPr>
        <w:t>所需患者资料：</w:t>
      </w:r>
      <w:r>
        <w:t>身份时点、病史查体、已有检查、诊断层级、真实医师意见及执行信息。</w:t>
      </w:r>
    </w:p>
    <w:p>
      <w:r>
        <w:rPr>
          <w:b/>
        </w:rPr>
        <w:t>医学分析流程：</w:t>
      </w:r>
      <w:r>
        <w:t>识别文书→核实必填→组织证据与计划→格式→10。</w:t>
      </w:r>
    </w:p>
    <w:p>
      <w:r>
        <w:rPr>
          <w:b/>
        </w:rPr>
        <w:t>模块关系：</w:t>
      </w:r>
      <w:r>
        <w:t>补采03、结果04、围术期05、异常06、用药07、查房08、出院09；专病101—108。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书写时限与审签边界</w:t>
        </w:r>
      </w:hyperlink>
    </w:p>
    <w:p>
      <w:pPr>
        <w:spacing w:after="0" w:line="240" w:lineRule="exact"/>
        <w:snapToGrid w:val="0"/>
      </w:pPr>
      <w:hyperlink w:anchor="s1002">
        <w:r>
          <w:t>1 门诊病历</w:t>
        </w:r>
      </w:hyperlink>
    </w:p>
    <w:p>
      <w:pPr>
        <w:spacing w:after="0" w:line="240" w:lineRule="exact"/>
        <w:snapToGrid w:val="0"/>
      </w:pPr>
      <w:hyperlink w:anchor="s1003">
        <w:r>
          <w:t>2 急诊病历</w:t>
        </w:r>
      </w:hyperlink>
    </w:p>
    <w:p>
      <w:pPr>
        <w:spacing w:after="0" w:line="240" w:lineRule="exact"/>
        <w:snapToGrid w:val="0"/>
      </w:pPr>
      <w:hyperlink w:anchor="s1004">
        <w:r>
          <w:t>3 主诉</w:t>
        </w:r>
      </w:hyperlink>
    </w:p>
    <w:p>
      <w:pPr>
        <w:spacing w:after="0" w:line="240" w:lineRule="exact"/>
        <w:snapToGrid w:val="0"/>
      </w:pPr>
      <w:hyperlink w:anchor="s1005">
        <w:r>
          <w:t>4 现病史</w:t>
        </w:r>
      </w:hyperlink>
    </w:p>
    <w:p>
      <w:pPr>
        <w:spacing w:after="0" w:line="240" w:lineRule="exact"/>
        <w:snapToGrid w:val="0"/>
      </w:pPr>
      <w:hyperlink w:anchor="s1006">
        <w:r>
          <w:t>5 既往史</w:t>
        </w:r>
      </w:hyperlink>
    </w:p>
    <w:p>
      <w:pPr>
        <w:spacing w:after="0" w:line="240" w:lineRule="exact"/>
        <w:snapToGrid w:val="0"/>
      </w:pPr>
      <w:hyperlink w:anchor="s1007">
        <w:r>
          <w:t>6 个人史</w:t>
        </w:r>
      </w:hyperlink>
    </w:p>
    <w:p>
      <w:pPr>
        <w:spacing w:after="0" w:line="240" w:lineRule="exact"/>
        <w:snapToGrid w:val="0"/>
      </w:pPr>
      <w:hyperlink w:anchor="s1008">
        <w:r>
          <w:t>7 家族史</w:t>
        </w:r>
      </w:hyperlink>
    </w:p>
    <w:p>
      <w:pPr>
        <w:spacing w:after="0" w:line="240" w:lineRule="exact"/>
        <w:snapToGrid w:val="0"/>
      </w:pPr>
      <w:hyperlink w:anchor="s1009">
        <w:r>
          <w:t>8 体格检查</w:t>
        </w:r>
      </w:hyperlink>
    </w:p>
    <w:p>
      <w:pPr>
        <w:spacing w:after="0" w:line="240" w:lineRule="exact"/>
        <w:snapToGrid w:val="0"/>
      </w:pPr>
      <w:hyperlink w:anchor="s1010">
        <w:r>
          <w:t>9 入院记录</w:t>
        </w:r>
      </w:hyperlink>
    </w:p>
    <w:p>
      <w:pPr>
        <w:spacing w:after="0" w:line="240" w:lineRule="exact"/>
        <w:snapToGrid w:val="0"/>
      </w:pPr>
      <w:hyperlink w:anchor="s1011">
        <w:r>
          <w:t>10 再次或多次入院记录</w:t>
        </w:r>
      </w:hyperlink>
    </w:p>
    <w:p>
      <w:pPr>
        <w:spacing w:after="0" w:line="240" w:lineRule="exact"/>
        <w:snapToGrid w:val="0"/>
      </w:pPr>
      <w:hyperlink w:anchor="s1012">
        <w:r>
          <w:t>11 首次病程记录</w:t>
        </w:r>
      </w:hyperlink>
    </w:p>
    <w:p>
      <w:pPr>
        <w:spacing w:after="0" w:line="240" w:lineRule="exact"/>
        <w:snapToGrid w:val="0"/>
      </w:pPr>
      <w:hyperlink w:anchor="s1013">
        <w:r>
          <w:t>12 日常病程记录</w:t>
        </w:r>
      </w:hyperlink>
    </w:p>
    <w:p>
      <w:pPr>
        <w:spacing w:after="0" w:line="240" w:lineRule="exact"/>
        <w:snapToGrid w:val="0"/>
      </w:pPr>
      <w:hyperlink w:anchor="s1014">
        <w:r>
          <w:t>13 阶段小结</w:t>
        </w:r>
      </w:hyperlink>
    </w:p>
    <w:p>
      <w:pPr>
        <w:spacing w:after="0" w:line="240" w:lineRule="exact"/>
        <w:snapToGrid w:val="0"/>
      </w:pPr>
      <w:hyperlink w:anchor="s1015">
        <w:r>
          <w:t>14 主治医师查房记录</w:t>
        </w:r>
      </w:hyperlink>
    </w:p>
    <w:p>
      <w:pPr>
        <w:spacing w:after="0" w:line="240" w:lineRule="exact"/>
        <w:snapToGrid w:val="0"/>
      </w:pPr>
      <w:hyperlink w:anchor="s1016">
        <w:r>
          <w:t>15 副主任医师查房记录</w:t>
        </w:r>
      </w:hyperlink>
    </w:p>
    <w:p>
      <w:pPr>
        <w:spacing w:after="0" w:line="240" w:lineRule="exact"/>
        <w:snapToGrid w:val="0"/>
      </w:pPr>
      <w:hyperlink w:anchor="s1017">
        <w:r>
          <w:t>16 主任医师查房记录</w:t>
        </w:r>
      </w:hyperlink>
    </w:p>
    <w:p>
      <w:pPr>
        <w:spacing w:after="0" w:line="240" w:lineRule="exact"/>
        <w:snapToGrid w:val="0"/>
      </w:pPr>
      <w:hyperlink w:anchor="s1018">
        <w:r>
          <w:t>17 会诊申请</w:t>
        </w:r>
      </w:hyperlink>
    </w:p>
    <w:p>
      <w:pPr>
        <w:spacing w:after="0" w:line="240" w:lineRule="exact"/>
        <w:snapToGrid w:val="0"/>
      </w:pPr>
      <w:hyperlink w:anchor="s1019">
        <w:r>
          <w:t>18 会诊记录</w:t>
        </w:r>
      </w:hyperlink>
    </w:p>
    <w:p>
      <w:pPr>
        <w:spacing w:after="0" w:line="240" w:lineRule="exact"/>
        <w:snapToGrid w:val="0"/>
      </w:pPr>
      <w:hyperlink w:anchor="s1020">
        <w:r>
          <w:t>19 会诊后病程记录</w:t>
        </w:r>
      </w:hyperlink>
    </w:p>
    <w:p>
      <w:pPr>
        <w:spacing w:after="0" w:line="240" w:lineRule="exact"/>
        <w:snapToGrid w:val="0"/>
      </w:pPr>
      <w:hyperlink w:anchor="s1021">
        <w:r>
          <w:t>20 疑难病例讨论</w:t>
        </w:r>
      </w:hyperlink>
    </w:p>
    <w:p>
      <w:pPr>
        <w:spacing w:after="0" w:line="240" w:lineRule="exact"/>
        <w:snapToGrid w:val="0"/>
      </w:pPr>
      <w:hyperlink w:anchor="s1022">
        <w:r>
          <w:t>21 交接班记录</w:t>
        </w:r>
      </w:hyperlink>
    </w:p>
    <w:p>
      <w:pPr>
        <w:spacing w:after="0" w:line="240" w:lineRule="exact"/>
        <w:snapToGrid w:val="0"/>
      </w:pPr>
      <w:hyperlink w:anchor="s1023">
        <w:r>
          <w:t>22 转出记录</w:t>
        </w:r>
      </w:hyperlink>
    </w:p>
    <w:p>
      <w:pPr>
        <w:spacing w:after="0" w:line="240" w:lineRule="exact"/>
        <w:snapToGrid w:val="0"/>
      </w:pPr>
      <w:hyperlink w:anchor="s1024">
        <w:r>
          <w:t>23 转入记录</w:t>
        </w:r>
      </w:hyperlink>
    </w:p>
    <w:p>
      <w:pPr>
        <w:spacing w:after="0" w:line="240" w:lineRule="exact"/>
        <w:snapToGrid w:val="0"/>
      </w:pPr>
      <w:hyperlink w:anchor="s1025">
        <w:r>
          <w:t>24 抢救记录</w:t>
        </w:r>
      </w:hyperlink>
    </w:p>
    <w:p>
      <w:pPr>
        <w:spacing w:after="0" w:line="240" w:lineRule="exact"/>
        <w:snapToGrid w:val="0"/>
      </w:pPr>
      <w:hyperlink w:anchor="s1026">
        <w:r>
          <w:t>25 病危病重病程</w:t>
        </w:r>
      </w:hyperlink>
    </w:p>
    <w:p>
      <w:pPr>
        <w:spacing w:after="0" w:line="240" w:lineRule="exact"/>
        <w:snapToGrid w:val="0"/>
      </w:pPr>
      <w:hyperlink w:anchor="s1027">
        <w:r>
          <w:t>26 出院记录</w:t>
        </w:r>
      </w:hyperlink>
    </w:p>
    <w:p>
      <w:pPr>
        <w:spacing w:after="0" w:line="240" w:lineRule="exact"/>
        <w:snapToGrid w:val="0"/>
      </w:pPr>
      <w:hyperlink w:anchor="s1028">
        <w:r>
          <w:t>27 出院医嘱</w:t>
        </w:r>
      </w:hyperlink>
    </w:p>
    <w:p>
      <w:pPr>
        <w:spacing w:after="0" w:line="240" w:lineRule="exact"/>
        <w:snapToGrid w:val="0"/>
      </w:pPr>
      <w:hyperlink w:anchor="s1029">
        <w:r>
          <w:t>28 死亡记录</w:t>
        </w:r>
      </w:hyperlink>
    </w:p>
    <w:p>
      <w:pPr>
        <w:spacing w:after="0" w:line="240" w:lineRule="exact"/>
        <w:snapToGrid w:val="0"/>
      </w:pPr>
      <w:hyperlink w:anchor="s1030">
        <w:r>
          <w:t>29 死亡病例讨论</w:t>
        </w:r>
      </w:hyperlink>
    </w:p>
    <w:p>
      <w:pPr>
        <w:spacing w:after="0" w:line="240" w:lineRule="exact"/>
        <w:snapToGrid w:val="0"/>
      </w:pPr>
      <w:hyperlink w:anchor="s1031">
        <w:r>
          <w:t>30 重要诊疗决策记录</w:t>
        </w:r>
      </w:hyperlink>
    </w:p>
    <w:p>
      <w:pPr>
        <w:spacing w:after="0" w:line="240" w:lineRule="exact"/>
        <w:snapToGrid w:val="0"/>
      </w:pPr>
      <w:hyperlink w:anchor="s1032">
        <w:r>
          <w:t>典型应用与模块协作</w:t>
        </w:r>
      </w:hyperlink>
    </w:p>
    <w:p>
      <w:pPr>
        <w:spacing w:after="0" w:line="240" w:lineRule="exact"/>
        <w:snapToGrid w:val="0"/>
      </w:pPr>
      <w:hyperlink w:anchor="s1033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书写时限与审签边界</w:t>
      </w:r>
      <w:bookmarkEnd w:id="1001"/>
    </w:p>
    <w:p>
      <w:r>
        <w:t>按国家病历书写规范及本院现行制度核查。常见基础点：入院记录24小时内、首次病程8小时内、主治首次查房48小时内；危重随时记录且至少每日，病重至少每2日，稳定至少每3日；抢救结束后6小时内据实补记并注明；出院死亡记录24小时内，死亡病例讨论死亡1周内。完成时间与事件时间分开，不倒签。特殊文书与更严格院内要求另核对。</w:t>
      </w:r>
    </w:p>
    <w:p>
      <w:bookmarkStart w:id="1002" w:name="s1002"/>
      <w:pPr>
        <w:pStyle w:val="Heading1"/>
      </w:pPr>
      <w:r>
        <w:t>1 门诊病历</w:t>
      </w:r>
      <w:bookmarkEnd w:id="1002"/>
    </w:p>
    <w:p>
      <w:pPr>
        <w:pStyle w:val="Heading2"/>
      </w:pPr>
      <w:r>
        <w:t>适用条件和书写规则</w:t>
      </w:r>
    </w:p>
    <w:p>
      <w:r>
        <w:t>突出此次问题、必要诊查和离院安排；复诊说明诊断及治疗变化。</w:t>
      </w:r>
    </w:p>
    <w:p>
      <w:r>
        <w:rPr>
          <w:b/>
        </w:rPr>
        <w:t>必填要素：</w:t>
      </w:r>
      <w:r>
        <w:t>就诊主诉、现病史、相关既往过敏用药、实测查体、检查、诊断层级、处置及复诊警示。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门诊病历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主诉：〈主要症状及持续时间〉。</w:t>
      </w:r>
    </w:p>
    <w:p>
      <w:pPr>
        <w:pStyle w:val="Code"/>
        <w:keepNext/>
        <w:keepLines/>
        <w:shd w:fill="F3F3F3"/>
      </w:pPr>
      <w:r>
        <w:t>现病史：〈起病、伴随症状、诊治经过及当前状态〉。</w:t>
      </w:r>
    </w:p>
    <w:p>
      <w:pPr>
        <w:pStyle w:val="Code"/>
        <w:keepNext/>
        <w:keepLines/>
        <w:shd w:fill="F3F3F3"/>
      </w:pPr>
      <w:r>
        <w:t>相关病史：〈既往病史、过敏及实际用药〉。</w:t>
      </w:r>
    </w:p>
    <w:p>
      <w:pPr>
        <w:pStyle w:val="Code"/>
        <w:keepNext/>
        <w:keepLines/>
        <w:shd w:fill="F3F3F3"/>
      </w:pPr>
      <w:r>
        <w:t>查体：〈实际查体〉。</w:t>
      </w:r>
    </w:p>
    <w:p>
      <w:pPr>
        <w:pStyle w:val="Code"/>
        <w:keepNext/>
        <w:keepLines/>
        <w:shd w:fill="F3F3F3"/>
      </w:pPr>
      <w:r>
        <w:t>辅助检查：〈已核实结果〉。</w:t>
      </w:r>
    </w:p>
    <w:p>
      <w:pPr>
        <w:pStyle w:val="Code"/>
        <w:keepNext/>
        <w:keepLines/>
        <w:shd w:fill="F3F3F3"/>
      </w:pPr>
      <w:r>
        <w:t>初步诊断：〈诊断或待排问题〉。</w:t>
      </w:r>
    </w:p>
    <w:p>
      <w:pPr>
        <w:pStyle w:val="Code"/>
        <w:keepNext/>
        <w:keepLines/>
        <w:shd w:fill="F3F3F3"/>
      </w:pPr>
      <w:r>
        <w:t>处理意见：〈处方或检查计划、复诊安排及已告知的急诊指征〉。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不能以心电图机器结论直接替代诊断，不能把门诊建议写成已执行治疗。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03" w:name="s1003"/>
      <w:pPr>
        <w:pStyle w:val="Heading1"/>
      </w:pPr>
      <w:r>
        <w:t>2 急诊病历</w:t>
      </w:r>
      <w:bookmarkEnd w:id="1003"/>
    </w:p>
    <w:p>
      <w:pPr>
        <w:pStyle w:val="Heading2"/>
      </w:pPr>
      <w:r>
        <w:t>适用条件和书写规则</w:t>
      </w:r>
    </w:p>
    <w:p>
      <w:r>
        <w:t>记录初始危重程度、分诊与每次再评估；时间放框外，可按时点分块。</w:t>
      </w:r>
    </w:p>
    <w:p>
      <w:r>
        <w:rPr>
          <w:b/>
        </w:rPr>
        <w:t>必填要素：</w:t>
      </w:r>
      <w:r>
        <w:t>来诊状态、ABC、生命体征及氧疗、急诊鉴别、急查、实际处置反应、留观住院或转运去向。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急诊病历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因〈主诉〉就诊，初始评估〈意识、气道、呼吸、循环及生命体征〉，查体〈重点阳性与已核实阴性〉，检查〈实际结果〉。目前考虑〈急诊诊断及不能漏诊的鉴别〉，已予〈实际紧急处置〉，复评〈真实反应〉，拟〈进一步检查治疗〉，去向〈留观、住院或转运及交接状态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不能用“生命体征平稳”掩盖异常测量值，转运前不得遗漏支持措施与接收条件。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04" w:name="s1004"/>
      <w:pPr>
        <w:pStyle w:val="Heading1"/>
      </w:pPr>
      <w:r>
        <w:t>3 主诉</w:t>
      </w:r>
      <w:bookmarkEnd w:id="1004"/>
    </w:p>
    <w:p>
      <w:pPr>
        <w:pStyle w:val="Heading2"/>
      </w:pPr>
      <w:r>
        <w:t>适用条件和书写规则</w:t>
      </w:r>
    </w:p>
    <w:p>
      <w:r>
        <w:t>以主要症状或体征及持续时间构成，围绕本次就医原因。</w:t>
      </w:r>
    </w:p>
    <w:p>
      <w:r>
        <w:rPr>
          <w:b/>
        </w:rPr>
        <w:t>必填要素：</w:t>
      </w:r>
      <w:r>
        <w:t>部位、主要症状和持续时间；检查异常入院者据实表达。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主诉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〈主要症状或已核实异常〉〈实际持续时间〉。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不能以未证实疾病名替代症状，也不杜撰起病。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05" w:name="s1005"/>
      <w:pPr>
        <w:pStyle w:val="Heading1"/>
      </w:pPr>
      <w:r>
        <w:t>4 现病史</w:t>
      </w:r>
      <w:bookmarkEnd w:id="1005"/>
    </w:p>
    <w:p>
      <w:pPr>
        <w:pStyle w:val="Heading2"/>
      </w:pPr>
      <w:r>
        <w:t>适用条件和书写规则</w:t>
      </w:r>
    </w:p>
    <w:p>
      <w:r>
        <w:t>按起病、演变、院外诊疗、疗效和当前状态连续书写。</w:t>
      </w:r>
    </w:p>
    <w:p>
      <w:r>
        <w:rPr>
          <w:b/>
        </w:rPr>
        <w:t>必填要素：</w:t>
      </w:r>
      <w:r>
        <w:t>诱因、性质程度、发作特点、相关阳性及已问及阴性、真实诊疗反应。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现病史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患者于〈实际起病情境〉出现〈症状及特点〉，伴〈已证实伴随症状〉，经〈实际诊疗及反应〉，现〈当前状态〉。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不能把历史症状自动写成今日仍存在。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06" w:name="s1006"/>
      <w:pPr>
        <w:pStyle w:val="Heading1"/>
      </w:pPr>
      <w:r>
        <w:t>5 既往史</w:t>
      </w:r>
      <w:bookmarkEnd w:id="1006"/>
    </w:p>
    <w:p>
      <w:pPr>
        <w:pStyle w:val="Heading2"/>
      </w:pPr>
      <w:r>
        <w:t>适用条件和书写规则</w:t>
      </w:r>
    </w:p>
    <w:p>
      <w:r>
        <w:t>确诊病史与口述分层，重点核实心脑血管、肝肾、出血与操作。</w:t>
      </w:r>
    </w:p>
    <w:p>
      <w:r>
        <w:rPr>
          <w:b/>
        </w:rPr>
        <w:t>必填要素：</w:t>
      </w:r>
      <w:r>
        <w:t>诊断证据、重要手术、器械、过敏及实际长期药物。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既往史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既往〈经确认疾病及诊疗〉，曾行〈真实操作及器械〉，目前〈已核实长期用药〉，过敏史〈实际采集结果〉。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未询问不得写既往体健或无过敏。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07" w:name="s1007"/>
      <w:pPr>
        <w:pStyle w:val="Heading1"/>
      </w:pPr>
      <w:r>
        <w:t>6 个人史</w:t>
      </w:r>
      <w:bookmarkEnd w:id="1007"/>
    </w:p>
    <w:p>
      <w:pPr>
        <w:pStyle w:val="Heading2"/>
      </w:pPr>
      <w:r>
        <w:t>适用条件和书写规则</w:t>
      </w:r>
    </w:p>
    <w:p>
      <w:r>
        <w:t>采集与心血管风险和用药安全相关的生活及职业暴露。</w:t>
      </w:r>
    </w:p>
    <w:p>
      <w:r>
        <w:rPr>
          <w:b/>
        </w:rPr>
        <w:t>必填要素：</w:t>
      </w:r>
      <w:r>
        <w:t>吸烟包年戒烟、饮酒、运动饮食、职业暴露、睡眠及适用婚育情况。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个人史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个人史〈真实吸烟饮酒、饮食活动、职业及睡眠相关资料〉。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不默认无烟酒或擅自增加婚育月经事实。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08" w:name="s1008"/>
      <w:pPr>
        <w:pStyle w:val="Heading1"/>
      </w:pPr>
      <w:r>
        <w:t>7 家族史</w:t>
      </w:r>
      <w:bookmarkEnd w:id="1008"/>
    </w:p>
    <w:p>
      <w:pPr>
        <w:pStyle w:val="Heading2"/>
      </w:pPr>
      <w:r>
        <w:t>适用条件和书写规则</w:t>
      </w:r>
    </w:p>
    <w:p>
      <w:r>
        <w:t>区分早发ASCVD、猝死、心肌病及遗传主动脉疾病线索。</w:t>
      </w:r>
    </w:p>
    <w:p>
      <w:r>
        <w:rPr>
          <w:b/>
        </w:rPr>
        <w:t>必填要素：</w:t>
      </w:r>
      <w:r>
        <w:t>亲属关系、疾病、发病或死亡年龄及信息可靠性。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家族史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家族中〈实际亲属关系〉有〈已核实疾病或猝死情况〉，〈可确认的发病年龄及背景〉。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无资料不能否认遗传病史，不把家族线索当患者确诊。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09" w:name="s1009"/>
      <w:pPr>
        <w:pStyle w:val="Heading1"/>
      </w:pPr>
      <w:r>
        <w:t>8 体格检查</w:t>
      </w:r>
      <w:bookmarkEnd w:id="1009"/>
    </w:p>
    <w:p>
      <w:pPr>
        <w:pStyle w:val="Heading2"/>
      </w:pPr>
      <w:r>
        <w:t>适用条件和书写规则</w:t>
      </w:r>
    </w:p>
    <w:p>
      <w:r>
        <w:t>按03顺序记录实际所检，入院完整系统查体和病程重点查体区分。</w:t>
      </w:r>
    </w:p>
    <w:p>
      <w:r>
        <w:rPr>
          <w:b/>
        </w:rPr>
        <w:t>必填要素：</w:t>
      </w:r>
      <w:r>
        <w:t>生命体征条件、心肺、容量、灌注及各系统实际检查。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体格检查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生命体征〈实测值及条件〉。系统查体〈实际所检〉。心血管专科查体〈心率心律心音杂音、颈静脉肺部及外周灌注等实际所见〉。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未检查项目不批量填正常，影像不能替代床旁查体。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0" w:name="s1010"/>
      <w:pPr>
        <w:pStyle w:val="Heading1"/>
      </w:pPr>
      <w:r>
        <w:t>9 入院记录</w:t>
      </w:r>
      <w:bookmarkEnd w:id="1010"/>
    </w:p>
    <w:p>
      <w:pPr>
        <w:pStyle w:val="Heading2"/>
      </w:pPr>
      <w:r>
        <w:t>适用条件和书写规则</w:t>
      </w:r>
    </w:p>
    <w:p>
      <w:r>
        <w:t>保留医院固定栏目，患者基础信息和记录时间由院内元数据栏保存，文书标题框外。</w:t>
      </w:r>
    </w:p>
    <w:p>
      <w:r>
        <w:rPr>
          <w:b/>
        </w:rPr>
        <w:t>必填要素：</w:t>
      </w:r>
      <w:r>
        <w:t>一般信息、主诉、现病史、既往史、个人与婚育月经家族史、过敏、完整查体、专科检查、辅助检查、初步诊断。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一般资料：〈院内要求且已确认的患者基本资料〉。</w:t>
      </w:r>
    </w:p>
    <w:p>
      <w:pPr>
        <w:pStyle w:val="Code"/>
        <w:keepNext/>
        <w:keepLines/>
        <w:shd w:fill="F3F3F3"/>
      </w:pPr>
      <w:r>
        <w:t>主诉：〈主要症状及持续时间〉。</w:t>
      </w:r>
    </w:p>
    <w:p>
      <w:pPr>
        <w:pStyle w:val="Code"/>
        <w:keepNext/>
        <w:keepLines/>
        <w:shd w:fill="F3F3F3"/>
      </w:pPr>
      <w:r>
        <w:t>现病史：〈完整疾病时间顺序与诊治经过，不写未核实时点〉。</w:t>
      </w:r>
    </w:p>
    <w:p>
      <w:pPr>
        <w:pStyle w:val="Code"/>
        <w:keepNext/>
        <w:keepLines/>
        <w:shd w:fill="F3F3F3"/>
      </w:pPr>
      <w:r>
        <w:t>既往史：〈相关疾病手术、过敏及长期用药〉。</w:t>
      </w:r>
    </w:p>
    <w:p>
      <w:pPr>
        <w:pStyle w:val="Code"/>
        <w:keepNext/>
        <w:keepLines/>
        <w:shd w:fill="F3F3F3"/>
      </w:pPr>
      <w:r>
        <w:t>个人史及婚育月经史：〈实际采集内容〉。</w:t>
      </w:r>
    </w:p>
    <w:p>
      <w:pPr>
        <w:pStyle w:val="Code"/>
        <w:keepNext/>
        <w:keepLines/>
        <w:shd w:fill="F3F3F3"/>
      </w:pPr>
      <w:r>
        <w:t>家族史：〈实际采集内容〉。</w:t>
      </w:r>
    </w:p>
    <w:p>
      <w:pPr>
        <w:pStyle w:val="Code"/>
        <w:keepNext/>
        <w:keepLines/>
        <w:shd w:fill="F3F3F3"/>
      </w:pPr>
      <w:r>
        <w:t>体格检查：〈按03完整记录实际所检〉。</w:t>
      </w:r>
    </w:p>
    <w:p>
      <w:pPr>
        <w:pStyle w:val="Code"/>
        <w:keepNext/>
        <w:keepLines/>
        <w:shd w:fill="F3F3F3"/>
      </w:pPr>
      <w:r>
        <w:t>专科检查：〈心血管重点体征〉。</w:t>
      </w:r>
    </w:p>
    <w:p>
      <w:pPr>
        <w:pStyle w:val="Code"/>
        <w:keepNext/>
        <w:keepLines/>
        <w:shd w:fill="F3F3F3"/>
      </w:pPr>
      <w:r>
        <w:t>辅助检查：〈已有报告原值与必要分析〉。</w:t>
      </w:r>
    </w:p>
    <w:p>
      <w:pPr>
        <w:pStyle w:val="Code"/>
        <w:keepNext/>
        <w:keepLines/>
        <w:shd w:fill="F3F3F3"/>
      </w:pPr>
      <w:r>
        <w:t>初步诊断：〈按主次排序的诊断及不确定层级〉。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不能预填正常系统查体，不能将既往检验伪装为入院当次。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1" w:name="s1011"/>
      <w:pPr>
        <w:pStyle w:val="Heading1"/>
      </w:pPr>
      <w:r>
        <w:t>10 再次或多次入院记录</w:t>
      </w:r>
      <w:bookmarkEnd w:id="1011"/>
    </w:p>
    <w:p>
      <w:pPr>
        <w:pStyle w:val="Heading2"/>
      </w:pPr>
      <w:r>
        <w:t>适用条件和书写规则</w:t>
      </w:r>
    </w:p>
    <w:p>
      <w:r>
        <w:t>说明本次与前次入院关系；既往资料可概述但当次病史查体必须重新采集。</w:t>
      </w:r>
    </w:p>
    <w:p>
      <w:r>
        <w:rPr>
          <w:b/>
        </w:rPr>
        <w:t>必填要素：</w:t>
      </w:r>
      <w:r>
        <w:t>前次诊断治疗转归、本次新发或加重过程、间期药物及依从性、完整当次资料。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再次或多次入院记录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既往住院概况：〈经确认的前次诊断、治疗和转归〉。</w:t>
      </w:r>
    </w:p>
    <w:p>
      <w:pPr>
        <w:pStyle w:val="Code"/>
        <w:keepNext/>
        <w:keepLines/>
        <w:shd w:fill="F3F3F3"/>
      </w:pPr>
      <w:r>
        <w:t>主诉：〈本次主要问题及持续时间〉。</w:t>
      </w:r>
    </w:p>
    <w:p>
      <w:pPr>
        <w:pStyle w:val="Code"/>
        <w:keepNext/>
        <w:keepLines/>
        <w:shd w:fill="F3F3F3"/>
      </w:pPr>
      <w:r>
        <w:t>本次现病史：〈出院后状态、间期治疗与此次发作〉。</w:t>
      </w:r>
    </w:p>
    <w:p>
      <w:pPr>
        <w:pStyle w:val="Code"/>
        <w:keepNext/>
        <w:keepLines/>
        <w:shd w:fill="F3F3F3"/>
      </w:pPr>
      <w:r>
        <w:t>既往及其他病史：〈旧资料核对及新增变化〉。</w:t>
      </w:r>
    </w:p>
    <w:p>
      <w:pPr>
        <w:pStyle w:val="Code"/>
        <w:keepNext/>
        <w:keepLines/>
        <w:shd w:fill="F3F3F3"/>
      </w:pPr>
      <w:r>
        <w:t>体格检查及专科检查：〈本次实际所检〉。</w:t>
      </w:r>
    </w:p>
    <w:p>
      <w:pPr>
        <w:pStyle w:val="Code"/>
        <w:keepNext/>
        <w:keepLines/>
        <w:shd w:fill="F3F3F3"/>
      </w:pPr>
      <w:r>
        <w:t>辅助检查：〈当次及有意义的既往结果〉。</w:t>
      </w:r>
    </w:p>
    <w:p>
      <w:pPr>
        <w:pStyle w:val="Code"/>
        <w:keepNext/>
        <w:keepLines/>
        <w:shd w:fill="F3F3F3"/>
      </w:pPr>
      <w:r>
        <w:t>初步诊断：〈本次诊断〉。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不得直接复制上次住院体征、诊断顺序、支架状态或带药作为当前事实。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2" w:name="s1012"/>
      <w:pPr>
        <w:pStyle w:val="Heading1"/>
      </w:pPr>
      <w:r>
        <w:t>11 首次病程记录</w:t>
      </w:r>
      <w:bookmarkEnd w:id="1012"/>
    </w:p>
    <w:p>
      <w:pPr>
        <w:pStyle w:val="Heading2"/>
      </w:pPr>
      <w:r>
        <w:t>适用条件和书写规则</w:t>
      </w:r>
    </w:p>
    <w:p>
      <w:r>
        <w:t>依次呈现病例特点、诊断依据、主要鉴别和具体诊疗计划。</w:t>
      </w:r>
    </w:p>
    <w:p>
      <w:r>
        <w:rPr>
          <w:b/>
        </w:rPr>
        <w:t>必填要素：</w:t>
      </w:r>
      <w:r>
        <w:t>概括病例特点、支持与不足证据、急危重排查、主次诊断、针对性检查治疗及监测计划。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病例特点：〈年龄性别、主诉、关键病史、查体和检查〉。初步诊断〈有证据的主次诊断〉，诊断依据〈症状、体征与客观证据的对应关系〉，尚需明确〈未解决问题〉。鉴别诊断主要考虑〈需区分疾病及支持反对证据〉。拟完善〈针对性检查及目的〉，予〈经确认的治疗计划及依据〉，监测〈病情和用药风险指标〉，必要时〈会诊或升级处置条件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不能只列诊断无依据，不能用“冠心病、心衰、房颤”替代鉴别与计划。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3" w:name="s1013"/>
      <w:pPr>
        <w:pStyle w:val="Heading1"/>
      </w:pPr>
      <w:r>
        <w:t>12 日常病程记录</w:t>
      </w:r>
      <w:bookmarkEnd w:id="1013"/>
    </w:p>
    <w:p>
      <w:pPr>
        <w:pStyle w:val="Heading2"/>
      </w:pPr>
      <w:r>
        <w:t>适用条件和书写规则</w:t>
      </w:r>
    </w:p>
    <w:p>
      <w:r>
        <w:t>反映当日变化及治疗效果；稳定病例也须有当日来源和临床判断。</w:t>
      </w:r>
    </w:p>
    <w:p>
      <w:r>
        <w:rPr>
          <w:b/>
        </w:rPr>
        <w:t>必填要素：</w:t>
      </w:r>
      <w:r>
        <w:t>当日症状、实际查体、关键检查与解释、诊断评估、已执行治疗效果、下一步安排。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诉〈当日症状及变化〉。查体〈当日实测结果〉。辅助检查〈已核实关键结果及临床意义〉。目前〈主要诊断和风险判断〉，〈实际治疗及反应〉，拟〈继续或调整方案及依据〉，观察〈具体指标与复查要求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不得用“同前”“结合昨日”取代当日病情，不得自动写稳定好转。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4" w:name="s1014"/>
      <w:pPr>
        <w:pStyle w:val="Heading1"/>
      </w:pPr>
      <w:r>
        <w:t>13 阶段小结</w:t>
      </w:r>
      <w:bookmarkEnd w:id="1014"/>
    </w:p>
    <w:p>
      <w:pPr>
        <w:pStyle w:val="Heading2"/>
      </w:pPr>
      <w:r>
        <w:t>适用条件和书写规则</w:t>
      </w:r>
    </w:p>
    <w:p>
      <w:r>
        <w:t>概括一个实际住院阶段，给下阶段提供问题清单；起止时间在框外。</w:t>
      </w:r>
    </w:p>
    <w:p>
      <w:r>
        <w:rPr>
          <w:b/>
        </w:rPr>
        <w:t>必填要素：</w:t>
      </w:r>
      <w:r>
        <w:t>入院问题、已做重要检查操作、治疗反应、当前诊断及未解决问题、后续计划。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阶段小结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入院情况：〈初始问题与严重度〉。</w:t>
      </w:r>
    </w:p>
    <w:p>
      <w:pPr>
        <w:pStyle w:val="Code"/>
        <w:keepNext/>
        <w:keepLines/>
        <w:shd w:fill="F3F3F3"/>
      </w:pPr>
      <w:r>
        <w:t>诊疗经过：〈实际重要检查、治疗和操作〉。</w:t>
      </w:r>
    </w:p>
    <w:p>
      <w:pPr>
        <w:pStyle w:val="Code"/>
        <w:keepNext/>
        <w:keepLines/>
        <w:shd w:fill="F3F3F3"/>
      </w:pPr>
      <w:r>
        <w:t>目前诊断：〈证据更新后的诊断〉。</w:t>
      </w:r>
    </w:p>
    <w:p>
      <w:pPr>
        <w:pStyle w:val="Code"/>
        <w:keepNext/>
        <w:keepLines/>
        <w:shd w:fill="F3F3F3"/>
      </w:pPr>
      <w:r>
        <w:t>目前情况：〈当前症状体征、器械与支持状态〉。</w:t>
      </w:r>
    </w:p>
    <w:p>
      <w:pPr>
        <w:pStyle w:val="Code"/>
        <w:keepNext/>
        <w:keepLines/>
        <w:shd w:fill="F3F3F3"/>
      </w:pPr>
      <w:r>
        <w:t>未解决问题及计划：〈问题、待回报结果与下一阶段措施〉。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不能抄成出院记录，不得遗漏仍在使用的支持装置或待处理危急值。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5" w:name="s1015"/>
      <w:pPr>
        <w:pStyle w:val="Heading1"/>
      </w:pPr>
      <w:r>
        <w:t>14 主治医师查房记录</w:t>
      </w:r>
      <w:bookmarkEnd w:id="1015"/>
    </w:p>
    <w:p>
      <w:pPr>
        <w:pStyle w:val="Heading2"/>
      </w:pPr>
      <w:r>
        <w:t>适用条件和书写规则</w:t>
      </w:r>
    </w:p>
    <w:p>
      <w:r>
        <w:t>实际查房后复核初诊、重要鉴别、初始治疗及预期反应。</w:t>
      </w:r>
    </w:p>
    <w:p>
      <w:r>
        <w:rPr>
          <w:b/>
        </w:rPr>
        <w:t>必填要素：</w:t>
      </w:r>
      <w:r>
        <w:t>查房医师身份和事实、病例核对、诊断依据、反证与检查目的、具体计划。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及职称〉查房，患者〈当前症状〉，查体〈实际结果〉，辅助检查〈关键证据〉。〈已确认医师称谓〉分析：〈主要诊断依据与尚缺证据〉，需与〈主要鉴别及理由〉区分，拟〈具体检查和治疗方案及目的〉，观察〈预期疗效和不良反应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不得虚构医师已查房或已作指示，首次查房不能只有笼统“同意目前治疗”。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6" w:name="s1016"/>
      <w:pPr>
        <w:pStyle w:val="Heading1"/>
      </w:pPr>
      <w:r>
        <w:t>15 副主任医师查房记录</w:t>
      </w:r>
      <w:bookmarkEnd w:id="1016"/>
    </w:p>
    <w:p>
      <w:pPr>
        <w:pStyle w:val="Heading2"/>
      </w:pPr>
      <w:r>
        <w:t>适用条件和书写规则</w:t>
      </w:r>
    </w:p>
    <w:p>
      <w:r>
        <w:t>体现疾病分型、严重度、策略及风险优化，必须有实际参与证据。</w:t>
      </w:r>
    </w:p>
    <w:p>
      <w:r>
        <w:rPr>
          <w:b/>
        </w:rPr>
        <w:t>必填要素：</w:t>
      </w:r>
      <w:r>
        <w:t>分型依据、危重风险、治疗路径选择、检查优先级与优化理由。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及职称〉查房，患者〈当日状态〉，查体〈实际结果〉，检查〈关键结果〉。〈已确认医师称谓〉分析：〈疾病分型及严重程度的证据〉，主要风险为〈个体化风险〉，〈当前策略的合理性及限制〉，拟〈检查治疗优化及先后顺序〉，观察〈策略成败与升级条件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不得只比主治记录多写“病情重”，应呈现分型和优化理由。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7" w:name="s1017"/>
      <w:pPr>
        <w:pStyle w:val="Heading1"/>
      </w:pPr>
      <w:r>
        <w:t>16 主任医师查房记录</w:t>
      </w:r>
      <w:bookmarkEnd w:id="1017"/>
    </w:p>
    <w:p>
      <w:pPr>
        <w:pStyle w:val="Heading2"/>
      </w:pPr>
      <w:r>
        <w:t>适用条件和书写规则</w:t>
      </w:r>
    </w:p>
    <w:p>
      <w:r>
        <w:t>聚焦复杂诊断与重大治疗决策、替代方案、预后和并发症。</w:t>
      </w:r>
    </w:p>
    <w:p>
      <w:r>
        <w:rPr>
          <w:b/>
        </w:rPr>
        <w:t>必填要素：</w:t>
      </w:r>
      <w:r>
        <w:t>矛盾证据解释、主导风险、重大决策与限制、后备路径、预后及沟通事实。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及职称〉查房，患者〈当日症状〉，查体〈真实结果〉，辅助检查〈关键证据及差异〉。〈已确认医师称谓〉分析：〈复杂诊断和主要矛盾的解释〉，〈重大治疗选择的依据、风险与替代路径〉，拟〈整体策略及实施条件〉，重点防范〈个体化并发症〉，根据〈复评指标〉评估预后及进一步处置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不能仅替换职称，不得虚构多学科意见、介入同意或预后保证。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8" w:name="s1018"/>
      <w:pPr>
        <w:pStyle w:val="Heading1"/>
      </w:pPr>
      <w:r>
        <w:t>17 会诊申请</w:t>
      </w:r>
      <w:bookmarkEnd w:id="1018"/>
    </w:p>
    <w:p>
      <w:pPr>
        <w:pStyle w:val="Heading2"/>
      </w:pPr>
      <w:r>
        <w:t>适用条件和书写规则</w:t>
      </w:r>
    </w:p>
    <w:p>
      <w:r>
        <w:t>只记录申请，不虚构已会诊。</w:t>
      </w:r>
    </w:p>
    <w:p>
      <w:r>
        <w:rPr>
          <w:b/>
        </w:rPr>
        <w:t>必填要素：</w:t>
      </w:r>
      <w:r>
        <w:t>病情摘要、申请目的、具体问题、紧急度及接收科室。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会诊申请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病情摘要：〈已核实主要问题及已有处置〉。</w:t>
      </w:r>
    </w:p>
    <w:p>
      <w:pPr>
        <w:pStyle w:val="Code"/>
        <w:keepNext/>
        <w:keepLines/>
        <w:shd w:fill="F3F3F3"/>
      </w:pPr>
      <w:r>
        <w:t>申请目的：〈需会诊解决的具体问题及原因〉。</w:t>
      </w:r>
    </w:p>
    <w:p>
      <w:pPr>
        <w:pStyle w:val="Code"/>
        <w:keepNext/>
        <w:keepLines/>
        <w:shd w:fill="F3F3F3"/>
      </w:pPr>
      <w:r>
        <w:t>申请科室及紧急度：〈真实接收科室及会诊时限要求〉。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不得把申请意见冒充会诊医师结论。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19" w:name="s1019"/>
      <w:pPr>
        <w:pStyle w:val="Heading1"/>
      </w:pPr>
      <w:r>
        <w:t>18 会诊记录</w:t>
      </w:r>
      <w:bookmarkEnd w:id="1019"/>
    </w:p>
    <w:p>
      <w:pPr>
        <w:pStyle w:val="Heading2"/>
      </w:pPr>
      <w:r>
        <w:t>适用条件和书写规则</w:t>
      </w:r>
    </w:p>
    <w:p>
      <w:r>
        <w:t>实际完成会诊后记录真实所见和意见。</w:t>
      </w:r>
    </w:p>
    <w:p>
      <w:r>
        <w:rPr>
          <w:b/>
        </w:rPr>
        <w:t>必填要素：</w:t>
      </w:r>
      <w:r>
        <w:t>实际会诊人员、病情评估、诊断意见及建议。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会诊记录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会诊人员：〈实际姓名科室职称〉。</w:t>
      </w:r>
    </w:p>
    <w:p>
      <w:pPr>
        <w:pStyle w:val="Code"/>
        <w:keepNext/>
        <w:keepLines/>
        <w:shd w:fill="F3F3F3"/>
      </w:pPr>
      <w:r>
        <w:t>会诊评估：〈真实症状查体检查与分析〉。</w:t>
      </w:r>
    </w:p>
    <w:p>
      <w:pPr>
        <w:pStyle w:val="Code"/>
        <w:keepNext/>
        <w:keepLines/>
        <w:shd w:fill="F3F3F3"/>
      </w:pPr>
      <w:r>
        <w:t>会诊意见：〈真实诊断及建议〉。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未完成会诊不能补造人员意见，建议不等于已执行。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0" w:name="s1020"/>
      <w:pPr>
        <w:pStyle w:val="Heading1"/>
      </w:pPr>
      <w:r>
        <w:t>19 会诊后病程记录</w:t>
      </w:r>
      <w:bookmarkEnd w:id="1020"/>
    </w:p>
    <w:p>
      <w:pPr>
        <w:pStyle w:val="Heading2"/>
      </w:pPr>
      <w:r>
        <w:t>适用条件和书写规则</w:t>
      </w:r>
    </w:p>
    <w:p>
      <w:r>
        <w:t>建立意见到执行及疗效闭环，明确未采纳理由。</w:t>
      </w:r>
    </w:p>
    <w:p>
      <w:r>
        <w:rPr>
          <w:b/>
        </w:rPr>
        <w:t>必填要素：</w:t>
      </w:r>
      <w:r>
        <w:t>会诊意见、采纳决策、已执行措施、复评结果及下一步。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会诊后病程记录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〈实际会诊医师或科室〉会诊意见为〈真实建议〉，结合〈患者具体情况〉，已〈实际采纳并执行的措施〉，〈尚未执行或未采纳意见的原因〉。目前〈症状体征及复查反应〉，拟〈后续落实与观察要求〉。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不能“已请会诊”后直接写建议全部执行；拒绝某建议应有临床依据。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1" w:name="s1021"/>
      <w:pPr>
        <w:pStyle w:val="Heading1"/>
      </w:pPr>
      <w:r>
        <w:t>20 疑难病例讨论</w:t>
      </w:r>
      <w:bookmarkEnd w:id="1021"/>
    </w:p>
    <w:p>
      <w:pPr>
        <w:pStyle w:val="Heading2"/>
      </w:pPr>
      <w:r>
        <w:t>适用条件和书写规则</w:t>
      </w:r>
    </w:p>
    <w:p>
      <w:r>
        <w:t>只记录真实讨论；保留不同意见和最终决策条件。</w:t>
      </w:r>
    </w:p>
    <w:p>
      <w:r>
        <w:rPr>
          <w:b/>
        </w:rPr>
        <w:t>必填要素：</w:t>
      </w:r>
      <w:r>
        <w:t>讨论原因、主持参与人员、病情摘要、各人意见、结论及执行安排。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疑难病例讨论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讨论原因：〈疑难点〉。</w:t>
      </w:r>
    </w:p>
    <w:p>
      <w:pPr>
        <w:pStyle w:val="Code"/>
        <w:keepNext/>
        <w:keepLines/>
        <w:shd w:fill="F3F3F3"/>
      </w:pPr>
      <w:r>
        <w:t>主持及参加人员：〈实际人员和职称〉。</w:t>
      </w:r>
    </w:p>
    <w:p>
      <w:pPr>
        <w:pStyle w:val="Code"/>
        <w:keepNext/>
        <w:keepLines/>
        <w:shd w:fill="F3F3F3"/>
      </w:pPr>
      <w:r>
        <w:t>病例摘要：〈已确认事实〉。</w:t>
      </w:r>
    </w:p>
    <w:p>
      <w:pPr>
        <w:pStyle w:val="Code"/>
        <w:keepNext/>
        <w:keepLines/>
        <w:shd w:fill="F3F3F3"/>
      </w:pPr>
      <w:r>
        <w:t>讨论意见：〈逐人真实发言及不同意见〉。</w:t>
      </w:r>
    </w:p>
    <w:p>
      <w:pPr>
        <w:pStyle w:val="Code"/>
        <w:keepNext/>
        <w:keepLines/>
        <w:shd w:fill="F3F3F3"/>
      </w:pPr>
      <w:r>
        <w:t>讨论结论：〈最终意见、证据不足与替代方案〉。</w:t>
      </w:r>
    </w:p>
    <w:p>
      <w:pPr>
        <w:pStyle w:val="Code"/>
        <w:keepNext/>
        <w:keepLines/>
        <w:shd w:fill="F3F3F3"/>
      </w:pPr>
      <w:r>
        <w:t>执行安排：〈已确定的责任与复评要求〉。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不得编造人员发言或将拟讨论写成已讨论；不能抹去争议。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2" w:name="s1022"/>
      <w:pPr>
        <w:pStyle w:val="Heading1"/>
      </w:pPr>
      <w:r>
        <w:t>21 交接班记录</w:t>
      </w:r>
      <w:bookmarkEnd w:id="1022"/>
    </w:p>
    <w:p>
      <w:pPr>
        <w:pStyle w:val="Heading2"/>
      </w:pPr>
      <w:r>
        <w:t>适用条件和书写规则</w:t>
      </w:r>
    </w:p>
    <w:p>
      <w:r>
        <w:t>交班与接班分别记录真实状态及责任衔接。</w:t>
      </w:r>
    </w:p>
    <w:p>
      <w:r>
        <w:rPr>
          <w:b/>
        </w:rPr>
        <w:t>必填要素：</w:t>
      </w:r>
      <w:r>
        <w:t>主要诊断、阶段经过、当前问题、支持装置、重点用药、待查结果与应急预案。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交接班记录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交接类型及人员：〈交班或接班及实际人员〉。</w:t>
      </w:r>
    </w:p>
    <w:p>
      <w:pPr>
        <w:pStyle w:val="Code"/>
        <w:keepNext/>
        <w:keepLines/>
        <w:shd w:fill="F3F3F3"/>
      </w:pPr>
      <w:r>
        <w:t>病情摘要：〈住院经过与诊断〉。</w:t>
      </w:r>
    </w:p>
    <w:p>
      <w:pPr>
        <w:pStyle w:val="Code"/>
        <w:keepNext/>
        <w:keepLines/>
        <w:shd w:fill="F3F3F3"/>
      </w:pPr>
      <w:r>
        <w:t>当前状态：〈症状体征及支持装置〉。</w:t>
      </w:r>
    </w:p>
    <w:p>
      <w:pPr>
        <w:pStyle w:val="Code"/>
        <w:keepNext/>
        <w:keepLines/>
        <w:shd w:fill="F3F3F3"/>
      </w:pPr>
      <w:r>
        <w:t>未解决问题：〈活动性问题、危急值及待回报项目〉。</w:t>
      </w:r>
    </w:p>
    <w:p>
      <w:pPr>
        <w:pStyle w:val="Code"/>
        <w:keepNext/>
        <w:keepLines/>
        <w:shd w:fill="F3F3F3"/>
      </w:pPr>
      <w:r>
        <w:t>交接重点与计划：〈重点用药、导管及后续复查、紧急升级条件〉。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交班完成不能自动代表接班已核查，不得漏交泵入药浓度速率或有风险装置。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3" w:name="s1023"/>
      <w:pPr>
        <w:pStyle w:val="Heading1"/>
      </w:pPr>
      <w:r>
        <w:t>22 转出记录</w:t>
      </w:r>
      <w:bookmarkEnd w:id="1023"/>
    </w:p>
    <w:p>
      <w:pPr>
        <w:pStyle w:val="Heading2"/>
      </w:pPr>
      <w:r>
        <w:t>适用条件和书写规则</w:t>
      </w:r>
    </w:p>
    <w:p>
      <w:r>
        <w:t>转运前说明原因、条件和风险，与接收方真实交接。</w:t>
      </w:r>
    </w:p>
    <w:p>
      <w:r>
        <w:rPr>
          <w:b/>
        </w:rPr>
        <w:t>必填要素：</w:t>
      </w:r>
      <w:r>
        <w:t>转出原因、诊疗经过、当前状态、支持措施、药物、待处理与交接去向。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转出记录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转出原因：〈目的及接收安排〉。</w:t>
      </w:r>
    </w:p>
    <w:p>
      <w:pPr>
        <w:pStyle w:val="Code"/>
        <w:keepNext/>
        <w:keepLines/>
        <w:shd w:fill="F3F3F3"/>
      </w:pPr>
      <w:r>
        <w:t>诊疗摘要：〈诊断、重要检查和实际治疗〉。</w:t>
      </w:r>
    </w:p>
    <w:p>
      <w:pPr>
        <w:pStyle w:val="Code"/>
        <w:keepNext/>
        <w:keepLines/>
        <w:shd w:fill="F3F3F3"/>
      </w:pPr>
      <w:r>
        <w:t>当前状态：〈生命体征、器官功能、药物与装置〉。</w:t>
      </w:r>
    </w:p>
    <w:p>
      <w:pPr>
        <w:pStyle w:val="Code"/>
        <w:keepNext/>
        <w:keepLines/>
        <w:shd w:fill="F3F3F3"/>
      </w:pPr>
      <w:r>
        <w:t>转运及交接：〈实际保障、风险、人员及接收状态〉。</w:t>
      </w:r>
    </w:p>
    <w:p>
      <w:pPr>
        <w:pStyle w:val="Code"/>
        <w:keepNext/>
        <w:keepLines/>
        <w:shd w:fill="F3F3F3"/>
      </w:pPr>
      <w:r>
        <w:t>转入后重点：〈尚需处理问题及计划〉。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未确认接收不能写已转入；不把不稳定患者描述为平稳转科。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4" w:name="s1024"/>
      <w:pPr>
        <w:pStyle w:val="Heading1"/>
      </w:pPr>
      <w:r>
        <w:t>23 转入记录</w:t>
      </w:r>
      <w:bookmarkEnd w:id="1024"/>
    </w:p>
    <w:p>
      <w:pPr>
        <w:pStyle w:val="Heading2"/>
      </w:pPr>
      <w:r>
        <w:t>适用条件和书写规则</w:t>
      </w:r>
    </w:p>
    <w:p>
      <w:r>
        <w:t>接收后独立复核，不能照抄转出结论。</w:t>
      </w:r>
    </w:p>
    <w:p>
      <w:r>
        <w:rPr>
          <w:b/>
        </w:rPr>
        <w:t>必填要素：</w:t>
      </w:r>
      <w:r>
        <w:t>转入原因及来源、病程摘要、到科实际评估、当前诊断、问题与计划。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转入记录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转入情况：〈来源、原因和实际接收状态〉。</w:t>
      </w:r>
    </w:p>
    <w:p>
      <w:pPr>
        <w:pStyle w:val="Code"/>
        <w:keepNext/>
        <w:keepLines/>
        <w:shd w:fill="F3F3F3"/>
      </w:pPr>
      <w:r>
        <w:t>诊疗经过：〈核实后的重要病程〉。</w:t>
      </w:r>
    </w:p>
    <w:p>
      <w:pPr>
        <w:pStyle w:val="Code"/>
        <w:keepNext/>
        <w:keepLines/>
        <w:shd w:fill="F3F3F3"/>
      </w:pPr>
      <w:r>
        <w:t>到科评估：〈实测症状体征及药物装置状态〉。</w:t>
      </w:r>
    </w:p>
    <w:p>
      <w:pPr>
        <w:pStyle w:val="Code"/>
        <w:keepNext/>
        <w:keepLines/>
        <w:shd w:fill="F3F3F3"/>
      </w:pPr>
      <w:r>
        <w:t>目前诊断：〈复核结论及不确定问题〉。</w:t>
      </w:r>
    </w:p>
    <w:p>
      <w:pPr>
        <w:pStyle w:val="Code"/>
        <w:keepNext/>
        <w:keepLines/>
        <w:shd w:fill="F3F3F3"/>
      </w:pPr>
      <w:r>
        <w:t>诊疗计划：〈监护、检查治疗及升级条件〉。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转出时指标不等于到科指标；抗栓及泵入药须重新核对。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5" w:name="s1025"/>
      <w:pPr>
        <w:pStyle w:val="Heading1"/>
      </w:pPr>
      <w:r>
        <w:t>24 抢救记录</w:t>
      </w:r>
      <w:bookmarkEnd w:id="1025"/>
    </w:p>
    <w:p>
      <w:pPr>
        <w:pStyle w:val="Heading2"/>
      </w:pPr>
      <w:r>
        <w:t>适用条件和书写规则</w:t>
      </w:r>
    </w:p>
    <w:p>
      <w:r>
        <w:t>按实际分钟级事件分块，时间全部在代码块上方；补记需依法注明补记属性及原事件时点。</w:t>
      </w:r>
    </w:p>
    <w:p>
      <w:r>
        <w:rPr>
          <w:b/>
        </w:rPr>
        <w:t>必填要素：</w:t>
      </w:r>
      <w:r>
        <w:t>病情突变、实测生命体征、节律、实际措施及给药剂量途径、参与人员、反应、复评及转归。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抢救记录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患者出现〈实际突变〉，评估〈意识、呼吸循环、节律与实测指标〉。〈实际参与人员〉实施〈该时点真实操作及药物剂量、途径〉，复评〈真实变化〉，〈后续抢救安排或转归〉。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不能生成示意剂量或补全缺失时点；ROSC、持续抢救和死亡不能混写。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6" w:name="s1026"/>
      <w:pPr>
        <w:pStyle w:val="Heading1"/>
      </w:pPr>
      <w:r>
        <w:t>25 病危病重病程</w:t>
      </w:r>
      <w:bookmarkEnd w:id="1026"/>
    </w:p>
    <w:p>
      <w:pPr>
        <w:pStyle w:val="Heading2"/>
      </w:pPr>
      <w:r>
        <w:t>适用条件和书写规则</w:t>
      </w:r>
    </w:p>
    <w:p>
      <w:r>
        <w:t>以事实说明危重依据、支持需求及告知状态。</w:t>
      </w:r>
    </w:p>
    <w:p>
      <w:r>
        <w:rPr>
          <w:b/>
        </w:rPr>
        <w:t>必填要素：</w:t>
      </w:r>
      <w:r>
        <w:t>主要威胁、器官功能、诊断风险、支持措施反应、观察及升级条件、沟通事实。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病危病重病程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危重症状与体征〉，检查〈器官损害证据〉，目前〈诊断及病危或病重依据〉。已予〈真实监护和支持治疗〉，反应〈实际效果〉，拟〈后续策略及升级条件〉，已向〈实际对象〉说明〈实际告知内容及回应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不能以通知单签署替代病情描述，未沟通不得出现已告知。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7" w:name="s1027"/>
      <w:pPr>
        <w:pStyle w:val="Heading1"/>
      </w:pPr>
      <w:r>
        <w:t>26 出院记录</w:t>
      </w:r>
      <w:bookmarkEnd w:id="1027"/>
    </w:p>
    <w:p>
      <w:pPr>
        <w:pStyle w:val="Heading2"/>
      </w:pPr>
      <w:r>
        <w:t>适用条件和书写规则</w:t>
      </w:r>
    </w:p>
    <w:p>
      <w:r>
        <w:t>主次诊断和实际经过相对应，交代未解决问题。</w:t>
      </w:r>
    </w:p>
    <w:p>
      <w:r>
        <w:rPr>
          <w:b/>
        </w:rPr>
        <w:t>必填要素：</w:t>
      </w:r>
      <w:r>
        <w:t>入院情况、入院出院诊断、住院检查治疗操作、出院状态、带药与随访。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出院记录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入院情况：〈主要问题及检查〉。</w:t>
      </w:r>
    </w:p>
    <w:p>
      <w:pPr>
        <w:pStyle w:val="Code"/>
        <w:keepNext/>
        <w:keepLines/>
        <w:shd w:fill="F3F3F3"/>
      </w:pPr>
      <w:r>
        <w:t>入院诊断：〈真实初诊〉。</w:t>
      </w:r>
    </w:p>
    <w:p>
      <w:pPr>
        <w:pStyle w:val="Code"/>
        <w:keepNext/>
        <w:keepLines/>
        <w:shd w:fill="F3F3F3"/>
      </w:pPr>
      <w:r>
        <w:t>诊疗经过：〈重要检查、实际药物及操作和疗效〉。</w:t>
      </w:r>
    </w:p>
    <w:p>
      <w:pPr>
        <w:pStyle w:val="Code"/>
        <w:keepNext/>
        <w:keepLines/>
        <w:shd w:fill="F3F3F3"/>
      </w:pPr>
      <w:r>
        <w:t>出院诊断：〈经证据核对的主次诊断〉。</w:t>
      </w:r>
    </w:p>
    <w:p>
      <w:pPr>
        <w:pStyle w:val="Code"/>
        <w:keepNext/>
        <w:keepLines/>
        <w:shd w:fill="F3F3F3"/>
      </w:pPr>
      <w:r>
        <w:t>出院情况：〈真实症状、查体及未解决问题〉。</w:t>
      </w:r>
    </w:p>
    <w:p>
      <w:pPr>
        <w:pStyle w:val="Code"/>
        <w:keepNext/>
        <w:keepLines/>
        <w:shd w:fill="F3F3F3"/>
      </w:pPr>
      <w:r>
        <w:t>出院医嘱：〈核对后的带药、复查、随访及就医指征〉。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不能将待回报结果写正常；病案首页、出院记录和处方诊断应一致。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8" w:name="s1028"/>
      <w:pPr>
        <w:pStyle w:val="Heading1"/>
      </w:pPr>
      <w:r>
        <w:t>27 出院医嘱</w:t>
      </w:r>
      <w:bookmarkEnd w:id="1028"/>
    </w:p>
    <w:p>
      <w:pPr>
        <w:pStyle w:val="Heading2"/>
      </w:pPr>
      <w:r>
        <w:t>适用条件和书写规则</w:t>
      </w:r>
    </w:p>
    <w:p>
      <w:r>
        <w:t>逐药核对处方并个体化安排随访；停药调整须清晰。</w:t>
      </w:r>
    </w:p>
    <w:p>
      <w:r>
        <w:rPr>
          <w:b/>
        </w:rPr>
        <w:t>必填要素：</w:t>
      </w:r>
      <w:r>
        <w:t>通用名、剂量、途径、频次、疗程或复评节点、风险与相互作用、生活活动及复诊警示。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出院医嘱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带药：〈逐药记录已确认名称、剂量、途径、频次、疗程或复评节点及必要注意事项〉。</w:t>
      </w:r>
    </w:p>
    <w:p>
      <w:pPr>
        <w:pStyle w:val="Code"/>
        <w:keepNext/>
        <w:keepLines/>
        <w:shd w:fill="F3F3F3"/>
      </w:pPr>
      <w:r>
        <w:t>复查与随访：〈具体项目、时间安排与就诊科室，由框外时间信息或院内预约字段承载具体日期〉。</w:t>
      </w:r>
    </w:p>
    <w:p>
      <w:pPr>
        <w:pStyle w:val="Code"/>
        <w:keepNext/>
        <w:keepLines/>
        <w:shd w:fill="F3F3F3"/>
      </w:pPr>
      <w:r>
        <w:t>生活与活动：〈个体化饮食、体重血压监测、活动及康复建议〉。</w:t>
      </w:r>
    </w:p>
    <w:p>
      <w:pPr>
        <w:pStyle w:val="Code"/>
        <w:keepNext/>
        <w:keepLines/>
        <w:shd w:fill="F3F3F3"/>
      </w:pPr>
      <w:r>
        <w:t>紧急就医：〈与本病相关的胸痛、气促、晕厥、出血等具体指征〉。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不得按诊断自动补齐处方；“长期服药”不能替代逐药信息；不能泛化停抗栓。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29" w:name="s1029"/>
      <w:pPr>
        <w:pStyle w:val="Heading1"/>
      </w:pPr>
      <w:r>
        <w:t>28 死亡记录</w:t>
      </w:r>
      <w:bookmarkEnd w:id="1029"/>
    </w:p>
    <w:p>
      <w:pPr>
        <w:pStyle w:val="Heading2"/>
      </w:pPr>
      <w:r>
        <w:t>适用条件和书写规则</w:t>
      </w:r>
    </w:p>
    <w:p>
      <w:r>
        <w:t>仅记录已由有资质医师确认的死亡事实和诊疗经过，具体时点在框外。</w:t>
      </w:r>
    </w:p>
    <w:p>
      <w:r>
        <w:rPr>
          <w:b/>
        </w:rPr>
        <w:t>必填要素：</w:t>
      </w:r>
      <w:r>
        <w:t>入院诊断、病程抢救经过、实际死亡确认依据、直接与基础死因层级、最终诊断。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死亡记录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入院情况及诊断：〈真实资料〉。</w:t>
      </w:r>
    </w:p>
    <w:p>
      <w:pPr>
        <w:pStyle w:val="Code"/>
        <w:keepNext/>
        <w:keepLines/>
        <w:shd w:fill="F3F3F3"/>
      </w:pPr>
      <w:r>
        <w:t>诊疗及抢救经过：〈已核实过程与效果〉。</w:t>
      </w:r>
    </w:p>
    <w:p>
      <w:pPr>
        <w:pStyle w:val="Code"/>
        <w:keepNext/>
        <w:keepLines/>
        <w:shd w:fill="F3F3F3"/>
      </w:pPr>
      <w:r>
        <w:t>死亡确认：〈实际确认医师及临床依据〉。</w:t>
      </w:r>
    </w:p>
    <w:p>
      <w:pPr>
        <w:pStyle w:val="Code"/>
        <w:keepNext/>
        <w:keepLines/>
        <w:shd w:fill="F3F3F3"/>
      </w:pPr>
      <w:r>
        <w:t>死亡原因分析：〈直接、相关与基础疾病及不确定性〉。</w:t>
      </w:r>
    </w:p>
    <w:p>
      <w:pPr>
        <w:pStyle w:val="Code"/>
        <w:keepNext/>
        <w:keepLines/>
        <w:shd w:fill="F3F3F3"/>
      </w:pPr>
      <w:r>
        <w:t>死亡诊断：〈经确认诊断〉。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不得以心搏骤停代替全部病因链，不得伪造抢救或死亡时点；相关表单由院内流程另行完成。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30" w:name="s1030"/>
      <w:pPr>
        <w:pStyle w:val="Heading1"/>
      </w:pPr>
      <w:r>
        <w:t>29 死亡病例讨论</w:t>
      </w:r>
      <w:bookmarkEnd w:id="1030"/>
    </w:p>
    <w:p>
      <w:pPr>
        <w:pStyle w:val="Heading2"/>
      </w:pPr>
      <w:r>
        <w:t>适用条件和书写规则</w:t>
      </w:r>
    </w:p>
    <w:p>
      <w:r>
        <w:t>在实际组织讨论后记录，分析证据、死因及可改进点。</w:t>
      </w:r>
    </w:p>
    <w:p>
      <w:r>
        <w:rPr>
          <w:b/>
        </w:rPr>
        <w:t>必填要素：</w:t>
      </w:r>
      <w:r>
        <w:t>主持参与人员、病程、死因与诊断意见、诊疗评议及结论。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死亡病例讨论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主持及参与人员：〈真实人员职称〉。</w:t>
      </w:r>
    </w:p>
    <w:p>
      <w:pPr>
        <w:pStyle w:val="Code"/>
        <w:keepNext/>
        <w:keepLines/>
        <w:shd w:fill="F3F3F3"/>
      </w:pPr>
      <w:r>
        <w:t>病例摘要：〈诊疗与死亡经过〉。</w:t>
      </w:r>
    </w:p>
    <w:p>
      <w:pPr>
        <w:pStyle w:val="Code"/>
        <w:keepNext/>
        <w:keepLines/>
        <w:shd w:fill="F3F3F3"/>
      </w:pPr>
      <w:r>
        <w:t>讨论意见：〈各人真实意见与证据〉。</w:t>
      </w:r>
    </w:p>
    <w:p>
      <w:pPr>
        <w:pStyle w:val="Code"/>
        <w:keepNext/>
        <w:keepLines/>
        <w:shd w:fill="F3F3F3"/>
      </w:pPr>
      <w:r>
        <w:t>死亡原因及诊断：〈讨论结论与争议〉。</w:t>
      </w:r>
    </w:p>
    <w:p>
      <w:pPr>
        <w:pStyle w:val="Code"/>
        <w:keepNext/>
        <w:keepLines/>
        <w:shd w:fill="F3F3F3"/>
      </w:pPr>
      <w:r>
        <w:t>经验及改进：〈真实问题、改进措施与责任落实〉。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不能用模板虚构讨论或一致同意，不把个人推测变成已确认死因。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31" w:name="s1031"/>
      <w:pPr>
        <w:pStyle w:val="Heading1"/>
      </w:pPr>
      <w:r>
        <w:t>30 重要诊疗决策记录</w:t>
      </w:r>
      <w:bookmarkEnd w:id="1031"/>
    </w:p>
    <w:p>
      <w:pPr>
        <w:pStyle w:val="Heading2"/>
      </w:pPr>
      <w:r>
        <w:t>适用条件和书写规则</w:t>
      </w:r>
    </w:p>
    <w:p>
      <w:r>
        <w:t>将触发事件、证据、替代方案、决定与复评连成闭环。</w:t>
      </w:r>
    </w:p>
    <w:p>
      <w:r>
        <w:rPr>
          <w:b/>
        </w:rPr>
        <w:t>必填要素：</w:t>
      </w:r>
      <w:r>
        <w:t>变化、实测结果、风险和鉴别、决策理由、实际实施、效果及沟通。</w:t>
      </w:r>
    </w:p>
    <w:p>
      <w:pPr>
        <w:pStyle w:val="Heading3"/>
      </w:pPr>
      <w:r>
        <w:t>正文教学模板</w:t>
      </w:r>
    </w:p>
    <w:p>
      <w:pPr>
        <w:pStyle w:val="Meta"/>
      </w:pPr>
      <w:r>
        <w:t>〈实际日期时间〉 重要诊疗决策记录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真实病情变化〉，查体及检查〈新证据〉。考虑〈原因、鉴别及主要风险〉，就〈具体决策问题〉评估〈获益、风险、替代方案与限制〉，决定〈已确认方案〉，已实施〈实际措施〉，复评〈真实结果〉，拟〈后续观察和升级条件〉，〈实际沟通情况〉。</w:t>
      </w:r>
    </w:p>
    <w:p>
      <w:pPr>
        <w:pStyle w:val="Code"/>
      </w:pPr>
      <w:r>
        <w:t>```</w:t>
      </w:r>
    </w:p>
    <w:p>
      <w:r>
        <w:rPr>
          <w:b/>
        </w:rPr>
        <w:t>常见错误：</w:t>
      </w:r>
      <w:r>
        <w:t>不能先写成功效果再补拟实施措施；不以笼统“加强治疗”替代重大决策。</w:t>
      </w:r>
    </w:p>
    <w:p>
      <w:r>
        <w:rPr>
          <w:b/>
        </w:rPr>
        <w:t>质控通过标准：</w:t>
      </w:r>
      <w:r>
        <w:t>适用事件已确认，必填项有来源，诊断判断和计划有依据，时间及治疗状态一致；格式依01。缺关键事实先核实，不用模板值补齐。</w:t>
      </w:r>
    </w:p>
    <w:p>
      <w:bookmarkStart w:id="1032" w:name="s1032"/>
      <w:pPr>
        <w:pStyle w:val="Heading1"/>
      </w:pPr>
      <w:r>
        <w:t>典型应用与模块协作</w:t>
      </w:r>
      <w:bookmarkEnd w:id="1032"/>
    </w:p>
    <w:p>
      <w:r>
        <w:t>由11匹配当前患者和目标时点后调用本模块；患者有多疾病时按主导风险联合专病。本文输出只使用已核实资料，07区分知识、计划和执行，10终审。</w:t>
      </w:r>
    </w:p>
    <w:p>
      <w:r>
        <w:rPr>
          <w:b/>
        </w:rPr>
        <w:t>禁止事项：</w:t>
      </w:r>
      <w:r>
        <w:t>未查房、未会诊、未抢救、未沟通不得生成已发生记录；不代签倒签。</w:t>
      </w:r>
    </w:p>
    <w:p>
      <w:r>
        <w:rPr>
          <w:b/>
        </w:rPr>
        <w:t>质量控制标准：</w:t>
      </w:r>
      <w:r>
        <w:t>30类及栏目均有适用规则、必填项、模板、错误和终审要求。</w:t>
      </w:r>
    </w:p>
    <w:p>
      <w:bookmarkStart w:id="1033" w:name="s1033"/>
      <w:pPr>
        <w:pStyle w:val="Heading1"/>
      </w:pPr>
      <w:r>
        <w:t>指南证据来源与版本更新</w:t>
      </w:r>
      <w:bookmarkEnd w:id="1033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N2 医疗机构病历管理规定（2013年版）</w:t>
      </w:r>
    </w:p>
    <w:p>
      <w:r>
        <w:t>发布机构：国家卫生计生委、国家中医药管理局。年份版本：2013；国卫医发〔2013〕31号。适用人群：中国医疗机构病历管理。</w:t>
      </w:r>
    </w:p>
    <w:p>
      <w:r>
        <w:t>本模块对应证据：保管、查阅、复制、封存与管理责任。核验范围：官方发布页及正文可检索。实际核验日期：2026-10-25。</w:t>
      </w:r>
    </w:p>
    <w:p>
      <w:r>
        <w:t>官方链接或DOI：https://www.nhc.gov.cn/yzygj/c100068/201312/c9955f0471c04450a9f9ab74648fbdd4.shtml</w:t>
      </w:r>
    </w:p>
    <w:p>
      <w:pPr>
        <w:pStyle w:val="Heading2"/>
      </w:pPr>
      <w:r>
        <w:t>N3 电子病历应用管理规范（试行）</w:t>
      </w:r>
    </w:p>
    <w:p>
      <w:r>
        <w:t>发布机构：国家卫生计生委办公厅、国家中医药管理局办公室。年份版本：2017；国卫办医发〔2017〕8号。适用人群：电子病历建立、修改、保存与使用。</w:t>
      </w:r>
    </w:p>
    <w:p>
      <w:r>
        <w:t>本模块对应证据：身份认证、权限、操作留痕；AI输出不能代替签名。核验范围：官方发布页及正文可检索。实际核验日期：2026-10-25。</w:t>
      </w:r>
    </w:p>
    <w:p>
      <w:r>
        <w:t>官方链接或DOI：https://www.nhc.gov.cn/wjw/c100175/201702/90f3de8ae03d488cbddf509dc958f75b.shtml</w:t>
      </w:r>
    </w:p>
    <w:p>
      <w:pPr>
        <w:pStyle w:val="Heading2"/>
      </w:pPr>
      <w:r>
        <w:t>N4 医疗质量安全核心制度要点</w:t>
      </w:r>
    </w:p>
    <w:p>
      <w:r>
        <w:t>发布机构：国家卫生健康委员会。年份版本：2018；国卫医发〔2018〕8号。适用人群：各级各类医疗机构。</w:t>
      </w:r>
    </w:p>
    <w:p>
      <w:r>
        <w:t>本模块对应证据：三级查房、会诊、危重抢救、查对及危急值制度。核验范围：官方通知及解读核对。实际核验日期：2026-10-25。</w:t>
      </w:r>
    </w:p>
    <w:p>
      <w:r>
        <w:t>官方链接或DOI：https://www.nhc.gov.cn/yzygj/c100068/201804/42ab2552298047679cd6ec733f233862.shtml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02心内科基础医学文书与通用病程模板库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