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心内科介入操作与围术期医学文书模板库</w:t>
      </w:r>
    </w:p>
    <w:p>
      <w:r>
        <w:t>文件名称：05心内科介入操作与围术期医学文书模板库.docx</w:t>
      </w:r>
    </w:p>
    <w:p>
      <w:r>
        <w:t>第二级 版本2.0 构建日期2026年10月25日</w:t>
      </w:r>
    </w:p>
    <w:p>
      <w:r>
        <w:rPr>
          <w:b/>
        </w:rPr>
        <w:t>模块定位与职责：</w:t>
      </w:r>
      <w:r>
        <w:t>冠脉、电生理、植入器械及其他心脏介入全程文书。</w:t>
      </w:r>
    </w:p>
    <w:p>
      <w:r>
        <w:rPr>
          <w:b/>
        </w:rPr>
        <w:t>调用条件：</w:t>
      </w:r>
      <w:r>
        <w:t>操作评估、讨论沟通、术中记录、术后观察及随访。</w:t>
      </w:r>
    </w:p>
    <w:p>
      <w:r>
        <w:rPr>
          <w:b/>
        </w:rPr>
        <w:t>所需患者资料：</w:t>
      </w:r>
      <w:r>
        <w:t>真实适应证、原操作、医嘱执行、穿刺切口、装置及术后检查。</w:t>
      </w:r>
    </w:p>
    <w:p>
      <w:r>
        <w:rPr>
          <w:b/>
        </w:rPr>
        <w:t>医学分析流程：</w:t>
      </w:r>
      <w:r>
        <w:t>先11状态→适应证风险→实际操作→术后复评与抗栓→10。</w:t>
      </w:r>
    </w:p>
    <w:p>
      <w:r>
        <w:rPr>
          <w:b/>
        </w:rPr>
        <w:t>模块关系：</w:t>
      </w:r>
      <w:r>
        <w:t>107为专病决策，101/103/105/106病因，06异常，07用药，09随访。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操作状态锁定</w:t>
        </w:r>
      </w:hyperlink>
    </w:p>
    <w:p>
      <w:pPr>
        <w:spacing w:after="0" w:line="240" w:lineRule="exact"/>
        <w:snapToGrid w:val="0"/>
      </w:pPr>
      <w:hyperlink w:anchor="s1002">
        <w:r>
          <w:t>1 冠状动脉造影术前评估</w:t>
        </w:r>
      </w:hyperlink>
    </w:p>
    <w:p>
      <w:pPr>
        <w:spacing w:after="0" w:line="240" w:lineRule="exact"/>
        <w:snapToGrid w:val="0"/>
      </w:pPr>
      <w:hyperlink w:anchor="s1003">
        <w:r>
          <w:t>2 PCI术前病程</w:t>
        </w:r>
      </w:hyperlink>
    </w:p>
    <w:p>
      <w:pPr>
        <w:spacing w:after="0" w:line="240" w:lineRule="exact"/>
        <w:snapToGrid w:val="0"/>
      </w:pPr>
      <w:hyperlink w:anchor="s1004">
        <w:r>
          <w:t>3 PCI术前讨论</w:t>
        </w:r>
      </w:hyperlink>
    </w:p>
    <w:p>
      <w:pPr>
        <w:spacing w:after="0" w:line="240" w:lineRule="exact"/>
        <w:snapToGrid w:val="0"/>
      </w:pPr>
      <w:hyperlink w:anchor="s1005">
        <w:r>
          <w:t>4 介入诊疗方案</w:t>
        </w:r>
      </w:hyperlink>
    </w:p>
    <w:p>
      <w:pPr>
        <w:spacing w:after="0" w:line="240" w:lineRule="exact"/>
        <w:snapToGrid w:val="0"/>
      </w:pPr>
      <w:hyperlink w:anchor="s1006">
        <w:r>
          <w:t>5 介入风险沟通</w:t>
        </w:r>
      </w:hyperlink>
    </w:p>
    <w:p>
      <w:pPr>
        <w:spacing w:after="0" w:line="240" w:lineRule="exact"/>
        <w:snapToGrid w:val="0"/>
      </w:pPr>
      <w:hyperlink w:anchor="s1007">
        <w:r>
          <w:t>6 冠脉介入术后首次病程</w:t>
        </w:r>
      </w:hyperlink>
    </w:p>
    <w:p>
      <w:pPr>
        <w:spacing w:after="0" w:line="240" w:lineRule="exact"/>
        <w:snapToGrid w:val="0"/>
      </w:pPr>
      <w:hyperlink w:anchor="s1008">
        <w:r>
          <w:t>7 PCI术后日常病程</w:t>
        </w:r>
      </w:hyperlink>
    </w:p>
    <w:p>
      <w:pPr>
        <w:spacing w:after="0" w:line="240" w:lineRule="exact"/>
        <w:snapToGrid w:val="0"/>
      </w:pPr>
      <w:hyperlink w:anchor="s1009">
        <w:r>
          <w:t>8 起搏器植入围术期</w:t>
        </w:r>
      </w:hyperlink>
    </w:p>
    <w:p>
      <w:pPr>
        <w:spacing w:after="0" w:line="240" w:lineRule="exact"/>
        <w:snapToGrid w:val="0"/>
      </w:pPr>
      <w:hyperlink w:anchor="s1010">
        <w:r>
          <w:t>9 消融围术期</w:t>
        </w:r>
      </w:hyperlink>
    </w:p>
    <w:p>
      <w:pPr>
        <w:spacing w:after="0" w:line="240" w:lineRule="exact"/>
        <w:snapToGrid w:val="0"/>
      </w:pPr>
      <w:hyperlink w:anchor="s1011">
        <w:r>
          <w:t>10 其他结构性介入</w:t>
        </w:r>
      </w:hyperlink>
    </w:p>
    <w:p>
      <w:pPr>
        <w:spacing w:after="0" w:line="240" w:lineRule="exact"/>
        <w:snapToGrid w:val="0"/>
      </w:pPr>
      <w:hyperlink w:anchor="s1012">
        <w:r>
          <w:t>11 血管穿刺部位观察</w:t>
        </w:r>
      </w:hyperlink>
    </w:p>
    <w:p>
      <w:pPr>
        <w:spacing w:after="0" w:line="240" w:lineRule="exact"/>
        <w:snapToGrid w:val="0"/>
      </w:pPr>
      <w:hyperlink w:anchor="s1013">
        <w:r>
          <w:t>12 术后出血观察</w:t>
        </w:r>
      </w:hyperlink>
    </w:p>
    <w:p>
      <w:pPr>
        <w:spacing w:after="0" w:line="240" w:lineRule="exact"/>
        <w:snapToGrid w:val="0"/>
      </w:pPr>
      <w:hyperlink w:anchor="s1014">
        <w:r>
          <w:t>13 造影剂相关风险</w:t>
        </w:r>
      </w:hyperlink>
    </w:p>
    <w:p>
      <w:pPr>
        <w:spacing w:after="0" w:line="240" w:lineRule="exact"/>
        <w:snapToGrid w:val="0"/>
      </w:pPr>
      <w:hyperlink w:anchor="s1015">
        <w:r>
          <w:t>14 术后抗栓</w:t>
        </w:r>
      </w:hyperlink>
    </w:p>
    <w:p>
      <w:pPr>
        <w:spacing w:after="0" w:line="240" w:lineRule="exact"/>
        <w:snapToGrid w:val="0"/>
      </w:pPr>
      <w:hyperlink w:anchor="s1016">
        <w:r>
          <w:t>15 导管器械状态</w:t>
        </w:r>
      </w:hyperlink>
    </w:p>
    <w:p>
      <w:pPr>
        <w:spacing w:after="0" w:line="240" w:lineRule="exact"/>
        <w:snapToGrid w:val="0"/>
      </w:pPr>
      <w:hyperlink w:anchor="s1017">
        <w:r>
          <w:t>16 介入并发症</w:t>
        </w:r>
      </w:hyperlink>
    </w:p>
    <w:p>
      <w:pPr>
        <w:spacing w:after="0" w:line="240" w:lineRule="exact"/>
        <w:snapToGrid w:val="0"/>
      </w:pPr>
      <w:hyperlink w:anchor="s1018">
        <w:r>
          <w:t>17 围术期检验心电</w:t>
        </w:r>
      </w:hyperlink>
    </w:p>
    <w:p>
      <w:pPr>
        <w:spacing w:after="0" w:line="240" w:lineRule="exact"/>
        <w:snapToGrid w:val="0"/>
      </w:pPr>
      <w:hyperlink w:anchor="s1019">
        <w:r>
          <w:t>18 出院及介入后随访</w:t>
        </w:r>
      </w:hyperlink>
    </w:p>
    <w:p>
      <w:pPr>
        <w:spacing w:after="0" w:line="240" w:lineRule="exact"/>
        <w:snapToGrid w:val="0"/>
      </w:pPr>
      <w:hyperlink w:anchor="s1020">
        <w:r>
          <w:t>操作记录与取消延期文书</w:t>
        </w:r>
      </w:hyperlink>
    </w:p>
    <w:p>
      <w:pPr>
        <w:spacing w:after="0" w:line="240" w:lineRule="exact"/>
        <w:snapToGrid w:val="0"/>
      </w:pPr>
      <w:hyperlink w:anchor="s1021">
        <w:r>
          <w:t>典型应用与模块协作</w:t>
        </w:r>
      </w:hyperlink>
    </w:p>
    <w:p>
      <w:pPr>
        <w:spacing w:after="0" w:line="240" w:lineRule="exact"/>
        <w:snapToGrid w:val="0"/>
      </w:pPr>
      <w:hyperlink w:anchor="s1022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操作状态锁定</w:t>
      </w:r>
      <w:bookmarkEnd w:id="1001"/>
    </w:p>
    <w:p>
      <w:r>
        <w:t>拟行、待行、正在实施、已完成、术后、取消或延期是互斥状态。排班单不证明完成；只有造影不能写支架。取消延期需原因、风险再评和实际后续安排。具体术式名称、部位、器材与参数依据实际记录，适应证判断与已执行步骤分别写。</w:t>
      </w:r>
    </w:p>
    <w:p>
      <w:bookmarkStart w:id="1002" w:name="s1002"/>
      <w:pPr>
        <w:pStyle w:val="Heading1"/>
      </w:pPr>
      <w:r>
        <w:t>1 冠状动脉造影术前评估</w:t>
      </w:r>
      <w:bookmarkEnd w:id="1002"/>
    </w:p>
    <w:p>
      <w:r>
        <w:rPr>
          <w:b/>
        </w:rPr>
        <w:t>适用与必填：</w:t>
      </w:r>
      <w:r>
        <w:t>缺血证据、检查目的、对比剂过敏、肝肾凝血及抗栓、入路与替代检查。</w:t>
      </w:r>
    </w:p>
    <w:p>
      <w:pPr>
        <w:pStyle w:val="Meta"/>
      </w:pPr>
      <w:r>
        <w:t>〈实际日期时间〉 冠状动脉造影术前评估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拟行冠状动脉造影以〈明确具体问题〉，依据〈真实临床与检查〉，术前评估〈肾功能过敏凝血及通路〉，拟〈已确认准备与风险控制〉。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03" w:name="s1003"/>
      <w:pPr>
        <w:pStyle w:val="Heading1"/>
      </w:pPr>
      <w:r>
        <w:t>2 PCI术前病程</w:t>
      </w:r>
      <w:bookmarkEnd w:id="1003"/>
    </w:p>
    <w:p>
      <w:r>
        <w:rPr>
          <w:b/>
        </w:rPr>
        <w:t>适用与必填：</w:t>
      </w:r>
      <w:r>
        <w:t>病变与缺血、介入适应证、延迟或替代策略和抗栓准备。</w:t>
      </w:r>
    </w:p>
    <w:p>
      <w:pPr>
        <w:pStyle w:val="Meta"/>
      </w:pPr>
      <w:r>
        <w:t>〈实际日期时间〉 PCI术前病程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患者〈实际症状及循环状态〉，〈冠脉或缺血证据〉，拟行〈具体目标操作〉，依据〈获益风险及替代方案〉，术前〈实际准备状态及未完成事项〉。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04" w:name="s1004"/>
      <w:pPr>
        <w:pStyle w:val="Heading1"/>
      </w:pPr>
      <w:r>
        <w:t>3 PCI术前讨论</w:t>
      </w:r>
      <w:bookmarkEnd w:id="1004"/>
    </w:p>
    <w:p>
      <w:r>
        <w:rPr>
          <w:b/>
        </w:rPr>
        <w:t>适用与必填：</w:t>
      </w:r>
      <w:r>
        <w:t>真实参与人员、复杂解剖、策略、支持资源及并发症预案。</w:t>
      </w:r>
    </w:p>
    <w:p>
      <w:pPr>
        <w:pStyle w:val="Meta"/>
      </w:pPr>
      <w:r>
        <w:t>〈实际日期时间〉 PCI术前讨论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参与人员〈实际姓名职称〉，讨论〈病情证据与拟介入目标〉，意见〈各人真实方案、风险与替代路径〉，结论〈已确认策略及实施条件〉。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05" w:name="s1005"/>
      <w:pPr>
        <w:pStyle w:val="Heading1"/>
      </w:pPr>
      <w:r>
        <w:t>4 介入诊疗方案</w:t>
      </w:r>
      <w:bookmarkEnd w:id="1005"/>
    </w:p>
    <w:p>
      <w:r>
        <w:rPr>
          <w:b/>
        </w:rPr>
        <w:t>适用与必填：</w:t>
      </w:r>
      <w:r>
        <w:t>目标病变、方式、必要功能影像、风险和后备，不预填器材。</w:t>
      </w:r>
    </w:p>
    <w:p>
      <w:pPr>
        <w:pStyle w:val="Meta"/>
      </w:pPr>
      <w:r>
        <w:t>〈实际日期时间〉 介入诊疗方案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拟针对〈经核实的病变或心律问题〉采用〈已确认方式〉，拟解决〈具体目标〉，主要限制〈个体风险与禁忌〉，后备安排〈真实团队决策〉。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06" w:name="s1006"/>
      <w:pPr>
        <w:pStyle w:val="Heading1"/>
      </w:pPr>
      <w:r>
        <w:t>5 介入风险沟通</w:t>
      </w:r>
      <w:bookmarkEnd w:id="1006"/>
    </w:p>
    <w:p>
      <w:r>
        <w:rPr>
          <w:b/>
        </w:rPr>
        <w:t>适用与必填：</w:t>
      </w:r>
      <w:r>
        <w:t>真实对象与授权、个体获益风险替代、提问回应及签署。</w:t>
      </w:r>
    </w:p>
    <w:p>
      <w:pPr>
        <w:pStyle w:val="Meta"/>
      </w:pPr>
      <w:r>
        <w:t>〈实际日期时间〉 介入风险沟通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与〈实际沟通对象及关系〉就〈拟操作目的、预期获益、具体风险及替代方案〉沟通，对方〈真实问题和意愿〉，〈实际解释及知情文件状态〉。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07" w:name="s1007"/>
      <w:pPr>
        <w:pStyle w:val="Heading1"/>
      </w:pPr>
      <w:r>
        <w:t>6 冠脉介入术后首次病程</w:t>
      </w:r>
      <w:bookmarkEnd w:id="1007"/>
    </w:p>
    <w:p>
      <w:r>
        <w:rPr>
          <w:b/>
        </w:rPr>
        <w:t>适用与必填：</w:t>
      </w:r>
      <w:r>
        <w:t>已完成名称、真实术中结果、生命体征、穿刺远端循环与计划。</w:t>
      </w:r>
    </w:p>
    <w:p>
      <w:pPr>
        <w:pStyle w:val="Meta"/>
      </w:pPr>
      <w:r>
        <w:t>〈实际日期时间〉 冠脉介入术后首次病程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患者已行〈真实完成操作〉，结果〈原操作摘要〉。目前〈实际症状意识及生命体征〉，查体〈心肺、穿刺与远端循环〉，评估〈术后风险〉，已〈实际措施〉，拟〈监护抗栓与复查〉。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08" w:name="s1008"/>
      <w:pPr>
        <w:pStyle w:val="Heading1"/>
      </w:pPr>
      <w:r>
        <w:t>7 PCI术后日常病程</w:t>
      </w:r>
      <w:bookmarkEnd w:id="1008"/>
    </w:p>
    <w:p>
      <w:r>
        <w:rPr>
          <w:b/>
        </w:rPr>
        <w:t>适用与必填：</w:t>
      </w:r>
      <w:r>
        <w:t>新胸痛心电、出血血红蛋白肾功能、抗栓执行与活动。</w:t>
      </w:r>
    </w:p>
    <w:p>
      <w:pPr>
        <w:pStyle w:val="Meta"/>
      </w:pPr>
      <w:r>
        <w:t>〈实际日期时间〉 PCI术后日常病程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患者术后〈实际症状变化〉，查体〈真实心肺穿刺远端灌注〉，检查〈心电血常规肾功能等实际结果〉，目前〈缺血出血及恢复评估〉，〈真实用药与耐受〉，拟〈后续方案〉。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09" w:name="s1009"/>
      <w:pPr>
        <w:pStyle w:val="Heading1"/>
      </w:pPr>
      <w:r>
        <w:t>8 起搏器植入围术期</w:t>
      </w:r>
      <w:bookmarkEnd w:id="1009"/>
    </w:p>
    <w:p>
      <w:r>
        <w:rPr>
          <w:b/>
        </w:rPr>
        <w:t>适用与必填：</w:t>
      </w:r>
      <w:r>
        <w:t>适应证、感染、抗凝、装置类型、实际参数和囊袋导线。</w:t>
      </w:r>
    </w:p>
    <w:p>
      <w:pPr>
        <w:pStyle w:val="Meta"/>
      </w:pPr>
      <w:r>
        <w:t>〈实际日期时间〉 起搏器植入围术期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患者〈实际心律和症状依据〉，当前为〈已确认植入阶段〉，〈实际操作或拟定方案〉，评估〈囊袋切口、心肺、实际影像及程控〉，拟〈装置与用药管理〉。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10" w:name="s1010"/>
      <w:pPr>
        <w:pStyle w:val="Heading1"/>
      </w:pPr>
      <w:r>
        <w:t>9 消融围术期</w:t>
      </w:r>
      <w:bookmarkEnd w:id="1010"/>
    </w:p>
    <w:p>
      <w:r>
        <w:rPr>
          <w:b/>
        </w:rPr>
        <w:t>适用与必填：</w:t>
      </w:r>
      <w:r>
        <w:t>目标机制、标测、能量和终点、围术抗凝及压塞传导风险。</w:t>
      </w:r>
    </w:p>
    <w:p>
      <w:pPr>
        <w:pStyle w:val="Meta"/>
      </w:pPr>
      <w:r>
        <w:t>〈实际日期时间〉 消融围术期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针对〈已确认心律〉目前〈消融实际阶段及事实〉，〈真实标测操作与终点或术前计划〉，现〈症状心电及穿刺状态〉，拟〈抗凝监测及复查〉。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11" w:name="s1011"/>
      <w:pPr>
        <w:pStyle w:val="Heading1"/>
      </w:pPr>
      <w:r>
        <w:t>10 其他结构性介入</w:t>
      </w:r>
      <w:bookmarkEnd w:id="1011"/>
    </w:p>
    <w:p>
      <w:r>
        <w:rPr>
          <w:b/>
        </w:rPr>
        <w:t>适用与必填：</w:t>
      </w:r>
      <w:r>
        <w:t>解剖、适应证、Heart Team、真实装置与残余分流反流。</w:t>
      </w:r>
    </w:p>
    <w:p>
      <w:pPr>
        <w:pStyle w:val="Meta"/>
      </w:pPr>
      <w:r>
        <w:t>〈实际日期时间〉 其他结构性介入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患者〈结构异常及功能证据〉，〈拟定或已完成的实际结构性操作〉，评估〈循环、影像残余病变及装置状态〉，拟〈个体化抗栓与随访〉。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12" w:name="s1012"/>
      <w:pPr>
        <w:pStyle w:val="Heading1"/>
      </w:pPr>
      <w:r>
        <w:t>11 血管穿刺部位观察</w:t>
      </w:r>
      <w:bookmarkEnd w:id="1012"/>
    </w:p>
    <w:p>
      <w:r>
        <w:rPr>
          <w:b/>
        </w:rPr>
        <w:t>适用与必填：</w:t>
      </w:r>
      <w:r>
        <w:t>入路、渗血血肿、压迫、肢体感觉运动与远端血供。</w:t>
      </w:r>
    </w:p>
    <w:p>
      <w:pPr>
        <w:pStyle w:val="Meta"/>
      </w:pPr>
      <w:r>
        <w:t>〈实际日期时间〉 血管穿刺部位观察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〈实际穿刺部位〉见〈真实局部情况〉，远端〈实际脉搏皮温感觉运动〉，考虑〈局部风险〉，已〈真实处置〉，复评〈实际反应〉。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13" w:name="s1013"/>
      <w:pPr>
        <w:pStyle w:val="Heading1"/>
      </w:pPr>
      <w:r>
        <w:t>12 术后出血观察</w:t>
      </w:r>
      <w:bookmarkEnd w:id="1013"/>
    </w:p>
    <w:p>
      <w:r>
        <w:rPr>
          <w:b/>
        </w:rPr>
        <w:t>适用与必填：</w:t>
      </w:r>
      <w:r>
        <w:t>显性与隐匿性、血压血红蛋白、部位严重度和抗栓。</w:t>
      </w:r>
    </w:p>
    <w:p>
      <w:pPr>
        <w:pStyle w:val="Meta"/>
      </w:pPr>
      <w:r>
        <w:t>〈实际日期时间〉 术后出血观察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患者出现〈真实出血表现或检查异常〉，〈血流动力学与血常规证据〉，考虑〈出血部位与严重度〉，已〈实际止血及支持〉，〈抗栓调整依据与复查〉。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14" w:name="s1014"/>
      <w:pPr>
        <w:pStyle w:val="Heading1"/>
      </w:pPr>
      <w:r>
        <w:t>13 造影剂相关风险</w:t>
      </w:r>
      <w:bookmarkEnd w:id="1014"/>
    </w:p>
    <w:p>
      <w:r>
        <w:rPr>
          <w:b/>
        </w:rPr>
        <w:t>适用与必填：</w:t>
      </w:r>
      <w:r>
        <w:t>基线肾功能、容量、既往反应、真实对比剂及同期肾毒药。</w:t>
      </w:r>
    </w:p>
    <w:p>
      <w:pPr>
        <w:pStyle w:val="Meta"/>
      </w:pPr>
      <w:r>
        <w:t>〈实际日期时间〉 造影剂相关风险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患者〈真实肾功能、容量及既往对比剂反应〉，〈已确认操作需求或实际用量〉，评估〈肾损伤及过敏风险〉，拟〈已确认风险控制及复查〉。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15" w:name="s1015"/>
      <w:pPr>
        <w:pStyle w:val="Heading1"/>
      </w:pPr>
      <w:r>
        <w:t>14 术后抗栓</w:t>
      </w:r>
      <w:bookmarkEnd w:id="1015"/>
    </w:p>
    <w:p>
      <w:r>
        <w:rPr>
          <w:b/>
        </w:rPr>
        <w:t>适用与必填：</w:t>
      </w:r>
      <w:r>
        <w:t>目的、具体药物执行、出血肾功能及合并抗凝，复评节点。</w:t>
      </w:r>
    </w:p>
    <w:p>
      <w:pPr>
        <w:pStyle w:val="Meta"/>
      </w:pPr>
      <w:r>
        <w:t>〈实际日期时间〉 术后抗栓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因〈实际支架或其他抗栓适应证〉，目前〈真实抗凝抗血小板方案与执行〉，结合〈血栓出血肝肾风险〉，拟〈经确认持续调整或中断恢复安排〉。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16" w:name="s1016"/>
      <w:pPr>
        <w:pStyle w:val="Heading1"/>
      </w:pPr>
      <w:r>
        <w:t>15 导管器械状态</w:t>
      </w:r>
      <w:bookmarkEnd w:id="1016"/>
    </w:p>
    <w:p>
      <w:r>
        <w:rPr>
          <w:b/>
        </w:rPr>
        <w:t>适用与必填：</w:t>
      </w:r>
      <w:r>
        <w:t>类型位置置入拔除、实际功能参数与当前状态。</w:t>
      </w:r>
    </w:p>
    <w:p>
      <w:pPr>
        <w:pStyle w:val="Meta"/>
      </w:pPr>
      <w:r>
        <w:t>〈实际日期时间〉 导管器械状态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患者〈实际导管或装置类型及在位状态〉，〈真实局部功能与参数来源〉，评估〈感染出血血栓及功能风险〉，拟〈管理复评或移除计划〉。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17" w:name="s1017"/>
      <w:pPr>
        <w:pStyle w:val="Heading1"/>
      </w:pPr>
      <w:r>
        <w:t>16 介入并发症</w:t>
      </w:r>
      <w:bookmarkEnd w:id="1017"/>
    </w:p>
    <w:p>
      <w:r>
        <w:rPr>
          <w:b/>
        </w:rPr>
        <w:t>适用与必填：</w:t>
      </w:r>
      <w:r>
        <w:t>异常发生与操作关系、客观证据、原因鉴别、处置反应。</w:t>
      </w:r>
    </w:p>
    <w:p>
      <w:pPr>
        <w:pStyle w:val="Meta"/>
      </w:pPr>
      <w:r>
        <w:t>〈实际日期时间〉 介入并发症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患者出现〈实际异常〉，〈客观证据〉，考虑〈相关并发症及鉴别〉，已〈实际处理〉，复评〈真实变化〉，拟〈进一步处理和升级条件〉。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18" w:name="s1018"/>
      <w:pPr>
        <w:pStyle w:val="Heading1"/>
      </w:pPr>
      <w:r>
        <w:t>17 围术期检验心电</w:t>
      </w:r>
      <w:bookmarkEnd w:id="1018"/>
    </w:p>
    <w:p>
      <w:r>
        <w:rPr>
          <w:b/>
        </w:rPr>
        <w:t>适用与必填：</w:t>
      </w:r>
      <w:r>
        <w:t>血常规凝血肾功能电解质心电与具体问题对应。</w:t>
      </w:r>
    </w:p>
    <w:p>
      <w:pPr>
        <w:pStyle w:val="Meta"/>
      </w:pPr>
      <w:r>
        <w:t>〈实际日期时间〉 围术期检验心电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复查〈真实项目与结果〉，结合〈症状和操作背景〉提示〈临床意义及风险〉，已〈实际措施〉，拟〈有目的复查〉。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19" w:name="s1019"/>
      <w:pPr>
        <w:pStyle w:val="Heading1"/>
      </w:pPr>
      <w:r>
        <w:t>18 出院及介入后随访</w:t>
      </w:r>
      <w:bookmarkEnd w:id="1019"/>
    </w:p>
    <w:p>
      <w:r>
        <w:rPr>
          <w:b/>
        </w:rPr>
        <w:t>适用与必填：</w:t>
      </w:r>
      <w:r>
        <w:t>真实完成状态、残余病变、带药、伤口及装置复诊。</w:t>
      </w:r>
    </w:p>
    <w:p>
      <w:pPr>
        <w:pStyle w:val="Meta"/>
      </w:pPr>
      <w:r>
        <w:t>〈实际日期时间〉 出院及介入后随访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出院时〈实际症状查体、操作及装置状态〉，〈核实带药与抗栓安排〉，拟〈伤口、心电心超程控及专病随访〉，告知〈实际已完成的用药和警示教育〉。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核对实际阶段、参与人员、原操作和执行证据；未发生不写已完成，未知器材参数不补造，异常形成处置复查转归闭环。</w:t>
      </w:r>
    </w:p>
    <w:p>
      <w:bookmarkStart w:id="1020" w:name="s1020"/>
      <w:pPr>
        <w:pStyle w:val="Heading1"/>
      </w:pPr>
      <w:r>
        <w:t>操作记录与取消延期文书</w:t>
      </w:r>
      <w:bookmarkEnd w:id="1020"/>
    </w:p>
    <w:p>
      <w:pPr>
        <w:pStyle w:val="Heading2"/>
      </w:pPr>
      <w:r>
        <w:t>介入操作或手术记录</w:t>
      </w:r>
    </w:p>
    <w:p>
      <w:r>
        <w:rPr>
          <w:b/>
        </w:rPr>
        <w:t>规则必填：</w:t>
      </w:r>
      <w:r>
        <w:t>忠实取自实际操作过程，记录起止时间于框外元信息。诊断、名称、操作者及麻醉、入路、关键所见、器材、步骤、用药、结果、出血并发症及术后安排。</w:t>
      </w:r>
    </w:p>
    <w:p>
      <w:pPr>
        <w:pStyle w:val="Meta"/>
      </w:pPr>
      <w:r>
        <w:t>〈实际日期时间〉 介入操作或手术记录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术前及术后诊断：〈实际诊断〉。</w:t>
      </w:r>
    </w:p>
    <w:p>
      <w:pPr>
        <w:pStyle w:val="Code"/>
        <w:keepNext/>
        <w:keepLines/>
        <w:shd w:fill="F3F3F3"/>
      </w:pPr>
      <w:r>
        <w:t>操作名称及人员：〈实际名称、操作者、助手及麻醉〉。</w:t>
      </w:r>
    </w:p>
    <w:p>
      <w:pPr>
        <w:pStyle w:val="Code"/>
        <w:keepNext/>
        <w:keepLines/>
        <w:shd w:fill="F3F3F3"/>
      </w:pPr>
      <w:r>
        <w:t>入路及过程：〈穿刺、操作步骤、影像或电生理所见、器材型号数量、实际给药及结果〉。</w:t>
      </w:r>
    </w:p>
    <w:p>
      <w:pPr>
        <w:pStyle w:val="Code"/>
        <w:keepNext/>
        <w:keepLines/>
        <w:shd w:fill="F3F3F3"/>
      </w:pPr>
      <w:r>
        <w:t>出血及并发症：〈实际情况和处置〉。</w:t>
      </w:r>
    </w:p>
    <w:p>
      <w:pPr>
        <w:pStyle w:val="Code"/>
        <w:keepNext/>
        <w:keepLines/>
        <w:shd w:fill="F3F3F3"/>
      </w:pPr>
      <w:r>
        <w:t>结束状态及术后安排：〈通路止血、生命体征、监护、用药与复查〉。</w:t>
      </w:r>
    </w:p>
    <w:p>
      <w:pPr>
        <w:pStyle w:val="Code"/>
      </w:pPr>
      <w:r>
        <w:t>```</w:t>
      </w:r>
    </w:p>
    <w:p>
      <w:r>
        <w:rPr>
          <w:b/>
        </w:rPr>
        <w:t>质控：</w:t>
      </w:r>
      <w:r>
        <w:t>冠脉狭窄、支架、消融终点和起搏参数均不得按常规补造，日期时点必须从实际原始记录匹配框外。</w:t>
      </w:r>
    </w:p>
    <w:p>
      <w:pPr>
        <w:pStyle w:val="Heading2"/>
      </w:pPr>
      <w:r>
        <w:t>术前小结</w:t>
      </w:r>
    </w:p>
    <w:p>
      <w:r>
        <w:rPr>
          <w:b/>
        </w:rPr>
        <w:t>规则必填：</w:t>
      </w:r>
      <w:r>
        <w:t>明确拟行操作及适应证、风险与准备状态。术前诊断、拟操作、证据和替代方案、禁忌与准备、知情流程实际状态。</w:t>
      </w:r>
    </w:p>
    <w:p>
      <w:pPr>
        <w:pStyle w:val="Meta"/>
      </w:pPr>
      <w:r>
        <w:t>〈实际日期时间〉 术前小结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术前诊断：〈诊断〉。</w:t>
      </w:r>
    </w:p>
    <w:p>
      <w:pPr>
        <w:pStyle w:val="Code"/>
        <w:keepNext/>
        <w:keepLines/>
        <w:shd w:fill="F3F3F3"/>
      </w:pPr>
      <w:r>
        <w:t>拟行操作：〈名称、部位和目的〉。</w:t>
      </w:r>
    </w:p>
    <w:p>
      <w:pPr>
        <w:pStyle w:val="Code"/>
        <w:keepNext/>
        <w:keepLines/>
        <w:shd w:fill="F3F3F3"/>
      </w:pPr>
      <w:r>
        <w:t>适应证及限制：〈证据、风险与替代路径〉。</w:t>
      </w:r>
    </w:p>
    <w:p>
      <w:pPr>
        <w:pStyle w:val="Code"/>
        <w:keepNext/>
        <w:keepLines/>
        <w:shd w:fill="F3F3F3"/>
      </w:pPr>
      <w:r>
        <w:t>术前评估：〈血常规凝血肝肾电解质、过敏、感染、抗栓和通路情况〉。</w:t>
      </w:r>
    </w:p>
    <w:p>
      <w:pPr>
        <w:pStyle w:val="Code"/>
        <w:keepNext/>
        <w:keepLines/>
        <w:shd w:fill="F3F3F3"/>
      </w:pPr>
      <w:r>
        <w:t>准备及知情：〈实际完成事项、未完成事项与处理〉。</w:t>
      </w:r>
    </w:p>
    <w:p>
      <w:pPr>
        <w:pStyle w:val="Code"/>
      </w:pPr>
      <w:r>
        <w:t>```</w:t>
      </w:r>
    </w:p>
    <w:p>
      <w:r>
        <w:rPr>
          <w:b/>
        </w:rPr>
        <w:t>质控：</w:t>
      </w:r>
      <w:r>
        <w:t>不得将拟行PCI写为已植入支架；未完成同意不能写已签署。</w:t>
      </w:r>
    </w:p>
    <w:p>
      <w:pPr>
        <w:pStyle w:val="Heading2"/>
      </w:pPr>
      <w:r>
        <w:t>术前讨论记录</w:t>
      </w:r>
    </w:p>
    <w:p>
      <w:r>
        <w:rPr>
          <w:b/>
        </w:rPr>
        <w:t>规则必填：</w:t>
      </w:r>
      <w:r>
        <w:t>记录复杂或院内规定需讨论操作的真实策略讨论。人员、病情、适应证、方式选择、风险、预案与结论。</w:t>
      </w:r>
    </w:p>
    <w:p>
      <w:pPr>
        <w:pStyle w:val="Meta"/>
      </w:pPr>
      <w:r>
        <w:t>〈实际日期时间〉 术前讨论记录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主持及参与人员：〈实际身份〉。</w:t>
      </w:r>
    </w:p>
    <w:p>
      <w:pPr>
        <w:pStyle w:val="Code"/>
        <w:keepNext/>
        <w:keepLines/>
        <w:shd w:fill="F3F3F3"/>
      </w:pPr>
      <w:r>
        <w:t>病情及拟操作：〈已核实资料和操作目标〉。</w:t>
      </w:r>
    </w:p>
    <w:p>
      <w:pPr>
        <w:pStyle w:val="Code"/>
        <w:keepNext/>
        <w:keepLines/>
        <w:shd w:fill="F3F3F3"/>
      </w:pPr>
      <w:r>
        <w:t>讨论意见：〈不同方案、适用条件及风险比较〉。</w:t>
      </w:r>
    </w:p>
    <w:p>
      <w:pPr>
        <w:pStyle w:val="Code"/>
        <w:keepNext/>
        <w:keepLines/>
        <w:shd w:fill="F3F3F3"/>
      </w:pPr>
      <w:r>
        <w:t>讨论结论：〈决定方式、限制、并发症预案及术后管理〉。</w:t>
      </w:r>
    </w:p>
    <w:p>
      <w:pPr>
        <w:pStyle w:val="Code"/>
      </w:pPr>
      <w:r>
        <w:t>```</w:t>
      </w:r>
    </w:p>
    <w:p>
      <w:r>
        <w:rPr>
          <w:b/>
        </w:rPr>
        <w:t>质控：</w:t>
      </w:r>
      <w:r>
        <w:t>不能以模板默认一致同意；高危操作需体现具体后备策略。</w:t>
      </w:r>
    </w:p>
    <w:p>
      <w:pPr>
        <w:pStyle w:val="Heading2"/>
      </w:pPr>
      <w:r>
        <w:t>术前医患沟通记录</w:t>
      </w:r>
    </w:p>
    <w:p>
      <w:r>
        <w:rPr>
          <w:b/>
        </w:rPr>
        <w:t>规则必填：</w:t>
      </w:r>
      <w:r>
        <w:t>仅记录实际告知过程，避免格式代替知情同意。参与者及关系、沟通问题、获益风险替代方案、提问与答复、真实意愿及签署状态。</w:t>
      </w:r>
    </w:p>
    <w:p>
      <w:pPr>
        <w:pStyle w:val="Meta"/>
      </w:pPr>
      <w:r>
        <w:t>〈实际日期时间〉 术前医患沟通记录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沟通对象及参与者：〈实际身份与关系〉。</w:t>
      </w:r>
    </w:p>
    <w:p>
      <w:pPr>
        <w:pStyle w:val="Code"/>
        <w:keepNext/>
        <w:keepLines/>
        <w:shd w:fill="F3F3F3"/>
      </w:pPr>
      <w:r>
        <w:t>沟通内容：〈诊断、拟操作目的、预期获益、个体化主要风险及替代方案〉。</w:t>
      </w:r>
    </w:p>
    <w:p>
      <w:pPr>
        <w:pStyle w:val="Code"/>
        <w:keepNext/>
        <w:keepLines/>
        <w:shd w:fill="F3F3F3"/>
      </w:pPr>
      <w:r>
        <w:t>问题与答复：〈真实提问及解释〉。</w:t>
      </w:r>
    </w:p>
    <w:p>
      <w:pPr>
        <w:pStyle w:val="Code"/>
        <w:keepNext/>
        <w:keepLines/>
        <w:shd w:fill="F3F3F3"/>
      </w:pPr>
      <w:r>
        <w:t>患者或授权代理人意见：〈真实表达〉。</w:t>
      </w:r>
    </w:p>
    <w:p>
      <w:pPr>
        <w:pStyle w:val="Code"/>
        <w:keepNext/>
        <w:keepLines/>
        <w:shd w:fill="F3F3F3"/>
      </w:pPr>
      <w:r>
        <w:t>知情文件状态：〈实际状态〉。</w:t>
      </w:r>
    </w:p>
    <w:p>
      <w:pPr>
        <w:pStyle w:val="Code"/>
      </w:pPr>
      <w:r>
        <w:t>```</w:t>
      </w:r>
    </w:p>
    <w:p>
      <w:r>
        <w:rPr>
          <w:b/>
        </w:rPr>
        <w:t>质控：</w:t>
      </w:r>
      <w:r>
        <w:t>不能虚构“充分理解并同意”或代写签名；不把家属意见替代有能力患者决定。</w:t>
      </w:r>
    </w:p>
    <w:p>
      <w:pPr>
        <w:pStyle w:val="Meta"/>
      </w:pPr>
      <w:r>
        <w:t>〈实际日期时间〉 介入延期病程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原拟行〈真实操作〉，因〈经核实延期或取消原因〉暂缓，评估〈当前风险及替代方案〉，已〈实际处理〉，拟〈再次评估条件和后续安排〉，〈真实沟通情况〉。</w:t>
      </w:r>
    </w:p>
    <w:p>
      <w:pPr>
        <w:pStyle w:val="Code"/>
      </w:pPr>
      <w:r>
        <w:t>```</w:t>
      </w:r>
    </w:p>
    <w:p>
      <w:bookmarkStart w:id="1021" w:name="s1021"/>
      <w:pPr>
        <w:pStyle w:val="Heading1"/>
      </w:pPr>
      <w:r>
        <w:t>典型应用与模块协作</w:t>
      </w:r>
      <w:bookmarkEnd w:id="1021"/>
    </w:p>
    <w:p>
      <w:r>
        <w:t>由11匹配当前患者和目标时点后调用本模块；患者有多疾病时按主导风险联合专病。本文输出只使用已核实资料，07区分知识、计划和执行，10终审。</w:t>
      </w:r>
    </w:p>
    <w:p>
      <w:r>
        <w:rPr>
          <w:b/>
        </w:rPr>
        <w:t>禁止事项：</w:t>
      </w:r>
      <w:r>
        <w:t>不编器材、程控、血流、消融终点和知情同意；不以术后胸痛一律解释为正常。</w:t>
      </w:r>
    </w:p>
    <w:p>
      <w:r>
        <w:rPr>
          <w:b/>
        </w:rPr>
        <w:t>质量控制标准：</w:t>
      </w:r>
      <w:r>
        <w:t>18场景与操作文书完整，05记录状态与107指征匹配，11状态更新和10终审闭合。</w:t>
      </w:r>
    </w:p>
    <w:p>
      <w:bookmarkStart w:id="1022" w:name="s1022"/>
      <w:pPr>
        <w:pStyle w:val="Heading1"/>
      </w:pPr>
      <w:r>
        <w:t>指南证据来源与版本更新</w:t>
      </w:r>
      <w:bookmarkEnd w:id="1022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C3 2025 ACC/AHA/ACEP/NAEMSP/SCAI Guideline for the Management of Patients With Acute Coronary Syndromes</w:t>
      </w:r>
    </w:p>
    <w:p>
      <w:r>
        <w:t>发布机构：ACC、AHA、ACEP、NAEMSP、SCAI。年份版本：2025。适用人群：成人ACS。</w:t>
      </w:r>
    </w:p>
    <w:p>
      <w:r>
        <w:t>本模块对应证据：再灌注、抗栓及院后管理的国际补充依据。核验范围：官方指南入口及JACC出版记录核对。实际核验日期：2026-10-25。</w:t>
      </w:r>
    </w:p>
    <w:p>
      <w:r>
        <w:t>官方链接或DOI：https://www.acc.org/guidelines/guidelines/2025/02/27/17/21/acute-coronary-syndromes-2025</w:t>
      </w:r>
    </w:p>
    <w:p>
      <w:pPr>
        <w:pStyle w:val="Heading2"/>
      </w:pPr>
      <w:r>
        <w:t>EP 2021 ESC Guidelines on cardiac pacing and cardiac resynchronization therapy</w:t>
      </w:r>
    </w:p>
    <w:p>
      <w:r>
        <w:t>发布机构：ESC。年份版本：2021；DOI 10.1093/eurheartj/ehab364。适用人群：缓慢性心律失常及CRT候选者。</w:t>
      </w:r>
    </w:p>
    <w:p>
      <w:r>
        <w:t>本模块对应证据：起搏证据、装置选择及随访框架。核验范围：官方入口及期刊正文核对。实际核验日期：2026-10-22。</w:t>
      </w:r>
    </w:p>
    <w:p>
      <w:r>
        <w:t>官方链接或DOI：https://academic.oup.com/eurheartj/article/42/35/3427/6358547</w:t>
      </w:r>
    </w:p>
    <w:p>
      <w:pPr>
        <w:pStyle w:val="Heading2"/>
      </w:pPr>
      <w:r>
        <w:t>AF2 中国心房颤动管理指南（2025）</w:t>
      </w:r>
    </w:p>
    <w:p>
      <w:r>
        <w:t>发布机构：中华医学会心电生理和起搏分会、中国医师协会心律学专业委员会。年份版本：2025。适用人群：成人房颤。</w:t>
      </w:r>
    </w:p>
    <w:p>
      <w:r>
        <w:t>本模块对应证据：国内新版本管理体系；具体剂量及推荐强度待原文确认。核验范围：期刊官方目录核对；不将摘要视为全文核验。实际核验日期：2026-10-25。</w:t>
      </w:r>
    </w:p>
    <w:p>
      <w:r>
        <w:t>官方链接或DOI：https://zgxz.cbpt.cnki.net/portal/journal/portal/client/index</w:t>
      </w:r>
    </w:p>
    <w:p>
      <w:pPr>
        <w:pStyle w:val="Heading2"/>
      </w:pPr>
      <w:r>
        <w:t>VHD 2025 ESC/EACTS Guidelines for the management of valvular heart disease</w:t>
      </w:r>
    </w:p>
    <w:p>
      <w:r>
        <w:t>发布机构：ESC、EACTS。年份版本：2025。适用人群：成人瓣膜病。</w:t>
      </w:r>
    </w:p>
    <w:p>
      <w:r>
        <w:t>本模块对应证据：多参数分级与Heart Team治疗选择。核验范围：官方发布及范围核对；各瓣膜干预阈值使用前需查原表。实际核验日期：2026-10-25。</w:t>
      </w:r>
    </w:p>
    <w:p>
      <w:r>
        <w:t>官方链接或DOI：https://www.escardio.org/Guidelines/Clinical-Practice-Guidelines/All-ESC-Practice-Guidelines/Valvular-Heart-Disease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05心内科介入操作与围术期医学文书模板库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