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心内科异常病情并发症与危急重症病程模板库</w:t>
      </w:r>
    </w:p>
    <w:p>
      <w:r>
        <w:t>文件名称：06心内科异常病情并发症与危急重症病程模板库.docx</w:t>
      </w:r>
    </w:p>
    <w:p>
      <w:r>
        <w:t>第二级 版本2.0 构建日期2026年10月25日</w:t>
      </w:r>
    </w:p>
    <w:p>
      <w:r>
        <w:rPr>
          <w:b/>
        </w:rPr>
        <w:t>模块定位与职责：</w:t>
      </w:r>
      <w:r>
        <w:t>22类病情异常的识别、记录和复评闭环。</w:t>
      </w:r>
    </w:p>
    <w:p>
      <w:r>
        <w:rPr>
          <w:b/>
        </w:rPr>
        <w:t>调用条件：</w:t>
      </w:r>
      <w:r>
        <w:t>症状恶化、危急值、并发症、抢救及CCU变化。</w:t>
      </w:r>
    </w:p>
    <w:p>
      <w:r>
        <w:rPr>
          <w:b/>
        </w:rPr>
        <w:t>所需患者资料：</w:t>
      </w:r>
      <w:r>
        <w:t>真实发现时点、症状查体检查、实际人员处置用药与复评。</w:t>
      </w:r>
    </w:p>
    <w:p>
      <w:r>
        <w:rPr>
          <w:b/>
        </w:rPr>
        <w:t>医学分析流程：</w:t>
      </w:r>
      <w:r>
        <w:t>发现→证据→严重度鉴别→真实处置→效果→复查后续；需要时先临床急救。</w:t>
      </w:r>
    </w:p>
    <w:p>
      <w:r>
        <w:rPr>
          <w:b/>
        </w:rPr>
        <w:t>模块关系：</w:t>
      </w:r>
      <w:r>
        <w:t>由11调度，病因联101—108，07核对药物，10终审。</w:t>
      </w:r>
    </w:p>
    <w:p>
      <w:r>
        <w:t>本库辅助责任医师书写及分析，不替代接诊、诊疗、医嘱、签名与审核。所有带变量模板仅供教学和实例化，不能原样作为真实病历。</w:t>
      </w:r>
    </w:p>
    <w:p>
      <w:pPr>
        <w:pStyle w:val="Heading1"/>
      </w:pPr>
      <w:r>
        <w:t>目录</w:t>
      </w:r>
    </w:p>
    <w:p>
      <w:pPr>
        <w:spacing w:after="0" w:line="240" w:lineRule="exact"/>
        <w:snapToGrid w:val="0"/>
      </w:pPr>
      <w:hyperlink w:anchor="s1000">
        <w:r>
          <w:t>医学文书代码框最高输出规则</w:t>
        </w:r>
      </w:hyperlink>
    </w:p>
    <w:p>
      <w:pPr>
        <w:spacing w:after="0" w:line="240" w:lineRule="exact"/>
        <w:snapToGrid w:val="0"/>
      </w:pPr>
      <w:hyperlink w:anchor="s1001">
        <w:r>
          <w:t>危急事件的必需信息</w:t>
        </w:r>
      </w:hyperlink>
    </w:p>
    <w:p>
      <w:pPr>
        <w:spacing w:after="0" w:line="240" w:lineRule="exact"/>
        <w:snapToGrid w:val="0"/>
      </w:pPr>
      <w:hyperlink w:anchor="s1002">
        <w:r>
          <w:t>1 急性胸痛</w:t>
        </w:r>
      </w:hyperlink>
    </w:p>
    <w:p>
      <w:pPr>
        <w:spacing w:after="0" w:line="240" w:lineRule="exact"/>
        <w:snapToGrid w:val="0"/>
      </w:pPr>
      <w:hyperlink w:anchor="s1003">
        <w:r>
          <w:t>2 疑似心肌梗死</w:t>
        </w:r>
      </w:hyperlink>
    </w:p>
    <w:p>
      <w:pPr>
        <w:spacing w:after="0" w:line="240" w:lineRule="exact"/>
        <w:snapToGrid w:val="0"/>
      </w:pPr>
      <w:hyperlink w:anchor="s1004">
        <w:r>
          <w:t>3 急性肺水肿</w:t>
        </w:r>
      </w:hyperlink>
    </w:p>
    <w:p>
      <w:pPr>
        <w:spacing w:after="0" w:line="240" w:lineRule="exact"/>
        <w:snapToGrid w:val="0"/>
      </w:pPr>
      <w:hyperlink w:anchor="s1005">
        <w:r>
          <w:t>4 急性左心衰竭</w:t>
        </w:r>
      </w:hyperlink>
    </w:p>
    <w:p>
      <w:pPr>
        <w:spacing w:after="0" w:line="240" w:lineRule="exact"/>
        <w:snapToGrid w:val="0"/>
      </w:pPr>
      <w:hyperlink w:anchor="s1006">
        <w:r>
          <w:t>5 心源性休克</w:t>
        </w:r>
      </w:hyperlink>
    </w:p>
    <w:p>
      <w:pPr>
        <w:spacing w:after="0" w:line="240" w:lineRule="exact"/>
        <w:snapToGrid w:val="0"/>
      </w:pPr>
      <w:hyperlink w:anchor="s1007">
        <w:r>
          <w:t>6 严重心律失常</w:t>
        </w:r>
      </w:hyperlink>
    </w:p>
    <w:p>
      <w:pPr>
        <w:spacing w:after="0" w:line="240" w:lineRule="exact"/>
        <w:snapToGrid w:val="0"/>
      </w:pPr>
      <w:hyperlink w:anchor="s1008">
        <w:r>
          <w:t>7 室性心动过速</w:t>
        </w:r>
      </w:hyperlink>
    </w:p>
    <w:p>
      <w:pPr>
        <w:spacing w:after="0" w:line="240" w:lineRule="exact"/>
        <w:snapToGrid w:val="0"/>
      </w:pPr>
      <w:hyperlink w:anchor="s1009">
        <w:r>
          <w:t>8 心室颤动</w:t>
        </w:r>
      </w:hyperlink>
    </w:p>
    <w:p>
      <w:pPr>
        <w:spacing w:after="0" w:line="240" w:lineRule="exact"/>
        <w:snapToGrid w:val="0"/>
      </w:pPr>
      <w:hyperlink w:anchor="s1010">
        <w:r>
          <w:t>9 严重心动过缓</w:t>
        </w:r>
      </w:hyperlink>
    </w:p>
    <w:p>
      <w:pPr>
        <w:spacing w:after="0" w:line="240" w:lineRule="exact"/>
        <w:snapToGrid w:val="0"/>
      </w:pPr>
      <w:hyperlink w:anchor="s1011">
        <w:r>
          <w:t>10 高度完全房室阻滞</w:t>
        </w:r>
      </w:hyperlink>
    </w:p>
    <w:p>
      <w:pPr>
        <w:spacing w:after="0" w:line="240" w:lineRule="exact"/>
        <w:snapToGrid w:val="0"/>
      </w:pPr>
      <w:hyperlink w:anchor="s1012">
        <w:r>
          <w:t>11 心脏骤停</w:t>
        </w:r>
      </w:hyperlink>
    </w:p>
    <w:p>
      <w:pPr>
        <w:spacing w:after="0" w:line="240" w:lineRule="exact"/>
        <w:snapToGrid w:val="0"/>
      </w:pPr>
      <w:hyperlink w:anchor="s1013">
        <w:r>
          <w:t>12 心肺复苏</w:t>
        </w:r>
      </w:hyperlink>
    </w:p>
    <w:p>
      <w:pPr>
        <w:spacing w:after="0" w:line="240" w:lineRule="exact"/>
        <w:snapToGrid w:val="0"/>
      </w:pPr>
      <w:hyperlink w:anchor="s1014">
        <w:r>
          <w:t>13 急性肺栓塞</w:t>
        </w:r>
      </w:hyperlink>
    </w:p>
    <w:p>
      <w:pPr>
        <w:spacing w:after="0" w:line="240" w:lineRule="exact"/>
        <w:snapToGrid w:val="0"/>
      </w:pPr>
      <w:hyperlink w:anchor="s1015">
        <w:r>
          <w:t>14 主动脉夹层</w:t>
        </w:r>
      </w:hyperlink>
    </w:p>
    <w:p>
      <w:pPr>
        <w:spacing w:after="0" w:line="240" w:lineRule="exact"/>
        <w:snapToGrid w:val="0"/>
      </w:pPr>
      <w:hyperlink w:anchor="s1016">
        <w:r>
          <w:t>15 心脏压塞</w:t>
        </w:r>
      </w:hyperlink>
    </w:p>
    <w:p>
      <w:pPr>
        <w:spacing w:after="0" w:line="240" w:lineRule="exact"/>
        <w:snapToGrid w:val="0"/>
      </w:pPr>
      <w:hyperlink w:anchor="s1017">
        <w:r>
          <w:t>16 低血压循环衰竭</w:t>
        </w:r>
      </w:hyperlink>
    </w:p>
    <w:p>
      <w:pPr>
        <w:spacing w:after="0" w:line="240" w:lineRule="exact"/>
        <w:snapToGrid w:val="0"/>
      </w:pPr>
      <w:hyperlink w:anchor="s1018">
        <w:r>
          <w:t>17 急性肾损伤</w:t>
        </w:r>
      </w:hyperlink>
    </w:p>
    <w:p>
      <w:pPr>
        <w:spacing w:after="0" w:line="240" w:lineRule="exact"/>
        <w:snapToGrid w:val="0"/>
      </w:pPr>
      <w:hyperlink w:anchor="s1019">
        <w:r>
          <w:t>18 重大出血</w:t>
        </w:r>
      </w:hyperlink>
    </w:p>
    <w:p>
      <w:pPr>
        <w:spacing w:after="0" w:line="240" w:lineRule="exact"/>
        <w:snapToGrid w:val="0"/>
      </w:pPr>
      <w:hyperlink w:anchor="s1020">
        <w:r>
          <w:t>19 抗凝相关出血</w:t>
        </w:r>
      </w:hyperlink>
    </w:p>
    <w:p>
      <w:pPr>
        <w:spacing w:after="0" w:line="240" w:lineRule="exact"/>
        <w:snapToGrid w:val="0"/>
      </w:pPr>
      <w:hyperlink w:anchor="s1021">
        <w:r>
          <w:t>20 严重电解质紊乱</w:t>
        </w:r>
      </w:hyperlink>
    </w:p>
    <w:p>
      <w:pPr>
        <w:spacing w:after="0" w:line="240" w:lineRule="exact"/>
        <w:snapToGrid w:val="0"/>
      </w:pPr>
      <w:hyperlink w:anchor="s1022">
        <w:r>
          <w:t>21 介入术后并发症</w:t>
        </w:r>
      </w:hyperlink>
    </w:p>
    <w:p>
      <w:pPr>
        <w:spacing w:after="0" w:line="240" w:lineRule="exact"/>
        <w:snapToGrid w:val="0"/>
      </w:pPr>
      <w:hyperlink w:anchor="s1023">
        <w:r>
          <w:t>22 CCU危重病程</w:t>
        </w:r>
      </w:hyperlink>
    </w:p>
    <w:p>
      <w:pPr>
        <w:spacing w:after="0" w:line="240" w:lineRule="exact"/>
        <w:snapToGrid w:val="0"/>
      </w:pPr>
      <w:hyperlink w:anchor="s1024">
        <w:r>
          <w:t>分钟级抢救链的正文格式</w:t>
        </w:r>
      </w:hyperlink>
    </w:p>
    <w:p>
      <w:pPr>
        <w:spacing w:after="0" w:line="240" w:lineRule="exact"/>
        <w:snapToGrid w:val="0"/>
      </w:pPr>
      <w:hyperlink w:anchor="s1025">
        <w:r>
          <w:t>典型应用与模块协作</w:t>
        </w:r>
      </w:hyperlink>
    </w:p>
    <w:p>
      <w:pPr>
        <w:spacing w:after="0" w:line="240" w:lineRule="exact"/>
        <w:snapToGrid w:val="0"/>
      </w:pPr>
      <w:hyperlink w:anchor="s1026">
        <w:r>
          <w:t>指南证据来源与版本更新</w:t>
        </w:r>
      </w:hyperlink>
    </w:p>
    <w:p>
      <w:bookmarkStart w:id="1000" w:name="s1000"/>
      <w:pPr>
        <w:pStyle w:val="Heading1"/>
        <w:pageBreakBefore/>
      </w:pPr>
      <w:r>
        <w:t>医学文书代码框最高输出规则</w:t>
      </w:r>
      <w:bookmarkEnd w:id="1000"/>
    </w:p>
    <w:p>
      <w:r>
        <w:t>继承01全部强制格式：实际日期时间和标题仅在框外；正文独立text代码框；日常病程和各级查房单段，无空行、额外空格、AI说明及变量残留。10终审后方可输出。</w:t>
      </w:r>
    </w:p>
    <w:p>
      <w:bookmarkStart w:id="1001" w:name="s1001"/>
      <w:pPr>
        <w:pStyle w:val="Heading1"/>
      </w:pPr>
      <w:r>
        <w:t>危急事件的必需信息</w:t>
      </w:r>
      <w:bookmarkEnd w:id="1001"/>
    </w:p>
    <w:p>
      <w:r>
        <w:t>每个事件登记发现、复评和转归的实际分钟级时点，代码框外分别显示。先明确哪一环已经发生、哪一环只是计划。需要临床紧急评估时及时提醒院内应急路径，提醒不是处置事实，不能自动补药或写抢救成功。</w:t>
      </w:r>
    </w:p>
    <w:p>
      <w:bookmarkStart w:id="1002" w:name="s1002"/>
      <w:pPr>
        <w:pStyle w:val="Heading1"/>
      </w:pPr>
      <w:r>
        <w:t>1 急性胸痛</w:t>
      </w:r>
      <w:bookmarkEnd w:id="1002"/>
    </w:p>
    <w:p>
      <w:r>
        <w:rPr>
          <w:b/>
        </w:rPr>
        <w:t>临床识别与限制：</w:t>
      </w:r>
      <w:r>
        <w:t>缺血、夹层、肺栓塞与其他致命胸痛先鉴别</w:t>
      </w:r>
    </w:p>
    <w:p>
      <w:r>
        <w:rPr>
          <w:b/>
        </w:rPr>
        <w:t>必填证据：</w:t>
      </w:r>
      <w:r>
        <w:t>起病特点、心电、灌注、肌钙蛋白与必要影像</w:t>
      </w:r>
    </w:p>
    <w:p>
      <w:r>
        <w:rPr>
          <w:b/>
        </w:rPr>
        <w:t>联合调用：</w:t>
      </w:r>
      <w:r>
        <w:t>101/104/106/108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急性胸痛相关的真实症状体征〉，检查〈起病特点、心电、灌注、肌钙蛋白与必要影像的实际结果〉。考虑〈实际诊断层级、主要风险及鉴别〉，已予〈真实处置、药物剂量途径及执行〉，复评〈实际症状生命体征或复查变化〉，拟〈后续复查、观察及升级条件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发现、证据、判断、措施、效果、复查和计划七环均有来源；未提供效果不写改善，未执行不写已予，重大缺项先核实。</w:t>
      </w:r>
    </w:p>
    <w:p>
      <w:bookmarkStart w:id="1003" w:name="s1003"/>
      <w:pPr>
        <w:pStyle w:val="Heading1"/>
      </w:pPr>
      <w:r>
        <w:t>2 疑似心肌梗死</w:t>
      </w:r>
      <w:bookmarkEnd w:id="1003"/>
    </w:p>
    <w:p>
      <w:r>
        <w:rPr>
          <w:b/>
        </w:rPr>
        <w:t>临床识别与限制：</w:t>
      </w:r>
      <w:r>
        <w:t>先建立损伤与缺血证据，不由单值确诊</w:t>
      </w:r>
    </w:p>
    <w:p>
      <w:r>
        <w:rPr>
          <w:b/>
        </w:rPr>
        <w:t>必填证据：</w:t>
      </w:r>
      <w:r>
        <w:t>序列心电和肌钙蛋白、方法上限、症状及急诊闭塞线索</w:t>
      </w:r>
    </w:p>
    <w:p>
      <w:r>
        <w:rPr>
          <w:b/>
        </w:rPr>
        <w:t>联合调用：</w:t>
      </w:r>
      <w:r>
        <w:t>101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疑似心肌梗死相关的真实症状体征〉，检查〈序列心电和肌钙蛋白、方法上限、症状及急诊闭塞线索的实际结果〉。考虑〈实际诊断层级、主要风险及鉴别〉，已予〈真实处置、药物剂量途径及执行〉，复评〈实际症状生命体征或复查变化〉，拟〈后续复查、观察及升级条件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发现、证据、判断、措施、效果、复查和计划七环均有来源；未提供效果不写改善，未执行不写已予，重大缺项先核实。</w:t>
      </w:r>
    </w:p>
    <w:p>
      <w:bookmarkStart w:id="1004" w:name="s1004"/>
      <w:pPr>
        <w:pStyle w:val="Heading1"/>
      </w:pPr>
      <w:r>
        <w:t>3 急性肺水肿</w:t>
      </w:r>
      <w:bookmarkEnd w:id="1004"/>
    </w:p>
    <w:p>
      <w:r>
        <w:rPr>
          <w:b/>
        </w:rPr>
        <w:t>临床识别与限制：</w:t>
      </w:r>
      <w:r>
        <w:t>先评估低氧和血压，鉴别心源非心源</w:t>
      </w:r>
    </w:p>
    <w:p>
      <w:r>
        <w:rPr>
          <w:b/>
        </w:rPr>
        <w:t>必填证据：</w:t>
      </w:r>
      <w:r>
        <w:t>呼吸负担、吸氧条件、肺部超声或影像和循环</w:t>
      </w:r>
    </w:p>
    <w:p>
      <w:r>
        <w:rPr>
          <w:b/>
        </w:rPr>
        <w:t>联合调用：</w:t>
      </w:r>
      <w:r>
        <w:t>102/108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急性肺水肿相关的真实症状体征〉，检查〈呼吸负担、吸氧条件、肺部超声或影像和循环的实际结果〉。考虑〈实际诊断层级、主要风险及鉴别〉，已予〈真实处置、药物剂量途径及执行〉，复评〈实际症状生命体征或复查变化〉，拟〈后续复查、观察及升级条件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发现、证据、判断、措施、效果、复查和计划七环均有来源；未提供效果不写改善，未执行不写已予，重大缺项先核实。</w:t>
      </w:r>
    </w:p>
    <w:p>
      <w:bookmarkStart w:id="1005" w:name="s1005"/>
      <w:pPr>
        <w:pStyle w:val="Heading1"/>
      </w:pPr>
      <w:r>
        <w:t>4 急性左心衰竭</w:t>
      </w:r>
      <w:bookmarkEnd w:id="1005"/>
    </w:p>
    <w:p>
      <w:r>
        <w:rPr>
          <w:b/>
        </w:rPr>
        <w:t>临床识别与限制：</w:t>
      </w:r>
      <w:r>
        <w:t>淤血与灌注分开并找诱因</w:t>
      </w:r>
    </w:p>
    <w:p>
      <w:r>
        <w:rPr>
          <w:b/>
        </w:rPr>
        <w:t>必填证据：</w:t>
      </w:r>
      <w:r>
        <w:t>症状心肺、容量、超声利钠肽和肾电解质</w:t>
      </w:r>
    </w:p>
    <w:p>
      <w:r>
        <w:rPr>
          <w:b/>
        </w:rPr>
        <w:t>联合调用：</w:t>
      </w:r>
      <w:r>
        <w:t>102/108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急性左心衰竭相关的真实症状体征〉，检查〈症状心肺、容量、超声利钠肽和肾电解质的实际结果〉。考虑〈实际诊断层级、主要风险及鉴别〉，已予〈真实处置、药物剂量途径及执行〉，复评〈实际症状生命体征或复查变化〉，拟〈后续复查、观察及升级条件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发现、证据、判断、措施、效果、复查和计划七环均有来源；未提供效果不写改善，未执行不写已予，重大缺项先核实。</w:t>
      </w:r>
    </w:p>
    <w:p>
      <w:bookmarkStart w:id="1006" w:name="s1006"/>
      <w:pPr>
        <w:pStyle w:val="Heading1"/>
      </w:pPr>
      <w:r>
        <w:t>5 心源性休克</w:t>
      </w:r>
      <w:bookmarkEnd w:id="1006"/>
    </w:p>
    <w:p>
      <w:r>
        <w:rPr>
          <w:b/>
        </w:rPr>
        <w:t>临床识别与限制：</w:t>
      </w:r>
      <w:r>
        <w:t>确认低灌注及心脏病因并排混合休克</w:t>
      </w:r>
    </w:p>
    <w:p>
      <w:r>
        <w:rPr>
          <w:b/>
        </w:rPr>
        <w:t>必填证据：</w:t>
      </w:r>
      <w:r>
        <w:t>支持条件下血压、乳酸尿量、意识超声及真实泵药</w:t>
      </w:r>
    </w:p>
    <w:p>
      <w:r>
        <w:rPr>
          <w:b/>
        </w:rPr>
        <w:t>联合调用：</w:t>
      </w:r>
      <w:r>
        <w:t>108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心源性休克相关的真实症状体征〉，检查〈支持条件下血压、乳酸尿量、意识超声及真实泵药的实际结果〉。考虑〈实际诊断层级、主要风险及鉴别〉，已予〈真实处置、药物剂量途径及执行〉，复评〈实际症状生命体征或复查变化〉，拟〈后续复查、观察及升级条件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发现、证据、判断、措施、效果、复查和计划七环均有来源；未提供效果不写改善，未执行不写已予，重大缺项先核实。</w:t>
      </w:r>
    </w:p>
    <w:p>
      <w:bookmarkStart w:id="1007" w:name="s1007"/>
      <w:pPr>
        <w:pStyle w:val="Heading1"/>
      </w:pPr>
      <w:r>
        <w:t>6 严重心律失常</w:t>
      </w:r>
      <w:bookmarkEnd w:id="1007"/>
    </w:p>
    <w:p>
      <w:r>
        <w:rPr>
          <w:b/>
        </w:rPr>
        <w:t>临床识别与限制：</w:t>
      </w:r>
      <w:r>
        <w:t>先核实节律、有无脉搏与不稳定性</w:t>
      </w:r>
    </w:p>
    <w:p>
      <w:r>
        <w:rPr>
          <w:b/>
        </w:rPr>
        <w:t>必填证据：</w:t>
      </w:r>
      <w:r>
        <w:t>心电原条带、症状灌注、电解质和结构病</w:t>
      </w:r>
    </w:p>
    <w:p>
      <w:r>
        <w:rPr>
          <w:b/>
        </w:rPr>
        <w:t>联合调用：</w:t>
      </w:r>
      <w:r>
        <w:t>103/108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严重心律失常相关的真实症状体征〉，检查〈心电原条带、症状灌注、电解质和结构病的实际结果〉。考虑〈实际诊断层级、主要风险及鉴别〉，已予〈真实处置、药物剂量途径及执行〉，复评〈实际症状生命体征或复查变化〉，拟〈后续复查、观察及升级条件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发现、证据、判断、措施、效果、复查和计划七环均有来源；未提供效果不写改善，未执行不写已予，重大缺项先核实。</w:t>
      </w:r>
    </w:p>
    <w:p>
      <w:bookmarkStart w:id="1008" w:name="s1008"/>
      <w:pPr>
        <w:pStyle w:val="Heading1"/>
      </w:pPr>
      <w:r>
        <w:t>7 室性心动过速</w:t>
      </w:r>
      <w:bookmarkEnd w:id="1008"/>
    </w:p>
    <w:p>
      <w:r>
        <w:rPr>
          <w:b/>
        </w:rPr>
        <w:t>临床识别与限制：</w:t>
      </w:r>
      <w:r>
        <w:t>有脉和无脉分流，机制不明宽QRS优先警惕</w:t>
      </w:r>
    </w:p>
    <w:p>
      <w:r>
        <w:rPr>
          <w:b/>
        </w:rPr>
        <w:t>必填证据：</w:t>
      </w:r>
      <w:r>
        <w:t>QRS形态、循环、心电和实际电治疗</w:t>
      </w:r>
    </w:p>
    <w:p>
      <w:r>
        <w:rPr>
          <w:b/>
        </w:rPr>
        <w:t>联合调用：</w:t>
      </w:r>
      <w:r>
        <w:t>103/108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室性心动过速相关的真实症状体征〉，检查〈QRS形态、循环、心电和实际电治疗的实际结果〉。考虑〈实际诊断层级、主要风险及鉴别〉，已予〈真实处置、药物剂量途径及执行〉，复评〈实际症状生命体征或复查变化〉，拟〈后续复查、观察及升级条件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发现、证据、判断、措施、效果、复查和计划七环均有来源；未提供效果不写改善，未执行不写已予，重大缺项先核实。</w:t>
      </w:r>
    </w:p>
    <w:p>
      <w:bookmarkStart w:id="1009" w:name="s1009"/>
      <w:pPr>
        <w:pStyle w:val="Heading1"/>
      </w:pPr>
      <w:r>
        <w:t>8 心室颤动</w:t>
      </w:r>
      <w:bookmarkEnd w:id="1009"/>
    </w:p>
    <w:p>
      <w:r>
        <w:rPr>
          <w:b/>
        </w:rPr>
        <w:t>临床识别与限制：</w:t>
      </w:r>
      <w:r>
        <w:t>核实无循环、排伪差，及时复苏路径</w:t>
      </w:r>
    </w:p>
    <w:p>
      <w:r>
        <w:rPr>
          <w:b/>
        </w:rPr>
        <w:t>必填证据：</w:t>
      </w:r>
      <w:r>
        <w:t>原条带、脉搏意识呼吸与真实措施时点</w:t>
      </w:r>
    </w:p>
    <w:p>
      <w:r>
        <w:rPr>
          <w:b/>
        </w:rPr>
        <w:t>联合调用：</w:t>
      </w:r>
      <w:r>
        <w:t>103/108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心室颤动相关的真实症状体征〉，检查〈原条带、脉搏意识呼吸与真实措施时点的实际结果〉。考虑〈实际诊断层级、主要风险及鉴别〉，已予〈真实处置、药物剂量途径及执行〉，复评〈实际症状生命体征或复查变化〉，拟〈后续复查、观察及升级条件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发现、证据、判断、措施、效果、复查和计划七环均有来源；未提供效果不写改善，未执行不写已予，重大缺项先核实。</w:t>
      </w:r>
    </w:p>
    <w:p>
      <w:bookmarkStart w:id="1010" w:name="s1010"/>
      <w:pPr>
        <w:pStyle w:val="Heading1"/>
      </w:pPr>
      <w:r>
        <w:t>9 严重心动过缓</w:t>
      </w:r>
      <w:bookmarkEnd w:id="1010"/>
    </w:p>
    <w:p>
      <w:r>
        <w:rPr>
          <w:b/>
        </w:rPr>
        <w:t>临床识别与限制：</w:t>
      </w:r>
      <w:r>
        <w:t>症状相关和可逆诱因，不从最低值直接判病窦</w:t>
      </w:r>
    </w:p>
    <w:p>
      <w:r>
        <w:rPr>
          <w:b/>
        </w:rPr>
        <w:t>必填证据：</w:t>
      </w:r>
      <w:r>
        <w:t>实际心率灌注、药物、监护、代谢与病因</w:t>
      </w:r>
    </w:p>
    <w:p>
      <w:r>
        <w:rPr>
          <w:b/>
        </w:rPr>
        <w:t>联合调用：</w:t>
      </w:r>
      <w:r>
        <w:t>103/108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严重心动过缓相关的真实症状体征〉，检查〈实际心率灌注、药物、监护、代谢与病因的实际结果〉。考虑〈实际诊断层级、主要风险及鉴别〉，已予〈真实处置、药物剂量途径及执行〉，复评〈实际症状生命体征或复查变化〉，拟〈后续复查、观察及升级条件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发现、证据、判断、措施、效果、复查和计划七环均有来源；未提供效果不写改善，未执行不写已予，重大缺项先核实。</w:t>
      </w:r>
    </w:p>
    <w:p>
      <w:bookmarkStart w:id="1011" w:name="s1011"/>
      <w:pPr>
        <w:pStyle w:val="Heading1"/>
      </w:pPr>
      <w:r>
        <w:t>10 高度完全房室阻滞</w:t>
      </w:r>
      <w:bookmarkEnd w:id="1011"/>
    </w:p>
    <w:p>
      <w:r>
        <w:rPr>
          <w:b/>
        </w:rPr>
        <w:t>临床识别与限制：</w:t>
      </w:r>
      <w:r>
        <w:t>准确识别传导关系，临时和永久起搏分开</w:t>
      </w:r>
    </w:p>
    <w:p>
      <w:r>
        <w:rPr>
          <w:b/>
        </w:rPr>
        <w:t>必填证据：</w:t>
      </w:r>
      <w:r>
        <w:t>P-QRS关系、逸搏、症状、起搏实际状态</w:t>
      </w:r>
    </w:p>
    <w:p>
      <w:r>
        <w:rPr>
          <w:b/>
        </w:rPr>
        <w:t>联合调用：</w:t>
      </w:r>
      <w:r>
        <w:t>103/108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高度完全房室阻滞相关的真实症状体征〉，检查〈P-QRS关系、逸搏、症状、起搏实际状态的实际结果〉。考虑〈实际诊断层级、主要风险及鉴别〉，已予〈真实处置、药物剂量途径及执行〉，复评〈实际症状生命体征或复查变化〉，拟〈后续复查、观察及升级条件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发现、证据、判断、措施、效果、复查和计划七环均有来源；未提供效果不写改善，未执行不写已予，重大缺项先核实。</w:t>
      </w:r>
    </w:p>
    <w:p>
      <w:bookmarkStart w:id="1012" w:name="s1012"/>
      <w:pPr>
        <w:pStyle w:val="Heading1"/>
      </w:pPr>
      <w:r>
        <w:t>11 心脏骤停</w:t>
      </w:r>
      <w:bookmarkEnd w:id="1012"/>
    </w:p>
    <w:p>
      <w:r>
        <w:rPr>
          <w:b/>
        </w:rPr>
        <w:t>临床识别与限制：</w:t>
      </w:r>
      <w:r>
        <w:t>真实循环判断与最终结局匹配</w:t>
      </w:r>
    </w:p>
    <w:p>
      <w:r>
        <w:rPr>
          <w:b/>
        </w:rPr>
        <w:t>必填证据：</w:t>
      </w:r>
      <w:r>
        <w:t>意识呼吸脉搏、初始节律及分钟级事件</w:t>
      </w:r>
    </w:p>
    <w:p>
      <w:r>
        <w:rPr>
          <w:b/>
        </w:rPr>
        <w:t>联合调用：</w:t>
      </w:r>
      <w:r>
        <w:t>108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心脏骤停相关的真实症状体征〉，检查〈意识呼吸脉搏、初始节律及分钟级事件的实际结果〉。考虑〈实际诊断层级、主要风险及鉴别〉，已予〈真实处置、药物剂量途径及执行〉，复评〈实际症状生命体征或复查变化〉，拟〈后续复查、观察及升级条件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发现、证据、判断、措施、效果、复查和计划七环均有来源；未提供效果不写改善，未执行不写已予，重大缺项先核实。</w:t>
      </w:r>
    </w:p>
    <w:p>
      <w:bookmarkStart w:id="1013" w:name="s1013"/>
      <w:pPr>
        <w:pStyle w:val="Heading1"/>
      </w:pPr>
      <w:r>
        <w:t>12 心肺复苏</w:t>
      </w:r>
      <w:bookmarkEnd w:id="1013"/>
    </w:p>
    <w:p>
      <w:r>
        <w:rPr>
          <w:b/>
        </w:rPr>
        <w:t>临床识别与限制：</w:t>
      </w:r>
      <w:r>
        <w:t>只记真实操作药物反应，ROSC需证据</w:t>
      </w:r>
    </w:p>
    <w:p>
      <w:r>
        <w:rPr>
          <w:b/>
        </w:rPr>
        <w:t>必填证据：</w:t>
      </w:r>
      <w:r>
        <w:t>参与者、按压电治疗气道给药、复评与结局</w:t>
      </w:r>
    </w:p>
    <w:p>
      <w:r>
        <w:rPr>
          <w:b/>
        </w:rPr>
        <w:t>联合调用：</w:t>
      </w:r>
      <w:r>
        <w:t>108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心肺复苏相关的真实症状体征〉，检查〈参与者、按压电治疗气道给药、复评与结局的实际结果〉。考虑〈实际诊断层级、主要风险及鉴别〉，已予〈真实处置、药物剂量途径及执行〉，复评〈实际症状生命体征或复查变化〉，拟〈后续复查、观察及升级条件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发现、证据、判断、措施、效果、复查和计划七环均有来源；未提供效果不写改善，未执行不写已予，重大缺项先核实。</w:t>
      </w:r>
    </w:p>
    <w:p>
      <w:bookmarkStart w:id="1014" w:name="s1014"/>
      <w:pPr>
        <w:pStyle w:val="Heading1"/>
      </w:pPr>
      <w:r>
        <w:t>13 急性肺栓塞</w:t>
      </w:r>
      <w:bookmarkEnd w:id="1014"/>
    </w:p>
    <w:p>
      <w:r>
        <w:rPr>
          <w:b/>
        </w:rPr>
        <w:t>临床识别与限制：</w:t>
      </w:r>
      <w:r>
        <w:t>概率、确诊、分层、治疗分开</w:t>
      </w:r>
    </w:p>
    <w:p>
      <w:r>
        <w:rPr>
          <w:b/>
        </w:rPr>
        <w:t>必填证据：</w:t>
      </w:r>
      <w:r>
        <w:t>CTPA或适用证据、血压右室及标志物</w:t>
      </w:r>
    </w:p>
    <w:p>
      <w:r>
        <w:rPr>
          <w:b/>
        </w:rPr>
        <w:t>联合调用：</w:t>
      </w:r>
      <w:r>
        <w:t>106/108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急性肺栓塞相关的真实症状体征〉，检查〈CTPA或适用证据、血压右室及标志物的实际结果〉。考虑〈实际诊断层级、主要风险及鉴别〉，已予〈真实处置、药物剂量途径及执行〉，复评〈实际症状生命体征或复查变化〉，拟〈后续复查、观察及升级条件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发现、证据、判断、措施、效果、复查和计划七环均有来源；未提供效果不写改善，未执行不写已予，重大缺项先核实。</w:t>
      </w:r>
    </w:p>
    <w:p>
      <w:bookmarkStart w:id="1015" w:name="s1015"/>
      <w:pPr>
        <w:pStyle w:val="Heading1"/>
      </w:pPr>
      <w:r>
        <w:t>14 主动脉夹层</w:t>
      </w:r>
      <w:bookmarkEnd w:id="1015"/>
    </w:p>
    <w:p>
      <w:r>
        <w:rPr>
          <w:b/>
        </w:rPr>
        <w:t>临床识别与限制：</w:t>
      </w:r>
      <w:r>
        <w:t>疑似即按高危评估，不能盲套溶栓</w:t>
      </w:r>
    </w:p>
    <w:p>
      <w:r>
        <w:rPr>
          <w:b/>
        </w:rPr>
        <w:t>必填证据：</w:t>
      </w:r>
      <w:r>
        <w:t>突发疼痛、脉搏神经灌注及主动脉影像</w:t>
      </w:r>
    </w:p>
    <w:p>
      <w:r>
        <w:rPr>
          <w:b/>
        </w:rPr>
        <w:t>联合调用：</w:t>
      </w:r>
      <w:r>
        <w:t>104/108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主动脉夹层相关的真实症状体征〉，检查〈突发疼痛、脉搏神经灌注及主动脉影像的实际结果〉。考虑〈实际诊断层级、主要风险及鉴别〉，已予〈真实处置、药物剂量途径及执行〉，复评〈实际症状生命体征或复查变化〉，拟〈后续复查、观察及升级条件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发现、证据、判断、措施、效果、复查和计划七环均有来源；未提供效果不写改善，未执行不写已予，重大缺项先核实。</w:t>
      </w:r>
    </w:p>
    <w:p>
      <w:bookmarkStart w:id="1016" w:name="s1016"/>
      <w:pPr>
        <w:pStyle w:val="Heading1"/>
      </w:pPr>
      <w:r>
        <w:t>15 心脏压塞</w:t>
      </w:r>
      <w:bookmarkEnd w:id="1016"/>
    </w:p>
    <w:p>
      <w:r>
        <w:rPr>
          <w:b/>
        </w:rPr>
        <w:t>临床识别与限制：</w:t>
      </w:r>
      <w:r>
        <w:t>积液量不独立决定压塞</w:t>
      </w:r>
    </w:p>
    <w:p>
      <w:r>
        <w:rPr>
          <w:b/>
        </w:rPr>
        <w:t>必填证据：</w:t>
      </w:r>
      <w:r>
        <w:t>灌注、心超受压、实际引流与复查</w:t>
      </w:r>
    </w:p>
    <w:p>
      <w:r>
        <w:rPr>
          <w:b/>
        </w:rPr>
        <w:t>联合调用：</w:t>
      </w:r>
      <w:r>
        <w:t>105/108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心脏压塞相关的真实症状体征〉，检查〈灌注、心超受压、实际引流与复查的实际结果〉。考虑〈实际诊断层级、主要风险及鉴别〉，已予〈真实处置、药物剂量途径及执行〉，复评〈实际症状生命体征或复查变化〉，拟〈后续复查、观察及升级条件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发现、证据、判断、措施、效果、复查和计划七环均有来源；未提供效果不写改善，未执行不写已予，重大缺项先核实。</w:t>
      </w:r>
    </w:p>
    <w:p>
      <w:bookmarkStart w:id="1017" w:name="s1017"/>
      <w:pPr>
        <w:pStyle w:val="Heading1"/>
      </w:pPr>
      <w:r>
        <w:t>16 低血压循环衰竭</w:t>
      </w:r>
      <w:bookmarkEnd w:id="1017"/>
    </w:p>
    <w:p>
      <w:r>
        <w:rPr>
          <w:b/>
        </w:rPr>
        <w:t>临床识别与限制：</w:t>
      </w:r>
      <w:r>
        <w:t>比较基线与支持，分容量分布泵衰阻塞</w:t>
      </w:r>
    </w:p>
    <w:p>
      <w:r>
        <w:rPr>
          <w:b/>
        </w:rPr>
        <w:t>必填证据：</w:t>
      </w:r>
      <w:r>
        <w:t>实测血压、灌注、容量超声、出血感染线索</w:t>
      </w:r>
    </w:p>
    <w:p>
      <w:r>
        <w:rPr>
          <w:b/>
        </w:rPr>
        <w:t>联合调用：</w:t>
      </w:r>
      <w:r>
        <w:t>108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低血压循环衰竭相关的真实症状体征〉，检查〈实测血压、灌注、容量超声、出血感染线索的实际结果〉。考虑〈实际诊断层级、主要风险及鉴别〉，已予〈真实处置、药物剂量途径及执行〉，复评〈实际症状生命体征或复查变化〉，拟〈后续复查、观察及升级条件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发现、证据、判断、措施、效果、复查和计划七环均有来源；未提供效果不写改善，未执行不写已予，重大缺项先核实。</w:t>
      </w:r>
    </w:p>
    <w:p>
      <w:bookmarkStart w:id="1018" w:name="s1018"/>
      <w:pPr>
        <w:pStyle w:val="Heading1"/>
      </w:pPr>
      <w:r>
        <w:t>17 急性肾损伤</w:t>
      </w:r>
      <w:bookmarkEnd w:id="1018"/>
    </w:p>
    <w:p>
      <w:r>
        <w:rPr>
          <w:b/>
        </w:rPr>
        <w:t>临床识别与限制：</w:t>
      </w:r>
      <w:r>
        <w:t>基线与序列、容量灌注和用药综合</w:t>
      </w:r>
    </w:p>
    <w:p>
      <w:r>
        <w:rPr>
          <w:b/>
        </w:rPr>
        <w:t>必填证据：</w:t>
      </w:r>
      <w:r>
        <w:t>肌酐单位、尿量、基线、肾毒药及操作</w:t>
      </w:r>
    </w:p>
    <w:p>
      <w:r>
        <w:rPr>
          <w:b/>
        </w:rPr>
        <w:t>联合调用：</w:t>
      </w:r>
      <w:r>
        <w:t>07/108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急性肾损伤相关的真实症状体征〉，检查〈肌酐单位、尿量、基线、肾毒药及操作的实际结果〉。考虑〈实际诊断层级、主要风险及鉴别〉，已予〈真实处置、药物剂量途径及执行〉，复评〈实际症状生命体征或复查变化〉，拟〈后续复查、观察及升级条件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发现、证据、判断、措施、效果、复查和计划七环均有来源；未提供效果不写改善，未执行不写已予，重大缺项先核实。</w:t>
      </w:r>
    </w:p>
    <w:p>
      <w:bookmarkStart w:id="1019" w:name="s1019"/>
      <w:pPr>
        <w:pStyle w:val="Heading1"/>
      </w:pPr>
      <w:r>
        <w:t>18 重大出血</w:t>
      </w:r>
      <w:bookmarkEnd w:id="1019"/>
    </w:p>
    <w:p>
      <w:r>
        <w:rPr>
          <w:b/>
        </w:rPr>
        <w:t>临床识别与限制：</w:t>
      </w:r>
      <w:r>
        <w:t>先识别部位严重度及循环影响</w:t>
      </w:r>
    </w:p>
    <w:p>
      <w:r>
        <w:rPr>
          <w:b/>
        </w:rPr>
        <w:t>必填证据：</w:t>
      </w:r>
      <w:r>
        <w:t>显隐性出血、血红蛋白凝血血小板及抗栓</w:t>
      </w:r>
    </w:p>
    <w:p>
      <w:r>
        <w:rPr>
          <w:b/>
        </w:rPr>
        <w:t>联合调用：</w:t>
      </w:r>
      <w:r>
        <w:t>07/108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重大出血相关的真实症状体征〉，检查〈显隐性出血、血红蛋白凝血血小板及抗栓的实际结果〉。考虑〈实际诊断层级、主要风险及鉴别〉，已予〈真实处置、药物剂量途径及执行〉，复评〈实际症状生命体征或复查变化〉，拟〈后续复查、观察及升级条件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发现、证据、判断、措施、效果、复查和计划七环均有来源；未提供效果不写改善，未执行不写已予，重大缺项先核实。</w:t>
      </w:r>
    </w:p>
    <w:p>
      <w:bookmarkStart w:id="1020" w:name="s1020"/>
      <w:pPr>
        <w:pStyle w:val="Heading1"/>
      </w:pPr>
      <w:r>
        <w:t>19 抗凝相关出血</w:t>
      </w:r>
      <w:bookmarkEnd w:id="1020"/>
    </w:p>
    <w:p>
      <w:r>
        <w:rPr>
          <w:b/>
        </w:rPr>
        <w:t>临床识别与限制：</w:t>
      </w:r>
      <w:r>
        <w:t>抗凝品种末次用药和肾功能，平衡逆转及血栓</w:t>
      </w:r>
    </w:p>
    <w:p>
      <w:r>
        <w:rPr>
          <w:b/>
        </w:rPr>
        <w:t>必填证据：</w:t>
      </w:r>
      <w:r>
        <w:t>实际方案、出血证据、凝血及药物适用监测</w:t>
      </w:r>
    </w:p>
    <w:p>
      <w:r>
        <w:rPr>
          <w:b/>
        </w:rPr>
        <w:t>联合调用：</w:t>
      </w:r>
      <w:r>
        <w:t>07/106/107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抗凝相关出血相关的真实症状体征〉，检查〈实际方案、出血证据、凝血及药物适用监测的实际结果〉。考虑〈实际诊断层级、主要风险及鉴别〉，已予〈真实处置、药物剂量途径及执行〉，复评〈实际症状生命体征或复查变化〉，拟〈后续复查、观察及升级条件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发现、证据、判断、措施、效果、复查和计划七环均有来源；未提供效果不写改善，未执行不写已予，重大缺项先核实。</w:t>
      </w:r>
    </w:p>
    <w:p>
      <w:bookmarkStart w:id="1021" w:name="s1021"/>
      <w:pPr>
        <w:pStyle w:val="Heading1"/>
      </w:pPr>
      <w:r>
        <w:t>20 严重电解质紊乱</w:t>
      </w:r>
      <w:bookmarkEnd w:id="1021"/>
    </w:p>
    <w:p>
      <w:r>
        <w:rPr>
          <w:b/>
        </w:rPr>
        <w:t>临床识别与限制：</w:t>
      </w:r>
      <w:r>
        <w:t>核对真实性、心电和即时风险</w:t>
      </w:r>
    </w:p>
    <w:p>
      <w:r>
        <w:rPr>
          <w:b/>
        </w:rPr>
        <w:t>必填证据：</w:t>
      </w:r>
      <w:r>
        <w:t>钾钠镁钙、溶血、肾功能心电与执行</w:t>
      </w:r>
    </w:p>
    <w:p>
      <w:r>
        <w:rPr>
          <w:b/>
        </w:rPr>
        <w:t>联合调用：</w:t>
      </w:r>
      <w:r>
        <w:t>07/108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严重电解质紊乱相关的真实症状体征〉，检查〈钾钠镁钙、溶血、肾功能心电与执行的实际结果〉。考虑〈实际诊断层级、主要风险及鉴别〉，已予〈真实处置、药物剂量途径及执行〉，复评〈实际症状生命体征或复查变化〉，拟〈后续复查、观察及升级条件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发现、证据、判断、措施、效果、复查和计划七环均有来源；未提供效果不写改善，未执行不写已予，重大缺项先核实。</w:t>
      </w:r>
    </w:p>
    <w:p>
      <w:bookmarkStart w:id="1022" w:name="s1022"/>
      <w:pPr>
        <w:pStyle w:val="Heading1"/>
      </w:pPr>
      <w:r>
        <w:t>21 介入术后并发症</w:t>
      </w:r>
      <w:bookmarkEnd w:id="1022"/>
    </w:p>
    <w:p>
      <w:r>
        <w:rPr>
          <w:b/>
        </w:rPr>
        <w:t>临床识别与限制：</w:t>
      </w:r>
      <w:r>
        <w:t>操作时间因果与具体证据核对</w:t>
      </w:r>
    </w:p>
    <w:p>
      <w:r>
        <w:rPr>
          <w:b/>
        </w:rPr>
        <w:t>必填证据：</w:t>
      </w:r>
      <w:r>
        <w:t>胸痛低血压、穿刺远端、血常规心电超声</w:t>
      </w:r>
    </w:p>
    <w:p>
      <w:r>
        <w:rPr>
          <w:b/>
        </w:rPr>
        <w:t>联合调用：</w:t>
      </w:r>
      <w:r>
        <w:t>107/108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介入术后并发症相关的真实症状体征〉，检查〈胸痛低血压、穿刺远端、血常规心电超声的实际结果〉。考虑〈实际诊断层级、主要风险及鉴别〉，已予〈真实处置、药物剂量途径及执行〉，复评〈实际症状生命体征或复查变化〉，拟〈后续复查、观察及升级条件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发现、证据、判断、措施、效果、复查和计划七环均有来源；未提供效果不写改善，未执行不写已予，重大缺项先核实。</w:t>
      </w:r>
    </w:p>
    <w:p>
      <w:bookmarkStart w:id="1023" w:name="s1023"/>
      <w:pPr>
        <w:pStyle w:val="Heading1"/>
      </w:pPr>
      <w:r>
        <w:t>22 CCU危重病程</w:t>
      </w:r>
      <w:bookmarkEnd w:id="1023"/>
    </w:p>
    <w:p>
      <w:r>
        <w:rPr>
          <w:b/>
        </w:rPr>
        <w:t>临床识别与限制：</w:t>
      </w:r>
      <w:r>
        <w:t>呼吸循环器官支持与变化闭环</w:t>
      </w:r>
    </w:p>
    <w:p>
      <w:r>
        <w:rPr>
          <w:b/>
        </w:rPr>
        <w:t>必填证据：</w:t>
      </w:r>
      <w:r>
        <w:t>当日生命体征、参数、器官功能和真实事件</w:t>
      </w:r>
    </w:p>
    <w:p>
      <w:r>
        <w:rPr>
          <w:b/>
        </w:rPr>
        <w:t>联合调用：</w:t>
      </w:r>
      <w:r>
        <w:t>108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CCU危重病程相关的真实症状体征〉，检查〈当日生命体征、参数、器官功能和真实事件的实际结果〉。考虑〈实际诊断层级、主要风险及鉴别〉，已予〈真实处置、药物剂量途径及执行〉，复评〈实际症状生命体征或复查变化〉，拟〈后续复查、观察及升级条件〉。</w:t>
      </w:r>
    </w:p>
    <w:p>
      <w:pPr>
        <w:pStyle w:val="Code"/>
      </w:pPr>
      <w:r>
        <w:t>```</w:t>
      </w:r>
    </w:p>
    <w:p>
      <w:r>
        <w:rPr>
          <w:b/>
        </w:rPr>
        <w:t>错误与质控：</w:t>
      </w:r>
      <w:r>
        <w:t>发现、证据、判断、措施、效果、复查和计划七环均有来源；未提供效果不写改善，未执行不写已予，重大缺项先核实。</w:t>
      </w:r>
    </w:p>
    <w:p>
      <w:bookmarkStart w:id="1024" w:name="s1024"/>
      <w:pPr>
        <w:pStyle w:val="Heading1"/>
      </w:pPr>
      <w:r>
        <w:t>分钟级抢救链的正文格式</w:t>
      </w:r>
      <w:bookmarkEnd w:id="1024"/>
    </w:p>
    <w:p>
      <w:r>
        <w:t>教学变量示范：每块上方替换为实际事件时点，多个正文块共同构成一条完整抢救时间轴。</w:t>
      </w:r>
    </w:p>
    <w:p>
      <w:pPr>
        <w:pStyle w:val="Meta"/>
      </w:pPr>
      <w:r>
        <w:t>〈实际日期时间〉 抢救记录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患者〈真实突发病情、意识呼吸循环及初始节律〉，〈实际参与人员〉立即实施〈真实初始抢救措施〉。</w:t>
      </w:r>
    </w:p>
    <w:p>
      <w:pPr>
        <w:pStyle w:val="Code"/>
      </w:pPr>
      <w:r>
        <w:t>```</w:t>
      </w:r>
    </w:p>
    <w:p>
      <w:pPr>
        <w:pStyle w:val="Meta"/>
      </w:pPr>
      <w:r>
        <w:t>〈实际日期时间〉 抢救记录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复评〈实际循环和节律〉，予〈该时点真实药物、剂量、途径及操作〉，观察〈真实即时反应〉。</w:t>
      </w:r>
    </w:p>
    <w:p>
      <w:pPr>
        <w:pStyle w:val="Code"/>
      </w:pPr>
      <w:r>
        <w:t>```</w:t>
      </w:r>
    </w:p>
    <w:p>
      <w:pPr>
        <w:pStyle w:val="Meta"/>
      </w:pPr>
      <w:r>
        <w:t>〈实际日期时间〉 抢救记录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患者〈真实自主循环、持续复苏或其他最终状态〉，〈实际后续监护、转运或结局及依据〉。</w:t>
      </w:r>
    </w:p>
    <w:p>
      <w:pPr>
        <w:pStyle w:val="Code"/>
      </w:pPr>
      <w:r>
        <w:t>```</w:t>
      </w:r>
    </w:p>
    <w:p>
      <w:bookmarkStart w:id="1025" w:name="s1025"/>
      <w:pPr>
        <w:pStyle w:val="Heading1"/>
      </w:pPr>
      <w:r>
        <w:t>典型应用与模块协作</w:t>
      </w:r>
      <w:bookmarkEnd w:id="1025"/>
    </w:p>
    <w:p>
      <w:r>
        <w:t>由11匹配当前患者和目标时点后调用本模块；患者有多疾病时按主导风险联合专病。本文输出只使用已核实资料，07区分知识、计划和执行，10终审。</w:t>
      </w:r>
    </w:p>
    <w:p>
      <w:r>
        <w:rPr>
          <w:b/>
        </w:rPr>
        <w:t>禁止事项：</w:t>
      </w:r>
      <w:r>
        <w:t>不补造抢救药物、时点、操作、人员和结局；低氧休克、夹层、压塞等不能被模板“稳定”掩盖。</w:t>
      </w:r>
    </w:p>
    <w:p>
      <w:r>
        <w:rPr>
          <w:b/>
        </w:rPr>
        <w:t>质量控制标准：</w:t>
      </w:r>
      <w:r>
        <w:t>22类异常各有特异证据及模板，真实分钟链与11一致，危急值复评闭环，10无重大冲突。</w:t>
      </w:r>
    </w:p>
    <w:p>
      <w:bookmarkStart w:id="1026" w:name="s1026"/>
      <w:pPr>
        <w:pStyle w:val="Heading1"/>
      </w:pPr>
      <w:r>
        <w:t>指南证据来源与版本更新</w:t>
      </w:r>
      <w:bookmarkEnd w:id="1026"/>
    </w:p>
    <w:p>
      <w:r>
        <w:t>按下列条目实际核验范围使用；书目核验、摘要核验与全文逐条核验不同。未核验的剂量、干预阈值及推荐等级不能自动启用。中国适用指南优先，国际体系需单独声明；引用仅为来源追溯，不复制指南原文、推荐表或受限图表。</w:t>
      </w:r>
    </w:p>
    <w:p>
      <w:pPr>
        <w:pStyle w:val="Heading2"/>
      </w:pPr>
      <w:r>
        <w:t>N1 病历书写基本规范</w:t>
      </w:r>
    </w:p>
    <w:p>
      <w:r>
        <w:t>发布机构：卫生部。年份版本：2010；卫医政发〔2010〕11号。适用人群：中国医疗机构医学文书。</w:t>
      </w:r>
    </w:p>
    <w:p>
      <w:r>
        <w:t>本模块对应证据：客观真实及文书组成、完成时限；按院内现行制度落实。核验范围：官网发布正文检索核对；直接抓取曾返回412。实际核验日期：2026-10-25。</w:t>
      </w:r>
    </w:p>
    <w:p>
      <w:r>
        <w:t>官方链接或DOI：https://www.nhc.gov.cn/wjw/gfxwj/201002/79d42b9c8b3f47ee91000d31de116784.shtml</w:t>
      </w:r>
    </w:p>
    <w:p>
      <w:pPr>
        <w:pStyle w:val="Heading2"/>
      </w:pPr>
      <w:r>
        <w:t>N4 医疗质量安全核心制度要点</w:t>
      </w:r>
    </w:p>
    <w:p>
      <w:r>
        <w:t>发布机构：国家卫生健康委员会。年份版本：2018；国卫医发〔2018〕8号。适用人群：各级各类医疗机构。</w:t>
      </w:r>
    </w:p>
    <w:p>
      <w:r>
        <w:t>本模块对应证据：三级查房、会诊、危重抢救、查对及危急值制度。核验范围：官方通知及解读核对。实际核验日期：2026-10-25。</w:t>
      </w:r>
    </w:p>
    <w:p>
      <w:r>
        <w:t>官方链接或DOI：https://www.nhc.gov.cn/yzygj/c100068/201804/42ab2552298047679cd6ec733f233862.shtml</w:t>
      </w:r>
    </w:p>
    <w:p>
      <w:pPr>
        <w:pStyle w:val="Heading2"/>
      </w:pPr>
      <w:r>
        <w:t>CPR 2025 American Heart Association Guidelines for Cardiopulmonary Resuscitation and Emergency Cardiovascular Care Part 9 Adult Advanced Life Support</w:t>
      </w:r>
    </w:p>
    <w:p>
      <w:r>
        <w:t>发布机构：AHA。年份版本：2025。适用人群：成人心搏骤停及危及生命的心血管急症。</w:t>
      </w:r>
    </w:p>
    <w:p>
      <w:r>
        <w:t>本模块对应证据：复苏节律分流、可逆病因和复苏后衔接。核验范围：官方指南正文核对。实际核验日期：2026-10-25。</w:t>
      </w:r>
    </w:p>
    <w:p>
      <w:r>
        <w:t>官方链接或DOI：https://cpr.heart.org/en/resuscitation-science/cpr-and-ecc-guidelines/adult-advanced-life-support</w:t>
      </w:r>
    </w:p>
    <w:p>
      <w:pPr>
        <w:pStyle w:val="Heading2"/>
      </w:pPr>
      <w:r>
        <w:t>C3 2025 ACC/AHA/ACEP/NAEMSP/SCAI Guideline for the Management of Patients With Acute Coronary Syndromes</w:t>
      </w:r>
    </w:p>
    <w:p>
      <w:r>
        <w:t>发布机构：ACC、AHA、ACEP、NAEMSP、SCAI。年份版本：2025。适用人群：成人ACS。</w:t>
      </w:r>
    </w:p>
    <w:p>
      <w:r>
        <w:t>本模块对应证据：再灌注、抗栓及院后管理的国际补充依据。核验范围：官方指南入口及JACC出版记录核对。实际核验日期：2026-10-25。</w:t>
      </w:r>
    </w:p>
    <w:p>
      <w:r>
        <w:t>官方链接或DOI：https://www.acc.org/guidelines/guidelines/2025/02/27/17/21/acute-coronary-syndromes-2025</w:t>
      </w:r>
    </w:p>
    <w:p>
      <w:pPr>
        <w:pStyle w:val="Heading2"/>
      </w:pPr>
      <w:r>
        <w:t>H1 中国心力衰竭诊断和治疗指南2024</w:t>
      </w:r>
    </w:p>
    <w:p>
      <w:r>
        <w:t>发布机构：中华医学会心血管病学分会、中国医师协会心血管内科医师分会、中国医师协会心力衰竭专业委员会、中华心血管病杂志编辑委员会。年份版本：2024。适用人群：成人急慢性心衰。</w:t>
      </w:r>
    </w:p>
    <w:p>
      <w:r>
        <w:t>本模块对应证据：心衰定义、容量评估、分型与治疗框架。核验范围：学会官网正文上下篇可读取核对。实际核验日期：2026-10-25。</w:t>
      </w:r>
    </w:p>
    <w:p>
      <w:r>
        <w:t>官方链接或DOI：https://csc.cma.org.cn/art/2024/4/18/art_619_56220.html</w:t>
      </w:r>
    </w:p>
    <w:p>
      <w:pPr>
        <w:pStyle w:val="Heading2"/>
      </w:pPr>
      <w:r>
        <w:t>PE1 中国肺血栓栓塞症诊治、预防和管理指南（2025版）</w:t>
      </w:r>
    </w:p>
    <w:p>
      <w:r>
        <w:t>发布机构：中华医学会呼吸病学分会相关学组、中国医师协会呼吸医师分会相关工作组、全国肺栓塞与肺血管病防治协作组。年份版本：2025；DOI 10.3760/cma.j.cn112137-20250509-01141。适用人群：成人肺血栓栓塞症。</w:t>
      </w:r>
    </w:p>
    <w:p>
      <w:r>
        <w:t>本模块对应证据：确诊检查、风险评估与抗凝管理。核验范围：出版机构目录与摘要核对；不声称全文逐条核验。实际核验日期：2026-10-22。</w:t>
      </w:r>
    </w:p>
    <w:p>
      <w:r>
        <w:t>官方链接或DOI：https://bi-dmp-cs.yiigle.com/cn/zhyxzz/toc/66370</w:t>
      </w:r>
    </w:p>
    <w:p>
      <w:pPr>
        <w:pStyle w:val="Heading2"/>
      </w:pPr>
      <w:r>
        <w:t>版本维护与使用限制</w:t>
      </w:r>
    </w:p>
    <w:p>
      <w:r>
        <w:t>版本2.0采用00—11及101—108三级架构，替代旧10文件架构。维护时登记新来源、勘误、变更理由及受影响模块，修改后复跑20项验收与格式检查。院内及属地制度尚未提供，启用前由病案管理与责任医师核对文书栏目、时限、危急值阈值、签署和权限。Word是规则载体，需由可读取文件的AI环境执行调度，不自带医院系统集成或后台自动运行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Songti SC" w:hAnsi="Songti SC" w:eastAsia="Songti SC" w:cs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cstheme="majorBidi" w:ascii="Heiti SC" w:hAnsi="Heiti SC" w:eastAsia="Heiti SC" w:cs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cstheme="majorBidi" w:ascii="Heiti SC" w:hAnsi="Heiti SC" w:eastAsia="Heiti SC" w:cs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cstheme="majorBidi" w:ascii="Heiti SC" w:hAnsi="Heiti SC" w:eastAsia="Heiti SC" w:cs="Heiti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cstheme="majorBidi" w:ascii="Heiti SC" w:hAnsi="Heiti SC" w:eastAsia="Heiti SC" w:cs="Heiti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  <w:rPr>
      <w:rFonts w:ascii="Songti SC" w:hAnsi="Songti SC" w:eastAsia="Songti SC" w:cs="Songti SC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7" w:lineRule="auto" w:after="40"/>
    </w:pPr>
    <w:rPr>
      <w:rFonts w:ascii="Songti SC" w:hAnsi="Songti SC" w:eastAsia="Songti SC" w:cs="Songti SC"/>
      <w:color w:val="000000"/>
      <w:sz w:val="20"/>
    </w:rPr>
  </w:style>
  <w:style w:type="paragraph" w:customStyle="1" w:styleId="Meta">
    <w:name w:val="Meta"/>
    <w:pPr>
      <w:keepNext/>
      <w:spacing w:line="247" w:lineRule="auto" w:after="40"/>
    </w:pPr>
    <w:rPr>
      <w:rFonts w:ascii="Songti SC" w:hAnsi="Songti SC" w:eastAsia="Songti SC" w:cs="Songti SC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06心内科异常病情并发症与危急重症病程模板库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