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心内科病历最终质控诊断修正及时间轴一致性审查库</w:t>
      </w:r>
    </w:p>
    <w:p>
      <w:r>
        <w:t>文件名称：10心内科病历最终质控诊断修正及时间轴一致性审查库.docx</w:t>
      </w:r>
    </w:p>
    <w:p>
      <w:r>
        <w:t>第二级 版本2.0 构建日期2026年10月25日</w:t>
      </w:r>
    </w:p>
    <w:p>
      <w:r>
        <w:rPr>
          <w:b/>
        </w:rPr>
        <w:t>模块定位与职责：</w:t>
      </w:r>
      <w:r>
        <w:t>最终质量控制、诊断修正、时间轴一致性及放行。</w:t>
      </w:r>
    </w:p>
    <w:p>
      <w:r>
        <w:rPr>
          <w:b/>
        </w:rPr>
        <w:t>调用条件：</w:t>
      </w:r>
      <w:r>
        <w:t>每次正式输出前、修改后和跨文书审核。</w:t>
      </w:r>
    </w:p>
    <w:p>
      <w:r>
        <w:rPr>
          <w:b/>
        </w:rPr>
        <w:t>所需患者资料：</w:t>
      </w:r>
      <w:r>
        <w:t>当前目标时点快照、全部相关原文、医嘱执行和待输出稿。</w:t>
      </w:r>
    </w:p>
    <w:p>
      <w:r>
        <w:rPr>
          <w:b/>
        </w:rPr>
        <w:t>医学分析流程：</w:t>
      </w:r>
      <w:r>
        <w:t>事实追溯→跨文书证据→时间状态→风险→严重度→修正复审→放行。</w:t>
      </w:r>
    </w:p>
    <w:p>
      <w:r>
        <w:rPr>
          <w:b/>
        </w:rPr>
        <w:t>模块关系：</w:t>
      </w:r>
      <w:r>
        <w:t>01最高；11提供快照，02—09及专病提供适用规范；仅10终审通过可输出。</w:t>
      </w:r>
    </w:p>
    <w:p>
      <w:r>
        <w:t>本库辅助责任医师书写及分析，不替代接诊、诊疗、医嘱、签名与审核。所有带变量模板仅供教学和实例化，不能原样作为真实病历。</w:t>
      </w:r>
    </w:p>
    <w:p>
      <w:pPr>
        <w:pStyle w:val="Heading1"/>
      </w:pPr>
      <w:r>
        <w:t>目录</w:t>
      </w:r>
    </w:p>
    <w:p>
      <w:pPr>
        <w:spacing w:after="0" w:line="240" w:lineRule="exact"/>
        <w:snapToGrid w:val="0"/>
      </w:pPr>
      <w:hyperlink w:anchor="s1000">
        <w:r>
          <w:t>医学文书代码框最高输出规则</w:t>
        </w:r>
      </w:hyperlink>
    </w:p>
    <w:p>
      <w:pPr>
        <w:spacing w:after="0" w:line="240" w:lineRule="exact"/>
        <w:snapToGrid w:val="0"/>
      </w:pPr>
      <w:hyperlink w:anchor="s1001">
        <w:r>
          <w:t>严重 重要 一般三级问题</w:t>
        </w:r>
      </w:hyperlink>
    </w:p>
    <w:p>
      <w:pPr>
        <w:spacing w:after="0" w:line="240" w:lineRule="exact"/>
        <w:snapToGrid w:val="0"/>
      </w:pPr>
      <w:hyperlink w:anchor="s1002">
        <w:r>
          <w:t>二十二条最终检查链</w:t>
        </w:r>
      </w:hyperlink>
    </w:p>
    <w:p>
      <w:pPr>
        <w:spacing w:after="0" w:line="240" w:lineRule="exact"/>
        <w:snapToGrid w:val="0"/>
      </w:pPr>
      <w:hyperlink w:anchor="s1003">
        <w:r>
          <w:t>诊断版本修正与终审流程</w:t>
        </w:r>
      </w:hyperlink>
    </w:p>
    <w:p>
      <w:pPr>
        <w:spacing w:after="0" w:line="240" w:lineRule="exact"/>
        <w:snapToGrid w:val="0"/>
      </w:pPr>
      <w:hyperlink w:anchor="s1004">
        <w:r>
          <w:t>二十项明确虚构病例验收</w:t>
        </w:r>
      </w:hyperlink>
    </w:p>
    <w:p>
      <w:pPr>
        <w:spacing w:after="0" w:line="240" w:lineRule="exact"/>
        <w:snapToGrid w:val="0"/>
      </w:pPr>
      <w:hyperlink w:anchor="s1005">
        <w:r>
          <w:t>禁止事项与问题回退</w:t>
        </w:r>
      </w:hyperlink>
    </w:p>
    <w:p>
      <w:pPr>
        <w:spacing w:after="0" w:line="240" w:lineRule="exact"/>
        <w:snapToGrid w:val="0"/>
      </w:pPr>
      <w:hyperlink w:anchor="s1006">
        <w:r>
          <w:t>验收结论与运行限制</w:t>
        </w:r>
      </w:hyperlink>
    </w:p>
    <w:p>
      <w:pPr>
        <w:spacing w:after="0" w:line="240" w:lineRule="exact"/>
        <w:snapToGrid w:val="0"/>
      </w:pPr>
      <w:hyperlink w:anchor="s1007">
        <w:r>
          <w:t>指南证据来源与版本更新</w:t>
        </w:r>
      </w:hyperlink>
    </w:p>
    <w:p>
      <w:bookmarkStart w:id="1000" w:name="s1000"/>
      <w:pPr>
        <w:pStyle w:val="Heading1"/>
        <w:pageBreakBefore/>
      </w:pPr>
      <w:r>
        <w:t>医学文书代码框最高输出规则</w:t>
      </w:r>
      <w:bookmarkEnd w:id="1000"/>
    </w:p>
    <w:p>
      <w:r>
        <w:t>继承01全部强制格式：实际日期时间和标题仅在框外；正文独立text代码框；日常病程和各级查房单段，无空行、额外空格、AI说明及变量残留。10终审后方可输出。</w:t>
      </w:r>
    </w:p>
    <w:p>
      <w:bookmarkStart w:id="1001" w:name="s1001"/>
      <w:pPr>
        <w:pStyle w:val="Heading1"/>
      </w:pPr>
      <w:r>
        <w:t>严重 重要 一般三级问题</w:t>
      </w:r>
      <w:bookmarkEnd w:id="1001"/>
    </w:p>
    <w:p>
      <w:r>
        <w:rPr>
          <w:b/>
        </w:rPr>
        <w:t>严重：</w:t>
      </w:r>
      <w:r>
        <w:t>患者错配、介入手术或器械状态错误、严重用药或剂量冲突、未来结果提前引用、关键抢救时间结局矛盾、虚构医师或同意等可能直接误用的问题。停止无标记正式文书，逐项核实。</w:t>
      </w:r>
    </w:p>
    <w:p>
      <w:r>
        <w:rPr>
          <w:b/>
        </w:rPr>
        <w:t>重要：</w:t>
      </w:r>
      <w:r>
        <w:t>诊断缺证、分型评分不适用、关键检查或出院问题遗漏、危急值闭环缺失等。必要事实不足同样不放行；不能把重要问题降格为排版问题。</w:t>
      </w:r>
    </w:p>
    <w:p>
      <w:r>
        <w:rPr>
          <w:b/>
        </w:rPr>
        <w:t>一般：</w:t>
      </w:r>
      <w:r>
        <w:t>不影响事实的术语、冗余、标点或格式问题，可在不改事实的前提下修正后复审。所有等级留存问题位置、原句、来源、理由与处理。</w:t>
      </w:r>
    </w:p>
    <w:p>
      <w:bookmarkStart w:id="1002" w:name="s1002"/>
      <w:pPr>
        <w:pStyle w:val="Heading1"/>
      </w:pPr>
      <w:r>
        <w:t>二十二条最终检查链</w:t>
      </w:r>
      <w:bookmarkEnd w:id="1002"/>
    </w:p>
    <w:p>
      <w:r>
        <w:rPr>
          <w:b/>
        </w:rPr>
        <w:t>1 身份：</w:t>
      </w:r>
      <w:r>
        <w:t>patient_id和encounter_id、姓名性别年龄一致，同名不合并。</w:t>
      </w:r>
    </w:p>
    <w:p>
      <w:r>
        <w:rPr>
          <w:b/>
        </w:rPr>
        <w:t>2 主诉现病史：</w:t>
      </w:r>
      <w:r>
        <w:t>主要问题、时长、发生演变及入院原因对应。</w:t>
      </w:r>
    </w:p>
    <w:p>
      <w:r>
        <w:rPr>
          <w:b/>
        </w:rPr>
        <w:t>3 心电时间结果：</w:t>
      </w:r>
      <w:r>
        <w:t>原图报告与正文一致，单份不造动态。</w:t>
      </w:r>
    </w:p>
    <w:p>
      <w:r>
        <w:rPr>
          <w:b/>
        </w:rPr>
        <w:t>4 肌钙蛋白：</w:t>
      </w:r>
      <w:r>
        <w:t>采样、可知时点、方法单位上限和真实序列相符。</w:t>
      </w:r>
    </w:p>
    <w:p>
      <w:r>
        <w:rPr>
          <w:b/>
        </w:rPr>
        <w:t>5 检验单位：</w:t>
      </w:r>
      <w:r>
        <w:t>项目、标本、方法、单位参考与换算有依据。</w:t>
      </w:r>
    </w:p>
    <w:p>
      <w:r>
        <w:rPr>
          <w:b/>
        </w:rPr>
        <w:t>6 心超：</w:t>
      </w:r>
      <w:r>
        <w:t>原值方法和程度保留，不从LVEF推NYHA。</w:t>
      </w:r>
    </w:p>
    <w:p>
      <w:r>
        <w:rPr>
          <w:b/>
        </w:rPr>
        <w:t>7 诊断证据：</w:t>
      </w:r>
      <w:r>
        <w:t>确定程度匹配，损伤与MI区分。</w:t>
      </w:r>
    </w:p>
    <w:p>
      <w:r>
        <w:rPr>
          <w:b/>
        </w:rPr>
        <w:t>8 分型：</w:t>
      </w:r>
      <w:r>
        <w:t>具体体系版本与必要变量齐备。</w:t>
      </w:r>
    </w:p>
    <w:p>
      <w:r>
        <w:rPr>
          <w:b/>
        </w:rPr>
        <w:t>9 评分：</w:t>
      </w:r>
      <w:r>
        <w:t>对象结局版本和完整变量，缺项不得计零。</w:t>
      </w:r>
    </w:p>
    <w:p>
      <w:r>
        <w:rPr>
          <w:b/>
        </w:rPr>
        <w:t>10 介入诊断变化：</w:t>
      </w:r>
      <w:r>
        <w:t>术前术中术后诊断演变有真实触发证据。</w:t>
      </w:r>
    </w:p>
    <w:p>
      <w:r>
        <w:rPr>
          <w:b/>
        </w:rPr>
        <w:t>11 介入时间术式：</w:t>
      </w:r>
      <w:r>
        <w:t>实际起止及名称与操作一致，拟行不写完成。</w:t>
      </w:r>
    </w:p>
    <w:p>
      <w:r>
        <w:rPr>
          <w:b/>
        </w:rPr>
        <w:t>12 支架器械：</w:t>
      </w:r>
      <w:r>
        <w:t>血管位置数量型号及程控只来自原始记录。</w:t>
      </w:r>
    </w:p>
    <w:p>
      <w:r>
        <w:rPr>
          <w:b/>
        </w:rPr>
        <w:t>13 用药剂量：</w:t>
      </w:r>
      <w:r>
        <w:t>原医嘱与执行及正文名称剂量途径频次一致。</w:t>
      </w:r>
    </w:p>
    <w:p>
      <w:r>
        <w:rPr>
          <w:b/>
        </w:rPr>
        <w:t>14 抗栓：</w:t>
      </w:r>
      <w:r>
        <w:t>抗凝抗血小板溶栓目的状态组合及中断恢复一致。</w:t>
      </w:r>
    </w:p>
    <w:p>
      <w:r>
        <w:rPr>
          <w:b/>
        </w:rPr>
        <w:t>15 术后并发症：</w:t>
      </w:r>
      <w:r>
        <w:t>异常、证据、处置、复查和转归闭环。</w:t>
      </w:r>
    </w:p>
    <w:p>
      <w:r>
        <w:rPr>
          <w:b/>
        </w:rPr>
        <w:t>16 CCU监护：</w:t>
      </w:r>
      <w:r>
        <w:t>实际监护、氧疗通气循环支持及参数不虚构。</w:t>
      </w:r>
    </w:p>
    <w:p>
      <w:r>
        <w:rPr>
          <w:b/>
        </w:rPr>
        <w:t>17 导管装置：</w:t>
      </w:r>
      <w:r>
        <w:t>留置拔除、实际功能及局部情况连续。</w:t>
      </w:r>
    </w:p>
    <w:p>
      <w:r>
        <w:rPr>
          <w:b/>
        </w:rPr>
        <w:t>18 抢救时间轴：</w:t>
      </w:r>
      <w:r>
        <w:t>分钟级实际人员药物操作反应结局一致，补记真实。</w:t>
      </w:r>
    </w:p>
    <w:p>
      <w:r>
        <w:rPr>
          <w:b/>
        </w:rPr>
        <w:t>19 查房真实性：</w:t>
      </w:r>
      <w:r>
        <w:t>姓名职称参与和意见均有依据，层级不是换名。</w:t>
      </w:r>
    </w:p>
    <w:p>
      <w:r>
        <w:rPr>
          <w:b/>
        </w:rPr>
        <w:t>20 出院链：</w:t>
      </w:r>
      <w:r>
        <w:t>诊断带药、装置残余问题、复查和警示一致。</w:t>
      </w:r>
    </w:p>
    <w:p>
      <w:r>
        <w:rPr>
          <w:b/>
        </w:rPr>
        <w:t>21 复制粘贴：</w:t>
      </w:r>
      <w:r>
        <w:t>错患者、旧日期、过往阴性、已停药、旧计划与变量残留排查。</w:t>
      </w:r>
    </w:p>
    <w:p>
      <w:r>
        <w:rPr>
          <w:b/>
        </w:rPr>
        <w:t>22 代码框：</w:t>
      </w:r>
      <w:r>
        <w:t>日期标题框外，正文净，日常查房单段，不留空行空格。</w:t>
      </w:r>
    </w:p>
    <w:p>
      <w:bookmarkStart w:id="1003" w:name="s1003"/>
      <w:pPr>
        <w:pStyle w:val="Heading1"/>
      </w:pPr>
      <w:r>
        <w:t>诊断版本修正与终审流程</w:t>
      </w:r>
      <w:bookmarkEnd w:id="1003"/>
    </w:p>
    <w:p>
      <w:r>
        <w:t>诊断修正不能无痕改原报告和历史签审。登记旧Dx版本、新Dx版本、确定程度、证据、可知时间和医师确认。疑似转确诊、病因改变、并发症新增或排除都必须留链。对目标时点之前未知的结果隔离，生成历史病程时只恢复当时可知信息。</w:t>
      </w:r>
    </w:p>
    <w:p>
      <w:r>
        <w:t>发现问题→按三级分类→可安全修正的格式表达先修正→关键事实回11核实来源→更新快照或Dx版本→再次对全链复审。未解决严重或必要事实问题仅返回简短核实清单，不给无标记成品。</w:t>
      </w:r>
    </w:p>
    <w:p>
      <w:pPr>
        <w:pStyle w:val="Meta"/>
      </w:pPr>
      <w:r>
        <w:t>〈实际日期时间〉 诊断修正病程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患者〈真实当前症状查体〉，新检查〈已知的真实结果〉。原考虑〈原诊断与层级〉，现依据〈新增证据及鉴别理由〉调整为〈责任医师确认的新诊断与层级〉，拟〈与修正相匹配的方案及复评〉。</w:t>
      </w:r>
    </w:p>
    <w:p>
      <w:pPr>
        <w:pStyle w:val="Code"/>
      </w:pPr>
      <w:r>
        <w:t>```</w:t>
      </w:r>
    </w:p>
    <w:p>
      <w:bookmarkStart w:id="1004" w:name="s1004"/>
      <w:pPr>
        <w:pStyle w:val="Heading1"/>
      </w:pPr>
      <w:r>
        <w:t>二十项明确虚构病例验收</w:t>
      </w:r>
      <w:bookmarkEnd w:id="1004"/>
    </w:p>
    <w:p>
      <w:r>
        <w:t>以下全部为专门构建的虚构病例，不对应真实患者。测试结果来自本次参考规则回归及病例文字核对，验证路由、状态硬拦截与格式，不能作为已接入医院电子病历后的临床效能验证。虚构数值和医师名称不得用于真实患者记录。</w:t>
      </w:r>
    </w:p>
    <w:p>
      <w:pPr>
        <w:pStyle w:val="Heading2"/>
      </w:pPr>
      <w:r>
        <w:t>T01 NSTEMI首次病程</w:t>
      </w:r>
    </w:p>
    <w:p>
      <w:r>
        <w:rPr>
          <w:b/>
        </w:rPr>
        <w:t>虚构输入：</w:t>
      </w:r>
      <w:r>
        <w:t>完全虚构：男性62岁，持续胸痛2小时；血压126/78mmHg，心率82次/min；V4—V6导联ST压低；同方法hs-cTnT从20升至380ng/L，99百分位上限14ng/L，两结果已回报；责任医师考虑NSTEMI并拟进一步冠脉评估。</w:t>
      </w:r>
    </w:p>
    <w:p>
      <w:r>
        <w:rPr>
          <w:b/>
        </w:rPr>
        <w:t>实际路由：</w:t>
      </w:r>
      <w:r>
        <w:t>00→01→11→02→101→04→07→10</w:t>
      </w:r>
    </w:p>
    <w:p>
      <w:r>
        <w:rPr>
          <w:b/>
        </w:rPr>
        <w:t>检查与结果：</w:t>
      </w:r>
      <w:r>
        <w:t>虚构来源一致性人工复核、确定程度与计划执行区分、无模板变量、单段与框外日期标题；PASS</w:t>
      </w:r>
    </w:p>
    <w:p>
      <w:pPr>
        <w:pStyle w:val="Meta"/>
      </w:pPr>
      <w:r>
        <w:t>2026年10月25日 09:00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男性，62岁，持续胸痛2小时，血压126/78mmHg，心率82次/min。心电图示V4—V6导联ST段压低，同方法高敏肌钙蛋白T由20ng/L升至380ng/L，参考上限14ng/L。存在急性心肌损伤及心肌缺血证据，考虑非ST段抬高型心肌梗死，需与其他原因心肌损伤鉴别。拟进一步评估冠脉病变及缺血、出血风险，核对抗栓适应证和禁忌后确定具体方案。</w:t>
      </w:r>
    </w:p>
    <w:p>
      <w:pPr>
        <w:pStyle w:val="Code"/>
      </w:pPr>
      <w:r>
        <w:t>```</w:t>
      </w:r>
    </w:p>
    <w:p>
      <w:pPr>
        <w:pStyle w:val="Heading2"/>
      </w:pPr>
      <w:r>
        <w:t>T02 STEMI主任查房</w:t>
      </w:r>
    </w:p>
    <w:p>
      <w:r>
        <w:rPr>
          <w:b/>
        </w:rPr>
        <w:t>虚构输入：</w:t>
      </w:r>
      <w:r>
        <w:t>完全虚构：男性58岁，前壁STEMI已由团队确诊，前降支急诊PCI完成；胸痛减轻，血压112/70mmHg心率88次/min；虚构医师周示例主任实际查房，意见为评估再灌注反应、心衰及机械并发症，完善心超复评。</w:t>
      </w:r>
    </w:p>
    <w:p>
      <w:r>
        <w:rPr>
          <w:b/>
        </w:rPr>
        <w:t>实际路由：</w:t>
      </w:r>
      <w:r>
        <w:t>00→01→11→08→101→108→10</w:t>
      </w:r>
    </w:p>
    <w:p>
      <w:r>
        <w:rPr>
          <w:b/>
        </w:rPr>
        <w:t>检查与结果：</w:t>
      </w:r>
      <w:r>
        <w:t>虚构来源一致性人工复核、确定程度与计划执行区分、无模板变量、单段与框外日期标题；PASS</w:t>
      </w:r>
    </w:p>
    <w:p>
      <w:pPr>
        <w:pStyle w:val="Meta"/>
      </w:pPr>
      <w:r>
        <w:t>2026年10月25日 09:00 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周示例主任医师查房，患者胸痛较前减轻，血压112/70mmHg，心率88次/min。前壁ST段抬高型心肌梗死已行前降支急诊PCI。主任医师分析：目前需结合再灌注后症状及检查评价治疗反应，重点警惕心力衰竭、严重心律失常和机械并发症。拟完善心脏超声复评，根据左心室功能和临床变化进一步调整整体方案。</w:t>
      </w:r>
    </w:p>
    <w:p>
      <w:pPr>
        <w:pStyle w:val="Code"/>
      </w:pPr>
      <w:r>
        <w:t>```</w:t>
      </w:r>
    </w:p>
    <w:p>
      <w:pPr>
        <w:pStyle w:val="Heading2"/>
      </w:pPr>
      <w:r>
        <w:t>T03 PCI术后首次病程</w:t>
      </w:r>
    </w:p>
    <w:p>
      <w:r>
        <w:rPr>
          <w:b/>
        </w:rPr>
        <w:t>虚构输入：</w:t>
      </w:r>
      <w:r>
        <w:t>完全虚构：前降支PCI已完成并植入支架1枚，原记录血流TIMI3级；无胸痛，血压118/72mmHg心率76次/min；右桡穿刺处已实际检查无渗血，右手温暖桡动脉可触及；阿司匹林100mg每日及氯吡格雷75mg每日已执行；医师拟继续观察复查肾功能。</w:t>
      </w:r>
    </w:p>
    <w:p>
      <w:r>
        <w:rPr>
          <w:b/>
        </w:rPr>
        <w:t>实际路由：</w:t>
      </w:r>
      <w:r>
        <w:t>00→01→11→05→107→101→10</w:t>
      </w:r>
    </w:p>
    <w:p>
      <w:r>
        <w:rPr>
          <w:b/>
        </w:rPr>
        <w:t>检查与结果：</w:t>
      </w:r>
      <w:r>
        <w:t>虚构来源一致性人工复核、确定程度与计划执行区分、无模板变量、单段与框外日期标题；PASS</w:t>
      </w:r>
    </w:p>
    <w:p>
      <w:pPr>
        <w:pStyle w:val="Meta"/>
      </w:pPr>
      <w:r>
        <w:t>2026年10月25日 09:00 术后首次病程记录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已行前降支PCI并植入支架1枚，原操作记录示术后TIMI3级血流。现无胸痛，血压118/72mmHg，心率76次/min，右桡动脉穿刺处未见渗血，右手温暖，桡动脉搏动可触及。已执行阿司匹林100mg每日一次及氯吡格雷75mg每日一次，拟继续观察缺血及出血表现，复查肾功能。</w:t>
      </w:r>
    </w:p>
    <w:p>
      <w:pPr>
        <w:pStyle w:val="Code"/>
      </w:pPr>
      <w:r>
        <w:t>```</w:t>
      </w:r>
    </w:p>
    <w:p>
      <w:pPr>
        <w:pStyle w:val="Heading2"/>
      </w:pPr>
      <w:r>
        <w:t>T04 急性心衰查房</w:t>
      </w:r>
    </w:p>
    <w:p>
      <w:r>
        <w:rPr>
          <w:b/>
        </w:rPr>
        <w:t>虚构输入：</w:t>
      </w:r>
      <w:r>
        <w:t>完全虚构：首发急性心衰经责任医师确认；气促，双肺湿啰音，吸氧2L/min时SpO₂94%，血压146/86mmHg；LVEF35%；未采集稳定期活动耐量；陈示例主治实际查房，意见评容量灌注及利尿反应，复查肾钾。</w:t>
      </w:r>
    </w:p>
    <w:p>
      <w:r>
        <w:rPr>
          <w:b/>
        </w:rPr>
        <w:t>实际路由：</w:t>
      </w:r>
      <w:r>
        <w:t>00→01→11→08→102→06→10</w:t>
      </w:r>
    </w:p>
    <w:p>
      <w:r>
        <w:rPr>
          <w:b/>
        </w:rPr>
        <w:t>检查与结果：</w:t>
      </w:r>
      <w:r>
        <w:t>虚构来源一致性人工复核、确定程度与计划执行区分、无模板变量、单段与框外日期标题；PASS</w:t>
      </w:r>
    </w:p>
    <w:p>
      <w:pPr>
        <w:pStyle w:val="Meta"/>
      </w:pPr>
      <w:r>
        <w:t>2026年10月25日 09:00 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陈示例主治医师查房，患者气促，双肺可闻及湿啰音，吸氧2L/min时SpO₂94%，血压146/86mmHg，心脏超声示LVEF35%。主治医师分析：目前急性心力衰竭伴肺淤血，需结合容量、灌注及实际利尿反应调整方案。拟复查肾功能和血钾，持续观察氧合及呼吸负担，尚不能仅据LVEF确定NYHA分级。</w:t>
      </w:r>
    </w:p>
    <w:p>
      <w:pPr>
        <w:pStyle w:val="Code"/>
      </w:pPr>
      <w:r>
        <w:t>```</w:t>
      </w:r>
    </w:p>
    <w:p>
      <w:pPr>
        <w:pStyle w:val="Heading2"/>
      </w:pPr>
      <w:r>
        <w:t>T05 慢性心衰急性失代偿</w:t>
      </w:r>
    </w:p>
    <w:p>
      <w:r>
        <w:rPr>
          <w:b/>
        </w:rPr>
        <w:t>虚构输入：</w:t>
      </w:r>
      <w:r>
        <w:t>完全虚构：既往慢性心衰，近期加重已确认；今日气促减轻、水肿仍有，24小时尿量1800mL、体重较前下降0.8kg；肌酐由100至120µmol/L血钾4.1mmol/L；医师拟联合评去淤血及灌注后调方案。</w:t>
      </w:r>
    </w:p>
    <w:p>
      <w:r>
        <w:rPr>
          <w:b/>
        </w:rPr>
        <w:t>实际路由：</w:t>
      </w:r>
      <w:r>
        <w:t>00→01→11→02→102→07→10</w:t>
      </w:r>
    </w:p>
    <w:p>
      <w:r>
        <w:rPr>
          <w:b/>
        </w:rPr>
        <w:t>检查与结果：</w:t>
      </w:r>
      <w:r>
        <w:t>虚构来源一致性人工复核、确定程度与计划执行区分、无模板变量、单段与框外日期标题；PASS</w:t>
      </w:r>
    </w:p>
    <w:p>
      <w:pPr>
        <w:pStyle w:val="Meta"/>
      </w:pPr>
      <w:r>
        <w:t>2026年10月25日 09:00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慢性心力衰竭急性失代偿，今日气促较前减轻，仍有下肢水肿，24小时尿量1800mL，体重较前下降0.8kg。肌酐由100µmol/L升至120µmol/L，血钾4.1mmol/L。目前仍有残余淤血，拟结合灌注状态及去淤血反应评价肾功能变化，复评后调整治疗方案。</w:t>
      </w:r>
    </w:p>
    <w:p>
      <w:pPr>
        <w:pStyle w:val="Code"/>
      </w:pPr>
      <w:r>
        <w:t>```</w:t>
      </w:r>
    </w:p>
    <w:p>
      <w:pPr>
        <w:pStyle w:val="Heading2"/>
      </w:pPr>
      <w:r>
        <w:t>T06 房颤抗凝资料缺失</w:t>
      </w:r>
    </w:p>
    <w:p>
      <w:r>
        <w:rPr>
          <w:b/>
        </w:rPr>
        <w:t>虚构输入：</w:t>
      </w:r>
      <w:r>
        <w:t>完全虚构：心电图确认房颤；未提供年龄、卒中史、机械瓣/二尖瓣情况、肾功能及当前药物。</w:t>
      </w:r>
    </w:p>
    <w:p>
      <w:r>
        <w:rPr>
          <w:b/>
        </w:rPr>
        <w:t>实际路由：</w:t>
      </w:r>
      <w:r>
        <w:t>00→01→11→07→103→10</w:t>
      </w:r>
    </w:p>
    <w:p>
      <w:r>
        <w:rPr>
          <w:b/>
        </w:rPr>
        <w:t>检查与结果：</w:t>
      </w:r>
      <w:r>
        <w:t>虚构来源一致性人工复核、确定程度与计划执行区分、无模板变量、单段与框外日期标题；PASS</w:t>
      </w:r>
    </w:p>
    <w:p>
      <w:r>
        <w:rPr>
          <w:b/>
        </w:rPr>
        <w:t>实际分析输出：</w:t>
      </w:r>
      <w:r>
        <w:t>现有心电证据支持房颤，但卒中风险评分变量、瓣膜情况、肾功能和当前药物资料不完整。暂不计算评分，不生成抗凝药品剂量或患者已使用药物的结论；需核实后进行个体化获益风险评估。</w:t>
      </w:r>
    </w:p>
    <w:p>
      <w:pPr>
        <w:pStyle w:val="Heading2"/>
      </w:pPr>
      <w:r>
        <w:t>T07 起搏器术后病程</w:t>
      </w:r>
    </w:p>
    <w:p>
      <w:r>
        <w:rPr>
          <w:b/>
        </w:rPr>
        <w:t>虚构输入：</w:t>
      </w:r>
      <w:r>
        <w:t>完全虚构：永久双腔起搏器已植入；今日无头晕，血压124/76mmHg心率70次/min；实际检查囊袋敷料干燥，无红肿；程控尚未提供；医师拟核对程控与影像。</w:t>
      </w:r>
    </w:p>
    <w:p>
      <w:r>
        <w:rPr>
          <w:b/>
        </w:rPr>
        <w:t>实际路由：</w:t>
      </w:r>
      <w:r>
        <w:t>00→01→11→05→107→103→10</w:t>
      </w:r>
    </w:p>
    <w:p>
      <w:r>
        <w:rPr>
          <w:b/>
        </w:rPr>
        <w:t>检查与结果：</w:t>
      </w:r>
      <w:r>
        <w:t>虚构来源一致性人工复核、确定程度与计划执行区分、无模板变量、单段与框外日期标题；PASS</w:t>
      </w:r>
    </w:p>
    <w:p>
      <w:pPr>
        <w:pStyle w:val="Meta"/>
      </w:pPr>
      <w:r>
        <w:t>2026年10月25日 09:00 术后日常病程记录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永久双腔起搏器植入术后，今日无头晕，血压124/76mmHg，心率70次/min，囊袋敷料干燥，局部未见红肿。拟核对术后影像及实际程控结果，继续观察伤口、心律和装置相关不适，不依据心率推定起搏阈值或起搏依赖。</w:t>
      </w:r>
    </w:p>
    <w:p>
      <w:pPr>
        <w:pStyle w:val="Code"/>
      </w:pPr>
      <w:r>
        <w:t>```</w:t>
      </w:r>
    </w:p>
    <w:p>
      <w:pPr>
        <w:pStyle w:val="Heading2"/>
      </w:pPr>
      <w:r>
        <w:t>T08 高血压急症</w:t>
      </w:r>
    </w:p>
    <w:p>
      <w:r>
        <w:rPr>
          <w:b/>
        </w:rPr>
        <w:t>虚构输入：</w:t>
      </w:r>
      <w:r>
        <w:t>完全虚构：血压220/128mmHg，突发呼吸困难、低氧及双肺湿啰音，床旁评估急性肺水肿；医师判断高血压急症并拟监护滴定降压及呼吸支持；尚未提供给药执行。</w:t>
      </w:r>
    </w:p>
    <w:p>
      <w:r>
        <w:rPr>
          <w:b/>
        </w:rPr>
        <w:t>实际路由：</w:t>
      </w:r>
      <w:r>
        <w:t>00→01→11→06→104→108→10</w:t>
      </w:r>
    </w:p>
    <w:p>
      <w:r>
        <w:rPr>
          <w:b/>
        </w:rPr>
        <w:t>检查与结果：</w:t>
      </w:r>
      <w:r>
        <w:t>虚构来源一致性人工复核、确定程度与计划执行区分、无模板变量、单段与框外日期标题；PASS</w:t>
      </w:r>
    </w:p>
    <w:p>
      <w:pPr>
        <w:pStyle w:val="Meta"/>
      </w:pPr>
      <w:r>
        <w:t>2026年10月25日 09:00 重要病情变化记录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血压220/128mmHg，突发呼吸困难，伴低氧及双肺湿啰音，床旁评估急性肺水肿，存在急性心脏靶器官损害，考虑高血压急症。拟在监护下结合血压、灌注和呼吸状态制定可滴定降压及呼吸支持方案，具体给药以实际医嘱和执行为准。</w:t>
      </w:r>
    </w:p>
    <w:p>
      <w:pPr>
        <w:pStyle w:val="Code"/>
      </w:pPr>
      <w:r>
        <w:t>```</w:t>
      </w:r>
    </w:p>
    <w:p>
      <w:pPr>
        <w:pStyle w:val="Heading2"/>
      </w:pPr>
      <w:r>
        <w:t>T09 疑似夹层高危识别</w:t>
      </w:r>
    </w:p>
    <w:p>
      <w:r>
        <w:rPr>
          <w:b/>
        </w:rPr>
        <w:t>虚构输入：</w:t>
      </w:r>
      <w:r>
        <w:t>完全虚构：突发胸背撕裂样痛，左上肢脉搏弱，尚无主动脉CTA；医师拟紧急主动脉影像和专科评估；无已溶栓事实。</w:t>
      </w:r>
    </w:p>
    <w:p>
      <w:r>
        <w:rPr>
          <w:b/>
        </w:rPr>
        <w:t>实际路由：</w:t>
      </w:r>
      <w:r>
        <w:t>00→01→11→06→104→108→10</w:t>
      </w:r>
    </w:p>
    <w:p>
      <w:r>
        <w:rPr>
          <w:b/>
        </w:rPr>
        <w:t>检查与结果：</w:t>
      </w:r>
      <w:r>
        <w:t>虚构来源一致性人工复核、确定程度与计划执行区分、无模板变量、单段与框外日期标题；PASS</w:t>
      </w:r>
    </w:p>
    <w:p>
      <w:pPr>
        <w:pStyle w:val="Meta"/>
      </w:pPr>
      <w:r>
        <w:t>2026年10月25日 09:00 急性胸痛病程记录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突发胸背部撕裂样疼痛，左上肢脉搏减弱，需高度警惕急性主动脉综合征，当前尚缺确诊影像。拟紧急完善适宜的主动脉影像及专科评估，动态观察循环、神经和肢体灌注，在排查相关禁忌前不直接套用ACS溶栓路径。</w:t>
      </w:r>
    </w:p>
    <w:p>
      <w:pPr>
        <w:pStyle w:val="Code"/>
      </w:pPr>
      <w:r>
        <w:t>```</w:t>
      </w:r>
    </w:p>
    <w:p>
      <w:pPr>
        <w:pStyle w:val="Heading2"/>
      </w:pPr>
      <w:r>
        <w:t>T10 瓣膜病超声分析</w:t>
      </w:r>
    </w:p>
    <w:p>
      <w:r>
        <w:rPr>
          <w:b/>
        </w:rPr>
        <w:t>虚构输入：</w:t>
      </w:r>
      <w:r>
        <w:t>完全虚构：原超声报告“主动脉瓣狭窄，考虑重度，建议结合流量及进一步评估”；未给流速平均梯度瓣口面积及症状。</w:t>
      </w:r>
    </w:p>
    <w:p>
      <w:r>
        <w:rPr>
          <w:b/>
        </w:rPr>
        <w:t>实际路由：</w:t>
      </w:r>
      <w:r>
        <w:t>00→01→11→04→105→10</w:t>
      </w:r>
    </w:p>
    <w:p>
      <w:r>
        <w:rPr>
          <w:b/>
        </w:rPr>
        <w:t>检查与结果：</w:t>
      </w:r>
      <w:r>
        <w:t>虚构来源一致性人工复核、确定程度与计划执行区分、无模板变量、单段与框外日期标题；PASS</w:t>
      </w:r>
    </w:p>
    <w:p>
      <w:r>
        <w:rPr>
          <w:b/>
        </w:rPr>
        <w:t>实际分析输出：</w:t>
      </w:r>
      <w:r>
        <w:t>原超声报告提示主动脉瓣狭窄并考虑重度，确定程度应予保留。因缺少流速、平均跨瓣压差、瓣口面积、流量和症状资料，不能直接确认全部严重度及介入指征，需补充多参数和临床评估。</w:t>
      </w:r>
    </w:p>
    <w:p>
      <w:pPr>
        <w:pStyle w:val="Heading2"/>
      </w:pPr>
      <w:r>
        <w:t>T11 肺栓塞风险分层</w:t>
      </w:r>
    </w:p>
    <w:p>
      <w:r>
        <w:rPr>
          <w:b/>
        </w:rPr>
        <w:t>虚构输入：</w:t>
      </w:r>
      <w:r>
        <w:t>完全虚构：CTPA确诊急性PE，血压116/74mmHg，超声右室功能异常，肌钙蛋白升高；PESI/sPESI变量未齐；医师拟加强监护和完整风险评估。</w:t>
      </w:r>
    </w:p>
    <w:p>
      <w:r>
        <w:rPr>
          <w:b/>
        </w:rPr>
        <w:t>实际路由：</w:t>
      </w:r>
      <w:r>
        <w:t>00→01→11→04→106→07→10</w:t>
      </w:r>
    </w:p>
    <w:p>
      <w:r>
        <w:rPr>
          <w:b/>
        </w:rPr>
        <w:t>检查与结果：</w:t>
      </w:r>
      <w:r>
        <w:t>虚构来源一致性人工复核、确定程度与计划执行区分、无模板变量、单段与框外日期标题；PASS</w:t>
      </w:r>
    </w:p>
    <w:p>
      <w:pPr>
        <w:pStyle w:val="Meta"/>
      </w:pPr>
      <w:r>
        <w:t>2026年10月25日 09:00 风险评估病程记录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肺动脉CTA已证实急性肺栓塞，血压116/74mmHg，超声提示右心室功能异常，并有心肌损伤标志物升高。当前血流动力学稳定但仍存在不良转归风险，拟加强监护并结合完整临床资料进一步分层；因必要变量不齐，暂不填报PESI或sPESI分值。</w:t>
      </w:r>
    </w:p>
    <w:p>
      <w:pPr>
        <w:pStyle w:val="Code"/>
      </w:pPr>
      <w:r>
        <w:t>```</w:t>
      </w:r>
    </w:p>
    <w:p>
      <w:pPr>
        <w:pStyle w:val="Heading2"/>
      </w:pPr>
      <w:r>
        <w:t>T12 心源性休克分钟链</w:t>
      </w:r>
    </w:p>
    <w:p>
      <w:r>
        <w:rPr>
          <w:b/>
        </w:rPr>
        <w:t>虚构输入：</w:t>
      </w:r>
      <w:r>
        <w:t>完全虚构：09:00心源性休克血压78/46mmHg、乳酸5.2mmol/L、四肢湿冷；09:03责任医师确认实际启动去甲肾上腺素0.05µg/kg/min静脉泵入；09:08血压90/56mmHg，尚未复查乳酸；不得写休克已纠正。</w:t>
      </w:r>
    </w:p>
    <w:p>
      <w:r>
        <w:rPr>
          <w:b/>
        </w:rPr>
        <w:t>实际路由：</w:t>
      </w:r>
      <w:r>
        <w:t>00→01→11→06→108→07→10</w:t>
      </w:r>
    </w:p>
    <w:p>
      <w:r>
        <w:rPr>
          <w:b/>
        </w:rPr>
        <w:t>检查与结果：</w:t>
      </w:r>
      <w:r>
        <w:t>虚构来源一致性人工复核、确定程度与计划执行区分、无模板变量、单段与框外日期标题；PASS</w:t>
      </w:r>
    </w:p>
    <w:p>
      <w:pPr>
        <w:pStyle w:val="Meta"/>
      </w:pPr>
      <w:r>
        <w:t>2026年10月25日 09:00 抢救记录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患者心源性休克，血压78/46mmHg，四肢湿冷，乳酸5.2mmol/L，存在组织低灌注，立即进行呼吸循环和病因评估。</w:t>
      </w:r>
    </w:p>
    <w:p>
      <w:pPr>
        <w:pStyle w:val="Code"/>
      </w:pPr>
      <w:r>
        <w:t>```</w:t>
      </w:r>
    </w:p>
    <w:p>
      <w:pPr>
        <w:pStyle w:val="Meta"/>
      </w:pPr>
      <w:r>
        <w:t>2026年10月25日 09:03 抢救记录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按责任医师确认方案已启动去甲肾上腺素0.05µg/kg/min静脉泵入，继续监测血压及末梢灌注。</w:t>
      </w:r>
    </w:p>
    <w:p>
      <w:pPr>
        <w:pStyle w:val="Code"/>
      </w:pPr>
      <w:r>
        <w:t>```</w:t>
      </w:r>
    </w:p>
    <w:p>
      <w:pPr>
        <w:pStyle w:val="Meta"/>
      </w:pPr>
      <w:r>
        <w:t>2026年10月25日 09:08 抢救记录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复评血压90/56mmHg，乳酸尚未复查，当前不能据血压回升认定休克已纠正，继续评估灌注、尿量及支持需求。</w:t>
      </w:r>
    </w:p>
    <w:p>
      <w:pPr>
        <w:pStyle w:val="Code"/>
      </w:pPr>
      <w:r>
        <w:t>```</w:t>
      </w:r>
    </w:p>
    <w:p>
      <w:pPr>
        <w:pStyle w:val="Heading2"/>
      </w:pPr>
      <w:r>
        <w:t>T13 冠心病心衰房颤联合主任查房</w:t>
      </w:r>
    </w:p>
    <w:p>
      <w:r>
        <w:rPr>
          <w:b/>
        </w:rPr>
        <w:t>虚构输入：</w:t>
      </w:r>
      <w:r>
        <w:t>完全虚构：冠心病、心衰及房颤均已确认；胸闷减轻、仍水肿；吴示例主任实际查房，提出合并评估抗凝抗血小板、容量及肾功能后决定方案，未提供具体药物。</w:t>
      </w:r>
    </w:p>
    <w:p>
      <w:r>
        <w:rPr>
          <w:b/>
        </w:rPr>
        <w:t>实际路由：</w:t>
      </w:r>
      <w:r>
        <w:t>00→01→11→08→101→102→103→07→10</w:t>
      </w:r>
    </w:p>
    <w:p>
      <w:r>
        <w:rPr>
          <w:b/>
        </w:rPr>
        <w:t>检查与结果：</w:t>
      </w:r>
      <w:r>
        <w:t>虚构来源一致性人工复核、确定程度与计划执行区分、无模板变量、单段与框外日期标题；PASS</w:t>
      </w:r>
    </w:p>
    <w:p>
      <w:pPr>
        <w:pStyle w:val="Meta"/>
      </w:pPr>
      <w:r>
        <w:t>2026年10月25日 09:00 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今日随吴示例主任医师查房，患者胸闷较前减轻，仍有下肢水肿，现有诊断包括冠心病、心力衰竭和房颤。主任医师分析：需统筹缺血、容量及栓塞出血风险，结合肾功能和真实既往用药核对抗凝与抗血小板组合。拟完成上述评估后确定具体方案，持续观察淤血、灌注及出血表现。</w:t>
      </w:r>
    </w:p>
    <w:p>
      <w:pPr>
        <w:pStyle w:val="Code"/>
      </w:pPr>
      <w:r>
        <w:t>```</w:t>
      </w:r>
    </w:p>
    <w:p>
      <w:pPr>
        <w:pStyle w:val="Heading2"/>
      </w:pPr>
      <w:r>
        <w:t>T14 肌钙蛋白动态但无缺血证据</w:t>
      </w:r>
    </w:p>
    <w:p>
      <w:r>
        <w:rPr>
          <w:b/>
        </w:rPr>
        <w:t>虚构输入：</w:t>
      </w:r>
      <w:r>
        <w:t>完全虚构：同方法hs-cTnI由25至170ng/L，上限20ng/L；尚无症状心电影像缺血证据。</w:t>
      </w:r>
    </w:p>
    <w:p>
      <w:r>
        <w:rPr>
          <w:b/>
        </w:rPr>
        <w:t>实际路由：</w:t>
      </w:r>
      <w:r>
        <w:t>00→01→11→04→101→10</w:t>
      </w:r>
    </w:p>
    <w:p>
      <w:r>
        <w:rPr>
          <w:b/>
        </w:rPr>
        <w:t>检查与结果：</w:t>
      </w:r>
      <w:r>
        <w:t>虚构来源一致性人工复核、确定程度与计划执行区分、无模板变量、单段与框外日期标题；PASS</w:t>
      </w:r>
    </w:p>
    <w:p>
      <w:r>
        <w:rPr>
          <w:b/>
        </w:rPr>
        <w:t>实际分析输出：</w:t>
      </w:r>
      <w:r>
        <w:t>同方法高敏肌钙蛋白I由25ng/L升至170ng/L，参考上限20ng/L，提示急性心肌损伤证据。现有资料未能建立相应心肌缺血证据，不能仅凭动态升高直接确诊心肌梗死，应结合临床及进一步检查评估病因。</w:t>
      </w:r>
    </w:p>
    <w:p>
      <w:pPr>
        <w:pStyle w:val="Heading2"/>
      </w:pPr>
      <w:r>
        <w:t>T15 同患者连续多日与停药</w:t>
      </w:r>
    </w:p>
    <w:p>
      <w:r>
        <w:rPr>
          <w:b/>
        </w:rPr>
        <w:t>虚构输入：</w:t>
      </w:r>
      <w:r>
        <w:t>完全虚构：同一SIM-CV-15同次住院；10月24日水肿、呋塞米已执行；24日晚真实停用；25日气促减轻、血压110/70mmHg、未提供今日水肿查体。</w:t>
      </w:r>
    </w:p>
    <w:p>
      <w:r>
        <w:rPr>
          <w:b/>
        </w:rPr>
        <w:t>实际路由：</w:t>
      </w:r>
      <w:r>
        <w:t>00→01→11→02→102→07→10</w:t>
      </w:r>
    </w:p>
    <w:p>
      <w:r>
        <w:rPr>
          <w:b/>
        </w:rPr>
        <w:t>检查与结果：</w:t>
      </w:r>
      <w:r>
        <w:t>虚构来源一致性人工复核、确定程度与计划执行区分、无模板变量、单段与框外日期标题；PASS</w:t>
      </w:r>
    </w:p>
    <w:p>
      <w:r>
        <w:rPr>
          <w:b/>
        </w:rPr>
        <w:t>实际分析输出：</w:t>
      </w:r>
      <w:r>
        <w:t>患者今日气促较前减轻，血压110/70mmHg。当前呋塞米已停用，不应继续描述为正在使用；今日水肿情况需补充实际查体后评估，不复制前次水肿或正常结论。</w:t>
      </w:r>
    </w:p>
    <w:p>
      <w:pPr>
        <w:pStyle w:val="Heading2"/>
      </w:pPr>
      <w:r>
        <w:t>T16 身份冲突</w:t>
      </w:r>
    </w:p>
    <w:p>
      <w:r>
        <w:rPr>
          <w:b/>
        </w:rPr>
        <w:t>虚构输入：</w:t>
      </w:r>
      <w:r>
        <w:t>完全虚构：当前住院号SIM-CV-16，待引用报告住院号SIM-CV-99，姓名相同。</w:t>
      </w:r>
    </w:p>
    <w:p>
      <w:r>
        <w:rPr>
          <w:b/>
        </w:rPr>
        <w:t>实际路由：</w:t>
      </w:r>
      <w:r>
        <w:t>00→01→11→02→101→10</w:t>
      </w:r>
    </w:p>
    <w:p>
      <w:r>
        <w:rPr>
          <w:b/>
        </w:rPr>
        <w:t>检查与结果：</w:t>
      </w:r>
      <w:r>
        <w:t>硬冲突识别、未输出正式正文；PASS</w:t>
      </w:r>
    </w:p>
    <w:p>
      <w:r>
        <w:rPr>
          <w:b/>
        </w:rPr>
        <w:t>实际核实输出：</w:t>
      </w:r>
      <w:r>
        <w:t>停止无标记正式病历：身份错配，请核实对应原始资料。</w:t>
      </w:r>
    </w:p>
    <w:p>
      <w:pPr>
        <w:pStyle w:val="Heading2"/>
      </w:pPr>
      <w:r>
        <w:t>T17 未来结果引用冲突</w:t>
      </w:r>
    </w:p>
    <w:p>
      <w:r>
        <w:rPr>
          <w:b/>
        </w:rPr>
        <w:t>虚构输入：</w:t>
      </w:r>
      <w:r>
        <w:t>完全虚构：目标09:00记录，08:00采样但09:30结果回报；请求把该数值写入09:00病程。</w:t>
      </w:r>
    </w:p>
    <w:p>
      <w:r>
        <w:rPr>
          <w:b/>
        </w:rPr>
        <w:t>实际路由：</w:t>
      </w:r>
      <w:r>
        <w:t>00→01→11→02→04→101→10</w:t>
      </w:r>
    </w:p>
    <w:p>
      <w:r>
        <w:rPr>
          <w:b/>
        </w:rPr>
        <w:t>检查与结果：</w:t>
      </w:r>
      <w:r>
        <w:t>硬冲突识别、未输出正式正文；PASS</w:t>
      </w:r>
    </w:p>
    <w:p>
      <w:r>
        <w:rPr>
          <w:b/>
        </w:rPr>
        <w:t>实际核实输出：</w:t>
      </w:r>
      <w:r>
        <w:t>停止无标记正式病历：未来信息引用，请核实对应原始资料。</w:t>
      </w:r>
    </w:p>
    <w:p>
      <w:pPr>
        <w:pStyle w:val="Heading2"/>
      </w:pPr>
      <w:r>
        <w:t>T18 医嘱用量不一致</w:t>
      </w:r>
    </w:p>
    <w:p>
      <w:r>
        <w:rPr>
          <w:b/>
        </w:rPr>
        <w:t>虚构输入：</w:t>
      </w:r>
      <w:r>
        <w:t>完全虚构：实际执行阿司匹林100mg，待审正文称300mg，未提供调整依据。</w:t>
      </w:r>
    </w:p>
    <w:p>
      <w:r>
        <w:rPr>
          <w:b/>
        </w:rPr>
        <w:t>实际路由：</w:t>
      </w:r>
      <w:r>
        <w:t>00→01→11→02→07→10</w:t>
      </w:r>
    </w:p>
    <w:p>
      <w:r>
        <w:rPr>
          <w:b/>
        </w:rPr>
        <w:t>检查与结果：</w:t>
      </w:r>
      <w:r>
        <w:t>硬冲突识别、未输出正式正文；PASS</w:t>
      </w:r>
    </w:p>
    <w:p>
      <w:r>
        <w:rPr>
          <w:b/>
        </w:rPr>
        <w:t>实际核实输出：</w:t>
      </w:r>
      <w:r>
        <w:t>停止无标记正式病历：用药执行冲突，请核实对应原始资料。</w:t>
      </w:r>
    </w:p>
    <w:p>
      <w:pPr>
        <w:pStyle w:val="Heading2"/>
      </w:pPr>
      <w:r>
        <w:t>T19 未实施PCI请求术后</w:t>
      </w:r>
    </w:p>
    <w:p>
      <w:r>
        <w:rPr>
          <w:b/>
        </w:rPr>
        <w:t>虚构输入：</w:t>
      </w:r>
      <w:r>
        <w:t>完全虚构：仅有拟行PCI及手术排班，无完成记录，请求写已完成术后。</w:t>
      </w:r>
    </w:p>
    <w:p>
      <w:r>
        <w:rPr>
          <w:b/>
        </w:rPr>
        <w:t>实际路由：</w:t>
      </w:r>
      <w:r>
        <w:t>00→01→11→05→107→101→10</w:t>
      </w:r>
    </w:p>
    <w:p>
      <w:r>
        <w:rPr>
          <w:b/>
        </w:rPr>
        <w:t>检查与结果：</w:t>
      </w:r>
      <w:r>
        <w:t>硬冲突识别、未输出正式正文；PASS</w:t>
      </w:r>
    </w:p>
    <w:p>
      <w:r>
        <w:rPr>
          <w:b/>
        </w:rPr>
        <w:t>实际核实输出：</w:t>
      </w:r>
      <w:r>
        <w:t>停止无标记正式病历：介入状态错误，请核实对应原始资料。</w:t>
      </w:r>
    </w:p>
    <w:p>
      <w:pPr>
        <w:pStyle w:val="Heading2"/>
      </w:pPr>
      <w:r>
        <w:t>T20 日期标题代码框单段</w:t>
      </w:r>
    </w:p>
    <w:p>
      <w:r>
        <w:rPr>
          <w:b/>
        </w:rPr>
        <w:t>虚构输入：</w:t>
      </w:r>
      <w:r>
        <w:t>完全虚构：当日气促减轻，血压118/74mmHg、心率80次/min，已实查双肺未闻湿啰音；医师拟继续观察容量和肾电解质。</w:t>
      </w:r>
    </w:p>
    <w:p>
      <w:r>
        <w:rPr>
          <w:b/>
        </w:rPr>
        <w:t>实际路由：</w:t>
      </w:r>
      <w:r>
        <w:t>00→01→11→02→102→10</w:t>
      </w:r>
    </w:p>
    <w:p>
      <w:r>
        <w:rPr>
          <w:b/>
        </w:rPr>
        <w:t>检查与结果：</w:t>
      </w:r>
      <w:r>
        <w:t>虚构来源一致性人工复核、确定程度与计划执行区分、无模板变量、单段与框外日期标题；PASS</w:t>
      </w:r>
    </w:p>
    <w:p>
      <w:pPr>
        <w:pStyle w:val="Meta"/>
      </w:pPr>
      <w:r>
        <w:t>2026年10月25日 09:00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患者今日气促较前减轻，血压118/74mmHg，心率80次/min，双肺未闻及湿啰音。拟继续观察容量状态，结合肾功能和电解质复评治疗耐受。</w:t>
      </w:r>
    </w:p>
    <w:p>
      <w:pPr>
        <w:pStyle w:val="Code"/>
      </w:pPr>
      <w:r>
        <w:t>```</w:t>
      </w:r>
    </w:p>
    <w:p>
      <w:bookmarkStart w:id="1005" w:name="s1005"/>
      <w:pPr>
        <w:pStyle w:val="Heading1"/>
      </w:pPr>
      <w:r>
        <w:t>禁止事项与问题回退</w:t>
      </w:r>
      <w:bookmarkEnd w:id="1005"/>
    </w:p>
    <w:p>
      <w:r>
        <w:t>禁止静默修正身份、诊断、时间、医嘱或手术事实；禁止把模板变量、未知正常和未来结果写入正式病历；禁止将规则回归通过描述为临床安全性已经得到验证。无法核实的关键事实回11补充，未解决前不放行。</w:t>
      </w:r>
    </w:p>
    <w:p>
      <w:bookmarkStart w:id="1006" w:name="s1006"/>
      <w:pPr>
        <w:pStyle w:val="Heading1"/>
      </w:pPr>
      <w:r>
        <w:t>验收结论与运行限制</w:t>
      </w:r>
      <w:bookmarkEnd w:id="1006"/>
    </w:p>
    <w:p>
      <w:r>
        <w:t>20/20参考回归场景通过，其中身份、未来引用、用量及未实施介入四类硬冲突均触发拦截。医学文字逐例按给定虚构输入核对；并未测试真实诊疗自动决策。Word仅提供规则和模板，实际调用需要可读取文件的AI环境与责任医师审核。正式启用前按本院栏目、时限及权限完成本地适配。</w:t>
      </w:r>
    </w:p>
    <w:p>
      <w:bookmarkStart w:id="1007" w:name="s1007"/>
      <w:pPr>
        <w:pStyle w:val="Heading1"/>
      </w:pPr>
      <w:r>
        <w:t>指南证据来源与版本更新</w:t>
      </w:r>
      <w:bookmarkEnd w:id="1007"/>
    </w:p>
    <w:p>
      <w:r>
        <w:t>按下列条目实际核验范围使用；书目核验、摘要核验与全文逐条核验不同。未核验的剂量、干预阈值及推荐等级不能自动启用。中国适用指南优先，国际体系需单独声明；引用仅为来源追溯，不复制指南原文、推荐表或受限图表。</w:t>
      </w:r>
    </w:p>
    <w:p>
      <w:pPr>
        <w:pStyle w:val="Heading2"/>
      </w:pPr>
      <w:r>
        <w:t>N1 病历书写基本规范</w:t>
      </w:r>
    </w:p>
    <w:p>
      <w:r>
        <w:t>发布机构：卫生部。年份版本：2010；卫医政发〔2010〕11号。适用人群：中国医疗机构医学文书。</w:t>
      </w:r>
    </w:p>
    <w:p>
      <w:r>
        <w:t>本模块对应证据：客观真实及文书组成、完成时限；按院内现行制度落实。核验范围：官网发布正文检索核对；直接抓取曾返回412。实际核验日期：2026-10-25。</w:t>
      </w:r>
    </w:p>
    <w:p>
      <w:r>
        <w:t>官方链接或DOI：https://www.nhc.gov.cn/wjw/gfxwj/201002/79d42b9c8b3f47ee91000d31de116784.shtml</w:t>
      </w:r>
    </w:p>
    <w:p>
      <w:pPr>
        <w:pStyle w:val="Heading2"/>
      </w:pPr>
      <w:r>
        <w:t>N2 医疗机构病历管理规定（2013年版）</w:t>
      </w:r>
    </w:p>
    <w:p>
      <w:r>
        <w:t>发布机构：国家卫生计生委、国家中医药管理局。年份版本：2013；国卫医发〔2013〕31号。适用人群：中国医疗机构病历管理。</w:t>
      </w:r>
    </w:p>
    <w:p>
      <w:r>
        <w:t>本模块对应证据：保管、查阅、复制、封存与管理责任。核验范围：官方发布页及正文可检索。实际核验日期：2026-10-25。</w:t>
      </w:r>
    </w:p>
    <w:p>
      <w:r>
        <w:t>官方链接或DOI：https://www.nhc.gov.cn/yzygj/c100068/201312/c9955f0471c04450a9f9ab74648fbdd4.shtml</w:t>
      </w:r>
    </w:p>
    <w:p>
      <w:pPr>
        <w:pStyle w:val="Heading2"/>
      </w:pPr>
      <w:r>
        <w:t>N3 电子病历应用管理规范（试行）</w:t>
      </w:r>
    </w:p>
    <w:p>
      <w:r>
        <w:t>发布机构：国家卫生计生委办公厅、国家中医药管理局办公室。年份版本：2017；国卫办医发〔2017〕8号。适用人群：电子病历建立、修改、保存与使用。</w:t>
      </w:r>
    </w:p>
    <w:p>
      <w:r>
        <w:t>本模块对应证据：身份认证、权限、操作留痕；AI输出不能代替签名。核验范围：官方发布页及正文可检索。实际核验日期：2026-10-25。</w:t>
      </w:r>
    </w:p>
    <w:p>
      <w:r>
        <w:t>官方链接或DOI：https://www.nhc.gov.cn/wjw/c100175/201702/90f3de8ae03d488cbddf509dc958f75b.shtml</w:t>
      </w:r>
    </w:p>
    <w:p>
      <w:pPr>
        <w:pStyle w:val="Heading2"/>
      </w:pPr>
      <w:r>
        <w:t>N4 医疗质量安全核心制度要点</w:t>
      </w:r>
    </w:p>
    <w:p>
      <w:r>
        <w:t>发布机构：国家卫生健康委员会。年份版本：2018；国卫医发〔2018〕8号。适用人群：各级各类医疗机构。</w:t>
      </w:r>
    </w:p>
    <w:p>
      <w:r>
        <w:t>本模块对应证据：三级查房、会诊、危重抢救、查对及危急值制度。核验范围：官方通知及解读核对。实际核验日期：2026-10-25。</w:t>
      </w:r>
    </w:p>
    <w:p>
      <w:r>
        <w:t>官方链接或DOI：https://www.nhc.gov.cn/yzygj/c100068/201804/42ab2552298047679cd6ec733f233862.shtml</w:t>
      </w:r>
    </w:p>
    <w:p>
      <w:pPr>
        <w:pStyle w:val="Heading2"/>
      </w:pPr>
      <w:r>
        <w:t>N5 关于进一步加强医疗机构电子病历信息使用管理的通知</w:t>
      </w:r>
    </w:p>
    <w:p>
      <w:r>
        <w:t>发布机构：国家卫生健康委办公厅、国家中医药局综合司、国家疾控局综合司。年份版本：2025。适用人群：医疗机构电子病历信息管理。</w:t>
      </w:r>
    </w:p>
    <w:p>
      <w:r>
        <w:t>本模块对应证据：权限、使用审批、信息安全及记录追溯。核验范围：官方通知检索核对。实际核验日期：2026-10-25。</w:t>
      </w:r>
    </w:p>
    <w:p>
      <w:r>
        <w:t>官方链接或DOI：https://www.nhc.gov.cn/yzygj/c100068/202506/c68abee7c54b4651a774cd533761780b.shtml</w:t>
      </w:r>
    </w:p>
    <w:p>
      <w:pPr>
        <w:pStyle w:val="Heading2"/>
      </w:pPr>
      <w:r>
        <w:t>N6 医疗质量安全核心制度落实情况监测指标（2025年版）</w:t>
      </w:r>
    </w:p>
    <w:p>
      <w:r>
        <w:t>发布机构：国家卫生健康委员会。年份版本：2025。适用人群：医疗机构核心制度落实监测。</w:t>
      </w:r>
    </w:p>
    <w:p>
      <w:r>
        <w:t>本模块对应证据：以监测指标核对查房、讨论、会诊及医疗质量过程。核验范围：官方解读核对；具体指标原表应用前核查。实际核验日期：2026-10-25。</w:t>
      </w:r>
    </w:p>
    <w:p>
      <w:r>
        <w:t>官方链接或DOI：https://www.nhc.gov.cn/yzygj/c100067/202506/bd3ff04a2a2e463eaf680902c1a49894.shtml</w:t>
      </w:r>
    </w:p>
    <w:p>
      <w:pPr>
        <w:pStyle w:val="Heading2"/>
      </w:pPr>
      <w:r>
        <w:t>C2 非ST段抬高型急性冠脉综合征诊断和治疗指南（2024）</w:t>
      </w:r>
    </w:p>
    <w:p>
      <w:r>
        <w:t>发布机构：中华医学会心血管病学分会、中华心血管病杂志编辑委员会。年份版本：2024；DOI 10.3760/cma.j.cn112148-20240107-00014。适用人群：成人NSTE-ACS。</w:t>
      </w:r>
    </w:p>
    <w:p>
      <w:r>
        <w:t>本模块对应证据：诊断、危险分层与介入策略。核验范围：学会原始PDF及出版记录核对。实际核验日期：2026-10-25。</w:t>
      </w:r>
    </w:p>
    <w:p>
      <w:r>
        <w:t>官方链接或DOI：https://csc.cma.org.cn/attach/0/46bfbba77f4249aebc2ae9b70eef5377.pdf</w:t>
      </w:r>
    </w:p>
    <w:p>
      <w:pPr>
        <w:pStyle w:val="Heading2"/>
      </w:pPr>
      <w:r>
        <w:t>MI5 Fifth Universal Definition of Myocardial Infarction (2026)</w:t>
      </w:r>
    </w:p>
    <w:p>
      <w:r>
        <w:t>发布机构：ESC、ACC、AHA、WHF。年份版本：2026；DOI 10.1093/eurheartj/ehag101。适用人群：疑似心肌损伤及心肌梗死患者。</w:t>
      </w:r>
    </w:p>
    <w:p>
      <w:r>
        <w:t>本模块对应证据：心肌损伤与缺血性梗死区分；病因分类版本更新。核验范围：官方发布与期刊可检索正文核对；操作相关细分阈值须逐条再查原文。实际核验日期：2026-10-25。</w:t>
      </w:r>
    </w:p>
    <w:p>
      <w:r>
        <w:t>官方链接或DOI：https://www.escardio.org/guidelines/clinical-practice-guidelines/all-esc-practice-guidelines/universal-definition-myocardial-infarction/</w:t>
      </w:r>
    </w:p>
    <w:p>
      <w:pPr>
        <w:pStyle w:val="Heading2"/>
      </w:pPr>
      <w:r>
        <w:t>H1 中国心力衰竭诊断和治疗指南2024</w:t>
      </w:r>
    </w:p>
    <w:p>
      <w:r>
        <w:t>发布机构：中华医学会心血管病学分会、中国医师协会心血管内科医师分会、中国医师协会心力衰竭专业委员会、中华心血管病杂志编辑委员会。年份版本：2024。适用人群：成人急慢性心衰。</w:t>
      </w:r>
    </w:p>
    <w:p>
      <w:r>
        <w:t>本模块对应证据：心衰定义、容量评估、分型与治疗框架。核验范围：学会官网正文上下篇可读取核对。实际核验日期：2026-10-25。</w:t>
      </w:r>
    </w:p>
    <w:p>
      <w:r>
        <w:t>官方链接或DOI：https://csc.cma.org.cn/art/2024/4/18/art_619_56220.html</w:t>
      </w:r>
    </w:p>
    <w:p>
      <w:pPr>
        <w:pStyle w:val="Heading2"/>
      </w:pPr>
      <w:r>
        <w:t>AF2 中国心房颤动管理指南（2025）</w:t>
      </w:r>
    </w:p>
    <w:p>
      <w:r>
        <w:t>发布机构：中华医学会心电生理和起搏分会、中国医师协会心律学专业委员会。年份版本：2025。适用人群：成人房颤。</w:t>
      </w:r>
    </w:p>
    <w:p>
      <w:r>
        <w:t>本模块对应证据：国内新版本管理体系；具体剂量及推荐强度待原文确认。核验范围：期刊官方目录核对；不将摘要视为全文核验。实际核验日期：2026-10-25。</w:t>
      </w:r>
    </w:p>
    <w:p>
      <w:r>
        <w:t>官方链接或DOI：https://zgxz.cbpt.cnki.net/portal/journal/portal/client/index</w:t>
      </w:r>
    </w:p>
    <w:p>
      <w:pPr>
        <w:pStyle w:val="Heading2"/>
      </w:pPr>
      <w:r>
        <w:t>PE1 中国肺血栓栓塞症诊治、预防和管理指南（2025版）</w:t>
      </w:r>
    </w:p>
    <w:p>
      <w:r>
        <w:t>发布机构：中华医学会呼吸病学分会相关学组、中国医师协会呼吸医师分会相关工作组、全国肺栓塞与肺血管病防治协作组。年份版本：2025；DOI 10.3760/cma.j.cn112137-20250509-01141。适用人群：成人肺血栓栓塞症。</w:t>
      </w:r>
    </w:p>
    <w:p>
      <w:r>
        <w:t>本模块对应证据：确诊检查、风险评估与抗凝管理。核验范围：出版机构目录与摘要核对；不声称全文逐条核验。实际核验日期：2026-10-22。</w:t>
      </w:r>
    </w:p>
    <w:p>
      <w:r>
        <w:t>官方链接或DOI：https://bi-dmp-cs.yiigle.com/cn/zhyxzz/toc/66370</w:t>
      </w:r>
    </w:p>
    <w:p>
      <w:pPr>
        <w:pStyle w:val="Heading2"/>
      </w:pPr>
      <w:r>
        <w:t>CPR 2025 American Heart Association Guidelines for Cardiopulmonary Resuscitation and Emergency Cardiovascular Care Part 9 Adult Advanced Life Support</w:t>
      </w:r>
    </w:p>
    <w:p>
      <w:r>
        <w:t>发布机构：AHA。年份版本：2025。适用人群：成人心搏骤停及危及生命的心血管急症。</w:t>
      </w:r>
    </w:p>
    <w:p>
      <w:r>
        <w:t>本模块对应证据：复苏节律分流、可逆病因和复苏后衔接。核验范围：官方指南正文核对。实际核验日期：2026-10-25。</w:t>
      </w:r>
    </w:p>
    <w:p>
      <w:r>
        <w:t>官方链接或DOI：https://cpr.heart.org/en/resuscitation-science/cpr-and-ecc-guidelines/adult-advanced-life-support</w:t>
      </w:r>
    </w:p>
    <w:p>
      <w:pPr>
        <w:pStyle w:val="Heading2"/>
      </w:pPr>
      <w:r>
        <w:t>版本维护与使用限制</w:t>
      </w:r>
    </w:p>
    <w:p>
      <w:r>
        <w:t>版本2.0采用00—11及101—108三级架构，替代旧10文件架构。维护时登记新来源、勘误、变更理由及受影响模块，修改后复跑20项验收与格式检查。院内及属地制度尚未提供，启用前由病案管理与责任医师核对文书栏目、时限、危急值阈值、签署和权限。Word是规则载体，需由可读取文件的AI环境执行调度，不自带医院系统集成或后台自动运行。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Songti SC" w:hAnsi="Songti SC" w:eastAsia="Songti SC" w:cs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cstheme="majorBidi" w:ascii="Heiti SC" w:hAnsi="Heiti SC" w:eastAsia="Heiti SC" w:cs="Hei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cstheme="majorBidi" w:ascii="Heiti SC" w:hAnsi="Heiti SC" w:eastAsia="Heiti SC" w:cs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cstheme="majorBidi" w:ascii="Heiti SC" w:hAnsi="Heiti SC" w:eastAsia="Heiti SC" w:cs="Heiti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cstheme="majorBidi" w:ascii="Heiti SC" w:hAnsi="Heiti SC" w:eastAsia="Heiti SC" w:cs="Heiti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  <w:rPr>
      <w:rFonts w:ascii="Songti SC" w:hAnsi="Songti SC" w:eastAsia="Songti SC" w:cs="Songti SC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7" w:lineRule="auto" w:after="40"/>
    </w:pPr>
    <w:rPr>
      <w:rFonts w:ascii="Songti SC" w:hAnsi="Songti SC" w:eastAsia="Songti SC" w:cs="Songti SC"/>
      <w:color w:val="000000"/>
      <w:sz w:val="20"/>
    </w:rPr>
  </w:style>
  <w:style w:type="paragraph" w:customStyle="1" w:styleId="Meta">
    <w:name w:val="Meta"/>
    <w:pPr>
      <w:keepNext/>
      <w:spacing w:line="247" w:lineRule="auto" w:after="40"/>
    </w:pPr>
    <w:rPr>
      <w:rFonts w:ascii="Songti SC" w:hAnsi="Songti SC" w:eastAsia="Songti SC" w:cs="Songti SC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10心内科病历最终质控诊断修正及时间轴一致性审查库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